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color w:val="000000"/>
          <w:sz w:val="44"/>
          <w:szCs w:val="44"/>
        </w:rPr>
      </w:pPr>
    </w:p>
    <w:p>
      <w:pPr>
        <w:spacing w:line="360" w:lineRule="auto"/>
        <w:jc w:val="center"/>
        <w:rPr>
          <w:rFonts w:ascii="宋体" w:hAnsi="宋体" w:cs="宋体"/>
          <w:b/>
          <w:bCs/>
          <w:color w:val="000000"/>
          <w:sz w:val="36"/>
          <w:szCs w:val="36"/>
        </w:rPr>
      </w:pPr>
      <w:r>
        <w:rPr>
          <w:rFonts w:hint="eastAsia" w:ascii="宋体" w:hAnsi="宋体" w:cs="宋体"/>
          <w:b/>
          <w:bCs/>
          <w:color w:val="000000"/>
          <w:sz w:val="36"/>
          <w:szCs w:val="36"/>
        </w:rPr>
        <w:t>衢州学院</w:t>
      </w:r>
    </w:p>
    <w:p>
      <w:pPr>
        <w:spacing w:line="360" w:lineRule="auto"/>
        <w:jc w:val="center"/>
        <w:rPr>
          <w:rFonts w:ascii="宋体" w:hAnsi="宋体" w:cs="宋体"/>
          <w:b/>
          <w:bCs/>
          <w:color w:val="000000"/>
          <w:kern w:val="0"/>
          <w:sz w:val="36"/>
          <w:szCs w:val="36"/>
        </w:rPr>
      </w:pPr>
      <w:bookmarkStart w:id="0" w:name="_Hlk84579750"/>
      <w:r>
        <w:rPr>
          <w:rFonts w:hint="eastAsia" w:ascii="宋体" w:hAnsi="宋体" w:cs="宋体"/>
          <w:b/>
          <w:bCs/>
          <w:color w:val="000000"/>
          <w:kern w:val="0"/>
          <w:sz w:val="36"/>
          <w:szCs w:val="36"/>
        </w:rPr>
        <w:t>毛竹重大病虫害样本数据采集及硬件对接服务</w:t>
      </w:r>
    </w:p>
    <w:p>
      <w:pPr>
        <w:pStyle w:val="11"/>
        <w:ind w:left="582" w:leftChars="41" w:hanging="496" w:hangingChars="138"/>
        <w:jc w:val="center"/>
        <w:rPr>
          <w:color w:val="000000" w:themeColor="text1"/>
          <w:sz w:val="36"/>
          <w:highlight w:val="none"/>
          <w14:textFill>
            <w14:solidFill>
              <w14:schemeClr w14:val="tx1"/>
            </w14:solidFill>
          </w14:textFill>
        </w:rPr>
      </w:pPr>
      <w:r>
        <w:rPr>
          <w:rFonts w:hint="eastAsia"/>
          <w:color w:val="000000" w:themeColor="text1"/>
          <w:sz w:val="36"/>
          <w:highlight w:val="none"/>
          <w14:textFill>
            <w14:solidFill>
              <w14:schemeClr w14:val="tx1"/>
            </w14:solidFill>
          </w14:textFill>
        </w:rPr>
        <w:t>（信息学院）</w:t>
      </w:r>
    </w:p>
    <w:p>
      <w:pPr>
        <w:pStyle w:val="11"/>
        <w:ind w:left="2250" w:hanging="1200"/>
      </w:pPr>
    </w:p>
    <w:bookmarkEnd w:id="0"/>
    <w:p>
      <w:pPr>
        <w:snapToGrid w:val="0"/>
        <w:jc w:val="center"/>
        <w:rPr>
          <w:rFonts w:ascii="宋体" w:hAnsi="宋体" w:cs="宋体"/>
          <w:b/>
          <w:color w:val="000000"/>
          <w:sz w:val="72"/>
          <w:szCs w:val="20"/>
        </w:rPr>
      </w:pPr>
      <w:r>
        <w:rPr>
          <w:rFonts w:hint="eastAsia" w:ascii="宋体" w:hAnsi="宋体" w:cs="宋体"/>
          <w:b/>
          <w:color w:val="000000"/>
          <w:sz w:val="72"/>
          <w:szCs w:val="20"/>
        </w:rPr>
        <w:t>竞</w:t>
      </w:r>
    </w:p>
    <w:p>
      <w:pPr>
        <w:snapToGrid w:val="0"/>
        <w:jc w:val="center"/>
        <w:rPr>
          <w:rFonts w:ascii="宋体" w:hAnsi="宋体" w:cs="宋体"/>
          <w:b/>
          <w:color w:val="000000"/>
          <w:sz w:val="72"/>
          <w:szCs w:val="20"/>
        </w:rPr>
      </w:pPr>
      <w:r>
        <w:rPr>
          <w:rFonts w:hint="eastAsia" w:ascii="宋体" w:hAnsi="宋体" w:cs="宋体"/>
          <w:b/>
          <w:color w:val="000000"/>
          <w:sz w:val="72"/>
          <w:szCs w:val="20"/>
        </w:rPr>
        <w:t>争</w:t>
      </w:r>
    </w:p>
    <w:p>
      <w:pPr>
        <w:snapToGrid w:val="0"/>
        <w:jc w:val="center"/>
        <w:rPr>
          <w:rFonts w:ascii="宋体" w:hAnsi="宋体" w:cs="宋体"/>
          <w:b/>
          <w:color w:val="000000"/>
          <w:sz w:val="72"/>
          <w:szCs w:val="20"/>
        </w:rPr>
      </w:pPr>
      <w:r>
        <w:rPr>
          <w:rFonts w:hint="eastAsia" w:ascii="宋体" w:hAnsi="宋体" w:cs="宋体"/>
          <w:b/>
          <w:color w:val="000000"/>
          <w:sz w:val="72"/>
          <w:szCs w:val="20"/>
        </w:rPr>
        <w:t>性</w:t>
      </w:r>
    </w:p>
    <w:p>
      <w:pPr>
        <w:snapToGrid w:val="0"/>
        <w:jc w:val="center"/>
        <w:rPr>
          <w:rFonts w:ascii="宋体" w:hAnsi="宋体" w:cs="宋体"/>
          <w:b/>
          <w:color w:val="000000"/>
          <w:sz w:val="72"/>
          <w:szCs w:val="20"/>
        </w:rPr>
      </w:pPr>
      <w:r>
        <w:rPr>
          <w:rFonts w:hint="eastAsia" w:ascii="宋体" w:hAnsi="宋体" w:cs="宋体"/>
          <w:b/>
          <w:color w:val="000000"/>
          <w:sz w:val="72"/>
          <w:szCs w:val="20"/>
        </w:rPr>
        <w:t>磋</w:t>
      </w:r>
    </w:p>
    <w:p>
      <w:pPr>
        <w:snapToGrid w:val="0"/>
        <w:jc w:val="center"/>
        <w:rPr>
          <w:rFonts w:ascii="宋体" w:hAnsi="宋体" w:cs="宋体"/>
          <w:b/>
          <w:color w:val="000000"/>
          <w:sz w:val="72"/>
          <w:szCs w:val="20"/>
        </w:rPr>
      </w:pPr>
      <w:r>
        <w:rPr>
          <w:rFonts w:hint="eastAsia" w:ascii="宋体" w:hAnsi="宋体" w:cs="宋体"/>
          <w:b/>
          <w:color w:val="000000"/>
          <w:sz w:val="72"/>
          <w:szCs w:val="20"/>
        </w:rPr>
        <w:t>商</w:t>
      </w:r>
    </w:p>
    <w:p>
      <w:pPr>
        <w:snapToGrid w:val="0"/>
        <w:jc w:val="center"/>
        <w:rPr>
          <w:rFonts w:ascii="宋体" w:hAnsi="宋体" w:cs="宋体"/>
          <w:b/>
          <w:color w:val="000000"/>
          <w:sz w:val="72"/>
          <w:szCs w:val="20"/>
        </w:rPr>
      </w:pPr>
      <w:r>
        <w:rPr>
          <w:rFonts w:hint="eastAsia" w:ascii="宋体" w:hAnsi="宋体" w:cs="宋体"/>
          <w:b/>
          <w:color w:val="000000"/>
          <w:sz w:val="72"/>
          <w:szCs w:val="20"/>
        </w:rPr>
        <w:t>文</w:t>
      </w:r>
    </w:p>
    <w:p>
      <w:pPr>
        <w:snapToGrid w:val="0"/>
        <w:jc w:val="center"/>
        <w:rPr>
          <w:rFonts w:ascii="宋体" w:hAnsi="宋体" w:cs="宋体"/>
          <w:b/>
          <w:color w:val="000000"/>
          <w:sz w:val="72"/>
          <w:szCs w:val="20"/>
        </w:rPr>
      </w:pPr>
      <w:r>
        <w:rPr>
          <w:rFonts w:hint="eastAsia" w:ascii="宋体" w:hAnsi="宋体" w:cs="宋体"/>
          <w:b/>
          <w:color w:val="000000"/>
          <w:sz w:val="72"/>
          <w:szCs w:val="20"/>
        </w:rPr>
        <w:t>件</w:t>
      </w:r>
    </w:p>
    <w:p>
      <w:pPr>
        <w:snapToGrid w:val="0"/>
        <w:jc w:val="center"/>
        <w:rPr>
          <w:rFonts w:ascii="宋体" w:hAnsi="宋体" w:cs="宋体"/>
          <w:b/>
          <w:color w:val="000000"/>
          <w:sz w:val="72"/>
          <w:szCs w:val="20"/>
        </w:rPr>
      </w:pPr>
    </w:p>
    <w:p>
      <w:pPr>
        <w:pStyle w:val="4"/>
        <w:rPr>
          <w:rFonts w:ascii="宋体" w:hAnsi="宋体" w:cs="宋体"/>
        </w:rPr>
      </w:pPr>
    </w:p>
    <w:p>
      <w:pPr>
        <w:spacing w:line="360" w:lineRule="auto"/>
        <w:jc w:val="center"/>
        <w:rPr>
          <w:rFonts w:ascii="宋体" w:hAnsi="宋体" w:cs="宋体"/>
          <w:b/>
          <w:bCs/>
          <w:color w:val="000000"/>
          <w:sz w:val="32"/>
        </w:rPr>
      </w:pPr>
      <w:r>
        <w:rPr>
          <w:rFonts w:hint="eastAsia" w:ascii="宋体" w:hAnsi="宋体" w:cs="宋体"/>
          <w:b/>
          <w:bCs/>
          <w:color w:val="000000"/>
          <w:sz w:val="32"/>
        </w:rPr>
        <w:t>采购单位：衢州学院</w:t>
      </w:r>
    </w:p>
    <w:p>
      <w:pPr>
        <w:spacing w:line="360" w:lineRule="auto"/>
        <w:jc w:val="center"/>
        <w:rPr>
          <w:rFonts w:ascii="宋体" w:hAnsi="宋体" w:cs="宋体"/>
          <w:b/>
          <w:bCs/>
          <w:color w:val="000000"/>
          <w:sz w:val="32"/>
        </w:rPr>
      </w:pPr>
      <w:r>
        <w:rPr>
          <w:rFonts w:hint="eastAsia" w:ascii="宋体" w:hAnsi="宋体" w:cs="宋体"/>
          <w:b/>
          <w:bCs/>
          <w:color w:val="000000"/>
          <w:sz w:val="32"/>
        </w:rPr>
        <w:t>2021年1</w:t>
      </w:r>
      <w:r>
        <w:rPr>
          <w:rFonts w:hint="eastAsia" w:ascii="宋体" w:hAnsi="宋体" w:cs="宋体"/>
          <w:b/>
          <w:bCs/>
          <w:color w:val="000000"/>
          <w:sz w:val="32"/>
          <w:lang w:val="en-US" w:eastAsia="zh-CN"/>
        </w:rPr>
        <w:t>1</w:t>
      </w:r>
      <w:r>
        <w:rPr>
          <w:rFonts w:hint="eastAsia" w:ascii="宋体" w:hAnsi="宋体" w:cs="宋体"/>
          <w:b/>
          <w:bCs/>
          <w:color w:val="000000"/>
          <w:sz w:val="32"/>
        </w:rPr>
        <w:t>月</w:t>
      </w:r>
    </w:p>
    <w:p>
      <w:pPr>
        <w:pStyle w:val="13"/>
        <w:jc w:val="both"/>
        <w:rPr>
          <w:rFonts w:ascii="宋体" w:hAnsi="宋体" w:cs="宋体"/>
          <w:color w:val="000000"/>
          <w:sz w:val="44"/>
          <w:szCs w:val="44"/>
        </w:rPr>
      </w:pPr>
    </w:p>
    <w:p>
      <w:pPr>
        <w:pStyle w:val="13"/>
        <w:rPr>
          <w:rFonts w:ascii="宋体" w:hAnsi="宋体" w:cs="宋体"/>
          <w:color w:val="000000"/>
          <w:sz w:val="44"/>
          <w:szCs w:val="44"/>
        </w:rPr>
      </w:pPr>
    </w:p>
    <w:p>
      <w:pPr>
        <w:pStyle w:val="13"/>
        <w:jc w:val="both"/>
        <w:rPr>
          <w:rFonts w:ascii="宋体" w:hAnsi="宋体" w:cs="宋体"/>
          <w:color w:val="000000"/>
          <w:sz w:val="44"/>
          <w:szCs w:val="44"/>
        </w:rPr>
      </w:pPr>
    </w:p>
    <w:p>
      <w:pPr>
        <w:pStyle w:val="13"/>
        <w:rPr>
          <w:rFonts w:ascii="宋体" w:hAnsi="宋体" w:cs="宋体"/>
          <w:color w:val="000000"/>
          <w:sz w:val="44"/>
          <w:szCs w:val="44"/>
        </w:rPr>
      </w:pPr>
      <w:r>
        <w:rPr>
          <w:rFonts w:hint="eastAsia" w:ascii="宋体" w:hAnsi="宋体" w:cs="宋体"/>
          <w:color w:val="000000"/>
          <w:sz w:val="44"/>
          <w:szCs w:val="44"/>
        </w:rPr>
        <w:t>目 录</w:t>
      </w:r>
    </w:p>
    <w:p>
      <w:pPr>
        <w:rPr>
          <w:rFonts w:ascii="宋体" w:hAnsi="宋体" w:cs="宋体"/>
          <w:color w:val="000000"/>
        </w:rPr>
      </w:pPr>
    </w:p>
    <w:p>
      <w:pPr>
        <w:ind w:firstLine="160" w:firstLineChars="50"/>
        <w:rPr>
          <w:rFonts w:ascii="宋体" w:hAnsi="宋体" w:cs="宋体"/>
          <w:bCs/>
          <w:color w:val="000000"/>
          <w:sz w:val="32"/>
        </w:rPr>
      </w:pPr>
      <w:r>
        <w:rPr>
          <w:rFonts w:hint="eastAsia" w:ascii="宋体" w:hAnsi="宋体" w:cs="宋体"/>
          <w:bCs/>
          <w:color w:val="000000"/>
          <w:sz w:val="32"/>
          <w:szCs w:val="36"/>
        </w:rPr>
        <w:t xml:space="preserve">第一章  </w:t>
      </w:r>
      <w:r>
        <w:rPr>
          <w:rFonts w:hint="eastAsia" w:ascii="宋体" w:hAnsi="宋体" w:cs="宋体"/>
          <w:bCs/>
          <w:color w:val="000000"/>
          <w:sz w:val="32"/>
        </w:rPr>
        <w:t>竞争性磋商采购公告…………………………3</w:t>
      </w:r>
    </w:p>
    <w:p>
      <w:pPr>
        <w:rPr>
          <w:rFonts w:ascii="宋体" w:hAnsi="宋体" w:cs="宋体"/>
          <w:bCs/>
          <w:color w:val="000000"/>
          <w:sz w:val="32"/>
        </w:rPr>
      </w:pPr>
    </w:p>
    <w:p>
      <w:pPr>
        <w:ind w:firstLine="160" w:firstLineChars="50"/>
        <w:rPr>
          <w:rFonts w:ascii="宋体" w:hAnsi="宋体" w:cs="宋体"/>
          <w:bCs/>
          <w:color w:val="000000"/>
          <w:sz w:val="32"/>
        </w:rPr>
      </w:pPr>
      <w:r>
        <w:rPr>
          <w:rFonts w:hint="eastAsia" w:ascii="宋体" w:hAnsi="宋体" w:cs="宋体"/>
          <w:bCs/>
          <w:color w:val="000000"/>
          <w:sz w:val="32"/>
        </w:rPr>
        <w:t>第二章  响应人须知……………………………………5</w:t>
      </w:r>
    </w:p>
    <w:p>
      <w:pPr>
        <w:rPr>
          <w:rFonts w:ascii="宋体" w:hAnsi="宋体" w:cs="宋体"/>
          <w:bCs/>
          <w:color w:val="000000"/>
          <w:sz w:val="32"/>
        </w:rPr>
      </w:pPr>
    </w:p>
    <w:p>
      <w:pPr>
        <w:ind w:firstLine="160" w:firstLineChars="50"/>
        <w:rPr>
          <w:rFonts w:ascii="宋体" w:hAnsi="宋体" w:cs="宋体"/>
          <w:bCs/>
          <w:color w:val="000000"/>
          <w:sz w:val="32"/>
        </w:rPr>
      </w:pPr>
      <w:r>
        <w:rPr>
          <w:rFonts w:hint="eastAsia" w:ascii="宋体" w:hAnsi="宋体" w:cs="宋体"/>
          <w:bCs/>
          <w:color w:val="000000"/>
          <w:sz w:val="32"/>
        </w:rPr>
        <w:t>第三章  采购需求………………………………………12</w:t>
      </w:r>
    </w:p>
    <w:p>
      <w:pPr>
        <w:rPr>
          <w:rFonts w:ascii="宋体" w:hAnsi="宋体" w:cs="宋体"/>
          <w:bCs/>
          <w:color w:val="000000"/>
          <w:sz w:val="32"/>
        </w:rPr>
      </w:pPr>
    </w:p>
    <w:p>
      <w:pPr>
        <w:ind w:firstLine="160" w:firstLineChars="50"/>
        <w:rPr>
          <w:rFonts w:hint="eastAsia" w:ascii="宋体" w:hAnsi="宋体" w:eastAsia="宋体" w:cs="宋体"/>
          <w:bCs/>
          <w:color w:val="000000"/>
          <w:sz w:val="32"/>
          <w:lang w:val="en-US" w:eastAsia="zh-CN"/>
        </w:rPr>
      </w:pPr>
      <w:r>
        <w:rPr>
          <w:rFonts w:hint="eastAsia" w:ascii="宋体" w:hAnsi="宋体" w:cs="宋体"/>
          <w:bCs/>
          <w:color w:val="000000"/>
          <w:sz w:val="32"/>
        </w:rPr>
        <w:t>第四章  评审办法………………………………………1</w:t>
      </w:r>
      <w:r>
        <w:rPr>
          <w:rFonts w:hint="eastAsia" w:ascii="宋体" w:hAnsi="宋体" w:cs="宋体"/>
          <w:bCs/>
          <w:color w:val="000000"/>
          <w:sz w:val="32"/>
          <w:lang w:val="en-US" w:eastAsia="zh-CN"/>
        </w:rPr>
        <w:t>3</w:t>
      </w:r>
    </w:p>
    <w:p>
      <w:pPr>
        <w:rPr>
          <w:rFonts w:ascii="宋体" w:hAnsi="宋体" w:cs="宋体"/>
          <w:bCs/>
          <w:color w:val="000000"/>
          <w:sz w:val="32"/>
        </w:rPr>
      </w:pPr>
    </w:p>
    <w:p>
      <w:pPr>
        <w:ind w:firstLine="160" w:firstLineChars="50"/>
        <w:rPr>
          <w:rFonts w:hint="eastAsia" w:ascii="宋体" w:hAnsi="宋体" w:eastAsia="宋体" w:cs="宋体"/>
          <w:bCs/>
          <w:color w:val="000000"/>
          <w:sz w:val="32"/>
          <w:lang w:val="en-US" w:eastAsia="zh-CN"/>
        </w:rPr>
      </w:pPr>
      <w:r>
        <w:rPr>
          <w:rFonts w:hint="eastAsia" w:ascii="宋体" w:hAnsi="宋体" w:cs="宋体"/>
          <w:bCs/>
          <w:color w:val="000000"/>
          <w:sz w:val="32"/>
        </w:rPr>
        <w:t>第五章  合同主要条款</w:t>
      </w:r>
      <w:r>
        <w:rPr>
          <w:rFonts w:hint="eastAsia" w:ascii="宋体" w:hAnsi="宋体" w:cs="宋体"/>
          <w:color w:val="000000"/>
          <w:sz w:val="32"/>
        </w:rPr>
        <w:t>…………………………</w:t>
      </w:r>
      <w:r>
        <w:rPr>
          <w:rFonts w:hint="eastAsia" w:ascii="宋体" w:hAnsi="宋体" w:cs="宋体"/>
          <w:bCs/>
          <w:color w:val="000000"/>
          <w:sz w:val="32"/>
        </w:rPr>
        <w:t>………1</w:t>
      </w:r>
      <w:r>
        <w:rPr>
          <w:rFonts w:hint="eastAsia" w:ascii="宋体" w:hAnsi="宋体" w:cs="宋体"/>
          <w:bCs/>
          <w:color w:val="000000"/>
          <w:sz w:val="32"/>
          <w:lang w:val="en-US" w:eastAsia="zh-CN"/>
        </w:rPr>
        <w:t>6</w:t>
      </w:r>
    </w:p>
    <w:p>
      <w:pPr>
        <w:tabs>
          <w:tab w:val="left" w:pos="7200"/>
        </w:tabs>
        <w:rPr>
          <w:rFonts w:ascii="宋体" w:hAnsi="宋体" w:cs="宋体"/>
          <w:bCs/>
          <w:color w:val="000000"/>
          <w:sz w:val="32"/>
        </w:rPr>
      </w:pPr>
    </w:p>
    <w:p>
      <w:pPr>
        <w:ind w:firstLine="160" w:firstLineChars="50"/>
        <w:rPr>
          <w:rFonts w:hint="default" w:ascii="宋体" w:hAnsi="宋体" w:eastAsia="宋体" w:cs="宋体"/>
          <w:color w:val="000000"/>
          <w:sz w:val="28"/>
          <w:lang w:val="en-US" w:eastAsia="zh-CN"/>
        </w:rPr>
      </w:pPr>
      <w:r>
        <w:rPr>
          <w:rFonts w:hint="eastAsia" w:ascii="宋体" w:hAnsi="宋体" w:cs="宋体"/>
          <w:bCs/>
          <w:color w:val="000000"/>
          <w:sz w:val="32"/>
        </w:rPr>
        <w:t>第六章  应提交的有关材料格式范例</w:t>
      </w:r>
      <w:r>
        <w:rPr>
          <w:rFonts w:hint="eastAsia" w:ascii="宋体" w:hAnsi="宋体" w:cs="宋体"/>
          <w:color w:val="000000"/>
          <w:sz w:val="32"/>
        </w:rPr>
        <w:t>……………</w:t>
      </w:r>
      <w:r>
        <w:rPr>
          <w:rFonts w:hint="eastAsia" w:ascii="宋体" w:hAnsi="宋体" w:cs="宋体"/>
          <w:bCs/>
          <w:color w:val="000000"/>
          <w:sz w:val="32"/>
        </w:rPr>
        <w:t>……</w:t>
      </w:r>
      <w:r>
        <w:rPr>
          <w:rFonts w:hint="eastAsia" w:ascii="宋体" w:hAnsi="宋体" w:cs="宋体"/>
          <w:bCs/>
          <w:color w:val="000000"/>
          <w:sz w:val="32"/>
          <w:lang w:val="en-US" w:eastAsia="zh-CN"/>
        </w:rPr>
        <w:t>20</w:t>
      </w:r>
    </w:p>
    <w:p>
      <w:pPr>
        <w:spacing w:line="400" w:lineRule="exact"/>
        <w:jc w:val="center"/>
        <w:outlineLvl w:val="0"/>
        <w:rPr>
          <w:rFonts w:ascii="宋体" w:hAnsi="宋体" w:cs="宋体"/>
          <w:color w:val="000000"/>
          <w:sz w:val="32"/>
        </w:rPr>
      </w:pPr>
      <w:r>
        <w:rPr>
          <w:rFonts w:hint="eastAsia" w:ascii="宋体" w:hAnsi="宋体" w:cs="宋体"/>
          <w:color w:val="000000"/>
          <w:sz w:val="32"/>
        </w:rPr>
        <w:br w:type="page"/>
      </w:r>
      <w:r>
        <w:rPr>
          <w:rFonts w:hint="eastAsia" w:ascii="宋体" w:hAnsi="宋体" w:cs="宋体"/>
          <w:b/>
          <w:bCs/>
          <w:color w:val="000000"/>
          <w:sz w:val="32"/>
        </w:rPr>
        <w:t>第一章  竞争性磋商采购公告</w:t>
      </w:r>
    </w:p>
    <w:p>
      <w:pPr>
        <w:widowControl/>
        <w:shd w:val="clear" w:color="auto" w:fill="FFFFFF"/>
        <w:spacing w:line="420" w:lineRule="exact"/>
        <w:ind w:firstLine="480" w:firstLineChars="200"/>
        <w:jc w:val="left"/>
        <w:rPr>
          <w:rFonts w:ascii="宋体" w:hAnsi="宋体" w:cs="宋体"/>
          <w:bCs/>
          <w:color w:val="000000"/>
          <w:sz w:val="24"/>
        </w:rPr>
      </w:pPr>
      <w:r>
        <w:rPr>
          <w:rFonts w:hint="eastAsia" w:ascii="宋体" w:hAnsi="宋体" w:cs="宋体"/>
          <w:bCs/>
          <w:color w:val="000000"/>
          <w:sz w:val="24"/>
        </w:rPr>
        <w:t>根据学校工作实际需要，现就</w:t>
      </w:r>
      <w:r>
        <w:rPr>
          <w:rFonts w:hint="eastAsia" w:ascii="宋体" w:hAnsi="宋体" w:cs="宋体"/>
          <w:b/>
          <w:color w:val="000000"/>
          <w:sz w:val="24"/>
        </w:rPr>
        <w:t>毛竹重大病虫害样本数据采集及硬件对接服务</w:t>
      </w:r>
      <w:r>
        <w:rPr>
          <w:rFonts w:hint="eastAsia" w:ascii="宋体" w:hAnsi="宋体" w:cs="宋体"/>
          <w:bCs/>
          <w:color w:val="000000"/>
          <w:sz w:val="24"/>
        </w:rPr>
        <w:t>进行竞争性磋商，欢迎符合相关资质条件的投标人参与。</w:t>
      </w:r>
    </w:p>
    <w:p>
      <w:pPr>
        <w:widowControl/>
        <w:shd w:val="clear" w:color="auto" w:fill="FFFFFF"/>
        <w:tabs>
          <w:tab w:val="left" w:pos="4158"/>
        </w:tabs>
        <w:spacing w:line="420" w:lineRule="exact"/>
        <w:ind w:left="2250" w:leftChars="228" w:hanging="1771" w:hangingChars="735"/>
        <w:jc w:val="left"/>
        <w:rPr>
          <w:rFonts w:hint="eastAsia" w:ascii="宋体" w:hAnsi="宋体" w:eastAsia="宋体" w:cs="宋体"/>
          <w:b/>
          <w:bCs/>
          <w:color w:val="000000"/>
          <w:sz w:val="24"/>
          <w:szCs w:val="24"/>
          <w:lang w:eastAsia="zh-CN"/>
        </w:rPr>
      </w:pPr>
      <w:r>
        <w:rPr>
          <w:rFonts w:hint="eastAsia" w:ascii="宋体" w:hAnsi="宋体" w:cs="宋体"/>
          <w:b/>
          <w:bCs/>
          <w:color w:val="000000"/>
          <w:sz w:val="24"/>
        </w:rPr>
        <w:t>一、项目名称：</w:t>
      </w:r>
      <w:r>
        <w:rPr>
          <w:rFonts w:hint="eastAsia" w:ascii="Tahoma" w:hAnsi="Tahoma" w:cs="Tahoma"/>
          <w:color w:val="333333"/>
          <w:sz w:val="24"/>
          <w:szCs w:val="24"/>
          <w:shd w:val="clear" w:color="auto" w:fill="FFFFFF"/>
          <w:lang w:eastAsia="zh-CN"/>
        </w:rPr>
        <w:t>毛竹重大病虫害样本数据采集及硬件对接服务</w:t>
      </w:r>
    </w:p>
    <w:p>
      <w:pPr>
        <w:widowControl/>
        <w:shd w:val="clear" w:color="auto" w:fill="FFFFFF"/>
        <w:tabs>
          <w:tab w:val="left" w:pos="4158"/>
        </w:tabs>
        <w:spacing w:line="420" w:lineRule="exact"/>
        <w:ind w:firstLine="482" w:firstLineChars="200"/>
        <w:jc w:val="left"/>
        <w:rPr>
          <w:rFonts w:ascii="宋体" w:hAnsi="宋体" w:cs="宋体"/>
          <w:bCs/>
          <w:color w:val="000000"/>
          <w:sz w:val="24"/>
        </w:rPr>
      </w:pPr>
      <w:r>
        <w:rPr>
          <w:rFonts w:hint="eastAsia" w:ascii="宋体" w:hAnsi="宋体" w:cs="宋体"/>
          <w:b/>
          <w:bCs/>
          <w:color w:val="000000"/>
          <w:sz w:val="24"/>
        </w:rPr>
        <w:t>二、项目编号：</w:t>
      </w:r>
      <w:r>
        <w:rPr>
          <w:rFonts w:hint="eastAsia" w:ascii="宋体" w:hAnsi="宋体" w:cs="宋体"/>
          <w:bCs/>
          <w:color w:val="000000"/>
          <w:sz w:val="24"/>
        </w:rPr>
        <w:t>衢院招2021-47</w:t>
      </w:r>
    </w:p>
    <w:p>
      <w:pPr>
        <w:widowControl/>
        <w:shd w:val="clear" w:color="auto" w:fill="FFFFFF"/>
        <w:spacing w:line="420" w:lineRule="exact"/>
        <w:ind w:firstLine="482" w:firstLineChars="200"/>
        <w:jc w:val="left"/>
        <w:rPr>
          <w:rFonts w:ascii="宋体" w:hAnsi="宋体" w:cs="宋体"/>
          <w:b/>
          <w:bCs/>
          <w:color w:val="000000"/>
          <w:sz w:val="24"/>
        </w:rPr>
      </w:pPr>
      <w:r>
        <w:rPr>
          <w:rFonts w:hint="eastAsia" w:ascii="宋体" w:hAnsi="宋体" w:cs="宋体"/>
          <w:b/>
          <w:bCs/>
          <w:color w:val="000000"/>
          <w:sz w:val="24"/>
        </w:rPr>
        <w:t xml:space="preserve">三、项目概况: </w:t>
      </w:r>
    </w:p>
    <w:tbl>
      <w:tblPr>
        <w:tblStyle w:val="15"/>
        <w:tblW w:w="47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2928"/>
        <w:gridCol w:w="1457"/>
        <w:gridCol w:w="1334"/>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333" w:type="pct"/>
            <w:noWrap/>
            <w:vAlign w:val="center"/>
          </w:tcPr>
          <w:p>
            <w:pPr>
              <w:snapToGrid w:val="0"/>
              <w:spacing w:line="420" w:lineRule="exact"/>
              <w:jc w:val="center"/>
              <w:rPr>
                <w:rFonts w:ascii="宋体" w:hAnsi="宋体" w:cs="宋体"/>
                <w:kern w:val="0"/>
                <w:sz w:val="24"/>
              </w:rPr>
            </w:pPr>
            <w:r>
              <w:rPr>
                <w:rFonts w:hint="eastAsia" w:ascii="宋体" w:hAnsi="宋体" w:cs="宋体"/>
                <w:kern w:val="0"/>
                <w:sz w:val="24"/>
              </w:rPr>
              <w:t>标项</w:t>
            </w:r>
          </w:p>
        </w:tc>
        <w:tc>
          <w:tcPr>
            <w:tcW w:w="1749" w:type="pct"/>
            <w:noWrap/>
            <w:vAlign w:val="center"/>
          </w:tcPr>
          <w:p>
            <w:pPr>
              <w:snapToGrid w:val="0"/>
              <w:spacing w:line="420" w:lineRule="exact"/>
              <w:jc w:val="center"/>
              <w:rPr>
                <w:rFonts w:ascii="宋体" w:hAnsi="宋体" w:cs="宋体"/>
                <w:kern w:val="0"/>
                <w:sz w:val="24"/>
              </w:rPr>
            </w:pPr>
            <w:r>
              <w:rPr>
                <w:rFonts w:hint="eastAsia" w:ascii="宋体" w:hAnsi="宋体" w:cs="宋体"/>
                <w:kern w:val="0"/>
                <w:sz w:val="24"/>
              </w:rPr>
              <w:t>标项内容</w:t>
            </w:r>
          </w:p>
        </w:tc>
        <w:tc>
          <w:tcPr>
            <w:tcW w:w="870" w:type="pct"/>
            <w:noWrap/>
            <w:vAlign w:val="center"/>
          </w:tcPr>
          <w:p>
            <w:pPr>
              <w:snapToGrid w:val="0"/>
              <w:spacing w:line="420" w:lineRule="exact"/>
              <w:rPr>
                <w:rFonts w:ascii="宋体" w:hAnsi="宋体" w:cs="宋体"/>
                <w:kern w:val="0"/>
                <w:sz w:val="24"/>
              </w:rPr>
            </w:pPr>
            <w:r>
              <w:rPr>
                <w:rFonts w:hint="eastAsia" w:ascii="宋体" w:hAnsi="宋体" w:cs="宋体"/>
                <w:kern w:val="0"/>
                <w:sz w:val="24"/>
              </w:rPr>
              <w:t>数量/单位</w:t>
            </w:r>
          </w:p>
        </w:tc>
        <w:tc>
          <w:tcPr>
            <w:tcW w:w="797" w:type="pct"/>
            <w:noWrap/>
            <w:vAlign w:val="center"/>
          </w:tcPr>
          <w:p>
            <w:pPr>
              <w:widowControl/>
              <w:spacing w:line="420" w:lineRule="exact"/>
              <w:jc w:val="center"/>
              <w:rPr>
                <w:rFonts w:ascii="宋体" w:hAnsi="宋体" w:cs="宋体"/>
                <w:kern w:val="0"/>
                <w:sz w:val="24"/>
              </w:rPr>
            </w:pPr>
            <w:r>
              <w:rPr>
                <w:rFonts w:hint="eastAsia" w:ascii="宋体" w:hAnsi="宋体" w:cs="宋体"/>
                <w:kern w:val="0"/>
                <w:sz w:val="24"/>
              </w:rPr>
              <w:t>预算金额</w:t>
            </w:r>
          </w:p>
          <w:p>
            <w:pPr>
              <w:widowControl/>
              <w:spacing w:line="420" w:lineRule="exact"/>
              <w:jc w:val="center"/>
              <w:rPr>
                <w:rFonts w:ascii="宋体" w:hAnsi="宋体" w:cs="宋体"/>
                <w:kern w:val="0"/>
                <w:sz w:val="24"/>
              </w:rPr>
            </w:pPr>
            <w:r>
              <w:rPr>
                <w:rFonts w:hint="eastAsia" w:ascii="宋体" w:hAnsi="宋体" w:cs="宋体"/>
                <w:kern w:val="0"/>
                <w:sz w:val="24"/>
              </w:rPr>
              <w:t>（万元）</w:t>
            </w:r>
          </w:p>
        </w:tc>
        <w:tc>
          <w:tcPr>
            <w:tcW w:w="1248" w:type="pct"/>
            <w:noWrap/>
            <w:vAlign w:val="center"/>
          </w:tcPr>
          <w:p>
            <w:pPr>
              <w:snapToGrid w:val="0"/>
              <w:spacing w:line="420" w:lineRule="exact"/>
              <w:jc w:val="center"/>
              <w:rPr>
                <w:rFonts w:ascii="宋体" w:hAnsi="宋体" w:cs="宋体"/>
                <w:kern w:val="0"/>
                <w:sz w:val="24"/>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333" w:type="pct"/>
            <w:noWrap/>
            <w:vAlign w:val="center"/>
          </w:tcPr>
          <w:p>
            <w:pPr>
              <w:snapToGrid w:val="0"/>
              <w:spacing w:line="420" w:lineRule="exact"/>
              <w:jc w:val="center"/>
              <w:rPr>
                <w:rFonts w:ascii="宋体" w:hAnsi="宋体" w:cs="宋体"/>
                <w:color w:val="000000"/>
                <w:kern w:val="0"/>
                <w:sz w:val="24"/>
              </w:rPr>
            </w:pPr>
            <w:r>
              <w:rPr>
                <w:rFonts w:hint="eastAsia" w:ascii="宋体" w:hAnsi="宋体" w:cs="宋体"/>
                <w:color w:val="000000"/>
                <w:kern w:val="0"/>
                <w:sz w:val="24"/>
              </w:rPr>
              <w:t>1</w:t>
            </w:r>
          </w:p>
        </w:tc>
        <w:tc>
          <w:tcPr>
            <w:tcW w:w="1749" w:type="pct"/>
            <w:noWrap/>
            <w:vAlign w:val="center"/>
          </w:tcPr>
          <w:p>
            <w:pPr>
              <w:snapToGrid w:val="0"/>
              <w:spacing w:line="420" w:lineRule="exact"/>
              <w:jc w:val="center"/>
              <w:rPr>
                <w:rFonts w:ascii="Tahoma" w:hAnsi="Tahoma" w:cs="Tahoma"/>
                <w:color w:val="333333"/>
                <w:szCs w:val="21"/>
                <w:shd w:val="clear" w:color="auto" w:fill="FFFFFF"/>
              </w:rPr>
            </w:pPr>
            <w:bookmarkStart w:id="2" w:name="_GoBack"/>
            <w:r>
              <w:rPr>
                <w:rFonts w:hint="eastAsia" w:ascii="宋体" w:hAnsi="宋体" w:cs="宋体"/>
                <w:kern w:val="0"/>
                <w:sz w:val="24"/>
              </w:rPr>
              <w:t>毛竹重大病虫害样本数据采集及硬件对接服务</w:t>
            </w:r>
            <w:bookmarkEnd w:id="2"/>
          </w:p>
        </w:tc>
        <w:tc>
          <w:tcPr>
            <w:tcW w:w="870" w:type="pct"/>
            <w:noWrap/>
            <w:vAlign w:val="center"/>
          </w:tcPr>
          <w:p>
            <w:pPr>
              <w:snapToGrid w:val="0"/>
              <w:spacing w:line="420" w:lineRule="exact"/>
              <w:jc w:val="center"/>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批</w:t>
            </w:r>
          </w:p>
        </w:tc>
        <w:tc>
          <w:tcPr>
            <w:tcW w:w="797" w:type="pct"/>
            <w:noWrap/>
            <w:vAlign w:val="center"/>
          </w:tcPr>
          <w:p>
            <w:pPr>
              <w:snapToGrid w:val="0"/>
              <w:spacing w:line="420" w:lineRule="exact"/>
              <w:jc w:val="center"/>
              <w:rPr>
                <w:rFonts w:hint="default" w:ascii="Tahoma" w:hAnsi="Tahoma" w:eastAsia="宋体" w:cs="Tahoma"/>
                <w:color w:val="333333"/>
                <w:szCs w:val="21"/>
                <w:shd w:val="clear" w:color="auto" w:fill="FFFFFF"/>
                <w:lang w:val="en-US" w:eastAsia="zh-CN"/>
              </w:rPr>
            </w:pPr>
            <w:r>
              <w:rPr>
                <w:rFonts w:hint="eastAsia" w:ascii="Tahoma" w:hAnsi="Tahoma" w:cs="Tahoma"/>
                <w:color w:val="333333"/>
                <w:szCs w:val="21"/>
                <w:shd w:val="clear" w:color="auto" w:fill="FFFFFF"/>
                <w:lang w:val="en-US" w:eastAsia="zh-CN"/>
              </w:rPr>
              <w:t>250000</w:t>
            </w:r>
          </w:p>
        </w:tc>
        <w:tc>
          <w:tcPr>
            <w:tcW w:w="1248" w:type="pct"/>
            <w:noWrap/>
            <w:vAlign w:val="center"/>
          </w:tcPr>
          <w:p>
            <w:pPr>
              <w:snapToGrid w:val="0"/>
              <w:spacing w:line="420" w:lineRule="exact"/>
              <w:jc w:val="center"/>
              <w:rPr>
                <w:rFonts w:ascii="宋体" w:hAnsi="宋体" w:cs="宋体"/>
                <w:color w:val="000000"/>
                <w:kern w:val="0"/>
                <w:sz w:val="24"/>
              </w:rPr>
            </w:pPr>
            <w:r>
              <w:rPr>
                <w:rFonts w:hint="eastAsia" w:ascii="宋体" w:hAnsi="宋体" w:cs="宋体"/>
                <w:color w:val="000000"/>
                <w:kern w:val="0"/>
                <w:sz w:val="24"/>
              </w:rPr>
              <w:t>详见第三章采购需求</w:t>
            </w:r>
          </w:p>
        </w:tc>
      </w:tr>
    </w:tbl>
    <w:p>
      <w:pPr>
        <w:widowControl/>
        <w:shd w:val="clear" w:color="auto" w:fill="FFFFFF"/>
        <w:spacing w:line="420" w:lineRule="exact"/>
        <w:ind w:firstLine="482" w:firstLineChars="200"/>
        <w:jc w:val="left"/>
        <w:rPr>
          <w:rFonts w:ascii="宋体" w:hAnsi="宋体" w:cs="宋体"/>
          <w:b/>
          <w:bCs/>
          <w:sz w:val="24"/>
        </w:rPr>
      </w:pPr>
      <w:r>
        <w:rPr>
          <w:rFonts w:hint="eastAsia" w:ascii="宋体" w:hAnsi="宋体" w:cs="宋体"/>
          <w:b/>
          <w:bCs/>
          <w:sz w:val="24"/>
        </w:rPr>
        <w:t>四、响应人资格要求</w:t>
      </w:r>
    </w:p>
    <w:p>
      <w:pPr>
        <w:spacing w:line="420" w:lineRule="exact"/>
        <w:ind w:firstLine="480" w:firstLineChars="200"/>
        <w:rPr>
          <w:rFonts w:ascii="宋体" w:hAnsi="宋体" w:cs="宋体"/>
          <w:sz w:val="24"/>
        </w:rPr>
      </w:pPr>
      <w:r>
        <w:rPr>
          <w:rFonts w:hint="eastAsia" w:ascii="宋体" w:hAnsi="宋体" w:cs="宋体"/>
          <w:sz w:val="24"/>
        </w:rPr>
        <w:t>1.符合《政府采购法》第二十二条规定的各项要求，且必须为未被列入“信用中国”网站(</w:t>
      </w:r>
      <w:r>
        <w:fldChar w:fldCharType="begin"/>
      </w:r>
      <w:r>
        <w:instrText xml:space="preserve"> HYPERLINK "http://www.creditchina.gov.cn/" </w:instrText>
      </w:r>
      <w:r>
        <w:fldChar w:fldCharType="separate"/>
      </w:r>
      <w:r>
        <w:rPr>
          <w:rFonts w:hint="eastAsia" w:ascii="宋体" w:hAnsi="宋体" w:cs="宋体"/>
          <w:sz w:val="24"/>
        </w:rPr>
        <w:t>www.creditchina.gov.cn)、中国政府采购网(</w:t>
      </w:r>
      <w:r>
        <w:rPr>
          <w:rFonts w:hint="eastAsia" w:ascii="宋体" w:hAnsi="宋体" w:cs="宋体"/>
          <w:sz w:val="24"/>
        </w:rPr>
        <w:fldChar w:fldCharType="end"/>
      </w:r>
      <w:r>
        <w:fldChar w:fldCharType="begin"/>
      </w:r>
      <w:r>
        <w:instrText xml:space="preserve"> HYPERLINK "http://www.ccgp.gov.cn/" </w:instrText>
      </w:r>
      <w:r>
        <w:fldChar w:fldCharType="separate"/>
      </w:r>
      <w:r>
        <w:rPr>
          <w:rFonts w:hint="eastAsia" w:ascii="宋体" w:hAnsi="宋体" w:cs="宋体"/>
          <w:sz w:val="24"/>
        </w:rPr>
        <w:t>www.ccgp.gov.cn)渠道信用记录失信被执行人、重大税收违法案件当事人名单、政府采购严重违法失信行为记录名单的投标人。</w:t>
      </w:r>
      <w:r>
        <w:rPr>
          <w:rFonts w:hint="eastAsia" w:ascii="宋体" w:hAnsi="宋体" w:cs="宋体"/>
          <w:sz w:val="24"/>
        </w:rPr>
        <w:fldChar w:fldCharType="end"/>
      </w:r>
    </w:p>
    <w:p>
      <w:pPr>
        <w:tabs>
          <w:tab w:val="left" w:pos="2366"/>
        </w:tabs>
        <w:snapToGrid w:val="0"/>
        <w:spacing w:line="420" w:lineRule="exact"/>
        <w:ind w:firstLine="480" w:firstLineChars="200"/>
        <w:rPr>
          <w:rFonts w:ascii="宋体" w:hAnsi="宋体" w:cs="宋体"/>
          <w:sz w:val="24"/>
        </w:rPr>
      </w:pPr>
      <w:r>
        <w:rPr>
          <w:rFonts w:hint="eastAsia" w:ascii="宋体" w:hAnsi="宋体" w:cs="宋体"/>
          <w:sz w:val="24"/>
        </w:rPr>
        <w:t>2.在中华人民共和国境内依法注册的，能承担本项目的投标响应人。</w:t>
      </w:r>
    </w:p>
    <w:p>
      <w:pPr>
        <w:snapToGrid w:val="0"/>
        <w:spacing w:line="420" w:lineRule="exact"/>
        <w:ind w:firstLine="480" w:firstLineChars="200"/>
        <w:rPr>
          <w:rFonts w:ascii="宋体" w:hAnsi="宋体" w:cs="宋体"/>
          <w:sz w:val="24"/>
        </w:rPr>
      </w:pPr>
      <w:r>
        <w:rPr>
          <w:rFonts w:hint="eastAsia" w:ascii="宋体" w:hAnsi="宋体" w:cs="宋体"/>
          <w:sz w:val="24"/>
        </w:rPr>
        <w:t>3.单位负责人为同一人或者存在直接控股、管理关系的不同投标响应人，不得参加同一合同项下的政府采购活动。</w:t>
      </w:r>
    </w:p>
    <w:p>
      <w:pPr>
        <w:tabs>
          <w:tab w:val="left" w:pos="2366"/>
        </w:tabs>
        <w:spacing w:line="420" w:lineRule="exact"/>
        <w:ind w:firstLine="480" w:firstLineChars="200"/>
        <w:rPr>
          <w:rFonts w:ascii="宋体" w:hAnsi="宋体" w:cs="宋体"/>
          <w:b/>
          <w:bCs/>
          <w:color w:val="000000"/>
          <w:sz w:val="24"/>
        </w:rPr>
      </w:pPr>
      <w:r>
        <w:rPr>
          <w:rFonts w:hint="eastAsia" w:ascii="宋体" w:hAnsi="宋体" w:cs="宋体"/>
          <w:color w:val="000000"/>
          <w:sz w:val="24"/>
          <w:highlight w:val="yellow"/>
        </w:rPr>
        <w:t>4.</w:t>
      </w:r>
      <w:r>
        <w:rPr>
          <w:rFonts w:hint="eastAsia" w:ascii="宋体" w:hAnsi="宋体" w:cs="宋体"/>
          <w:color w:val="000000"/>
          <w:sz w:val="24"/>
          <w:highlight w:val="yellow"/>
          <w:lang w:eastAsia="zh-CN"/>
        </w:rPr>
        <w:t>响应</w:t>
      </w:r>
      <w:r>
        <w:rPr>
          <w:rFonts w:hint="eastAsia" w:ascii="宋体" w:hAnsi="宋体" w:cs="宋体"/>
          <w:color w:val="000000"/>
          <w:sz w:val="24"/>
          <w:highlight w:val="yellow"/>
        </w:rPr>
        <w:t>人为中小微企业/残疾人企业/监狱企业，不接受联合体投标。</w:t>
      </w:r>
    </w:p>
    <w:p>
      <w:pPr>
        <w:spacing w:line="420" w:lineRule="exact"/>
        <w:ind w:firstLine="482" w:firstLineChars="200"/>
        <w:rPr>
          <w:rFonts w:ascii="宋体" w:hAnsi="宋体" w:cs="宋体"/>
          <w:b/>
          <w:bCs/>
          <w:sz w:val="24"/>
        </w:rPr>
      </w:pPr>
      <w:r>
        <w:rPr>
          <w:rFonts w:hint="eastAsia" w:ascii="宋体" w:hAnsi="宋体" w:cs="宋体"/>
          <w:b/>
          <w:bCs/>
          <w:color w:val="000000"/>
          <w:sz w:val="24"/>
        </w:rPr>
        <w:t>五、磋商文件获取</w:t>
      </w:r>
      <w:r>
        <w:rPr>
          <w:rFonts w:hint="eastAsia" w:ascii="宋体" w:hAnsi="宋体" w:cs="宋体"/>
          <w:b/>
          <w:bCs/>
          <w:sz w:val="24"/>
        </w:rPr>
        <w:t>网址及方式</w:t>
      </w:r>
    </w:p>
    <w:p>
      <w:pPr>
        <w:widowControl/>
        <w:shd w:val="clear" w:color="auto" w:fill="FFFFFF"/>
        <w:spacing w:line="420" w:lineRule="exact"/>
        <w:ind w:firstLine="480" w:firstLineChars="200"/>
        <w:jc w:val="left"/>
        <w:rPr>
          <w:rFonts w:ascii="宋体" w:hAnsi="宋体" w:cs="宋体"/>
          <w:bCs/>
          <w:color w:val="FF0000"/>
          <w:sz w:val="24"/>
        </w:rPr>
      </w:pPr>
      <w:r>
        <w:rPr>
          <w:rFonts w:hint="eastAsia" w:ascii="宋体" w:hAnsi="宋体" w:cs="宋体"/>
          <w:color w:val="000000"/>
          <w:sz w:val="24"/>
        </w:rPr>
        <w:t>本项目无需报名。磋</w:t>
      </w:r>
      <w:r>
        <w:rPr>
          <w:rFonts w:hint="eastAsia" w:ascii="宋体" w:hAnsi="宋体" w:cs="宋体"/>
          <w:bCs/>
          <w:color w:val="000000"/>
          <w:sz w:val="24"/>
        </w:rPr>
        <w:t>商文件可在浙江政府采购网</w:t>
      </w:r>
      <w:r>
        <w:rPr>
          <w:rFonts w:hint="eastAsia" w:ascii="宋体" w:hAnsi="宋体" w:cs="宋体"/>
          <w:sz w:val="24"/>
        </w:rPr>
        <w:t>（http://zfcg.czt.zj.gov.cn/）</w:t>
      </w:r>
      <w:r>
        <w:rPr>
          <w:rFonts w:hint="eastAsia" w:ascii="宋体" w:hAnsi="宋体" w:cs="宋体"/>
          <w:color w:val="000000"/>
          <w:sz w:val="24"/>
        </w:rPr>
        <w:t>或衢州市财政局网（http://czj.qz.gov.cn）、</w:t>
      </w:r>
      <w:r>
        <w:rPr>
          <w:rFonts w:hint="eastAsia" w:ascii="宋体" w:hAnsi="宋体" w:cs="宋体"/>
          <w:bCs/>
          <w:color w:val="000000"/>
          <w:sz w:val="24"/>
        </w:rPr>
        <w:t>衢州学院信息公开网（http://xxgk.qzc.edu.cn）、衢州学院招标采购网（http://zbcg.qzc.edu.cn）免费下载。</w:t>
      </w:r>
    </w:p>
    <w:p>
      <w:pPr>
        <w:widowControl/>
        <w:shd w:val="clear" w:color="auto" w:fill="FFFFFF"/>
        <w:spacing w:line="420" w:lineRule="exact"/>
        <w:ind w:firstLine="482" w:firstLineChars="200"/>
        <w:jc w:val="left"/>
        <w:rPr>
          <w:rFonts w:ascii="宋体" w:hAnsi="宋体" w:cs="宋体"/>
          <w:b/>
          <w:bCs/>
          <w:color w:val="000000"/>
          <w:sz w:val="24"/>
        </w:rPr>
      </w:pPr>
      <w:r>
        <w:rPr>
          <w:rFonts w:hint="eastAsia" w:ascii="宋体" w:hAnsi="宋体" w:cs="宋体"/>
          <w:b/>
          <w:bCs/>
          <w:color w:val="000000"/>
          <w:sz w:val="24"/>
        </w:rPr>
        <w:t>六、递交磋商响应文件截止及磋商时间</w:t>
      </w:r>
    </w:p>
    <w:p>
      <w:pPr>
        <w:widowControl/>
        <w:shd w:val="clear" w:color="auto" w:fill="FFFFFF"/>
        <w:spacing w:line="420" w:lineRule="exact"/>
        <w:ind w:firstLine="480" w:firstLineChars="200"/>
        <w:jc w:val="left"/>
        <w:rPr>
          <w:rFonts w:ascii="宋体" w:hAnsi="宋体" w:cs="宋体"/>
          <w:b/>
          <w:bCs/>
          <w:color w:val="000000"/>
          <w:sz w:val="24"/>
        </w:rPr>
      </w:pPr>
      <w:r>
        <w:rPr>
          <w:rFonts w:hint="eastAsia" w:ascii="宋体" w:hAnsi="宋体" w:cs="宋体"/>
          <w:bCs/>
          <w:color w:val="000000"/>
          <w:sz w:val="24"/>
        </w:rPr>
        <w:t>递交响应文件截止及磋商时间：</w:t>
      </w:r>
      <w:r>
        <w:rPr>
          <w:rFonts w:hint="eastAsia" w:ascii="宋体" w:hAnsi="宋体" w:cs="宋体"/>
          <w:b/>
          <w:bCs/>
          <w:color w:val="000000"/>
          <w:sz w:val="24"/>
          <w:highlight w:val="yellow"/>
        </w:rPr>
        <w:t>2021年</w:t>
      </w:r>
      <w:r>
        <w:rPr>
          <w:rFonts w:hint="eastAsia" w:ascii="宋体" w:hAnsi="宋体" w:cs="宋体"/>
          <w:b/>
          <w:bCs/>
          <w:color w:val="000000"/>
          <w:sz w:val="24"/>
          <w:highlight w:val="yellow"/>
          <w:lang w:val="en-US" w:eastAsia="zh-CN"/>
        </w:rPr>
        <w:t>11</w:t>
      </w:r>
      <w:r>
        <w:rPr>
          <w:rFonts w:hint="eastAsia" w:ascii="宋体" w:hAnsi="宋体" w:cs="宋体"/>
          <w:b/>
          <w:bCs/>
          <w:color w:val="000000"/>
          <w:sz w:val="24"/>
          <w:highlight w:val="yellow"/>
        </w:rPr>
        <w:t>月</w:t>
      </w:r>
      <w:r>
        <w:rPr>
          <w:rFonts w:hint="eastAsia" w:ascii="宋体" w:hAnsi="宋体" w:cs="宋体"/>
          <w:b/>
          <w:bCs/>
          <w:color w:val="000000"/>
          <w:sz w:val="24"/>
          <w:highlight w:val="yellow"/>
          <w:lang w:val="en-US" w:eastAsia="zh-CN"/>
        </w:rPr>
        <w:t>1</w:t>
      </w:r>
      <w:r>
        <w:rPr>
          <w:rFonts w:hint="eastAsia" w:ascii="宋体" w:hAnsi="宋体" w:cs="宋体"/>
          <w:b/>
          <w:bCs/>
          <w:color w:val="000000"/>
          <w:sz w:val="24"/>
          <w:highlight w:val="yellow"/>
        </w:rPr>
        <w:t>日14:</w:t>
      </w:r>
      <w:r>
        <w:rPr>
          <w:rFonts w:hint="eastAsia" w:ascii="宋体" w:hAnsi="宋体" w:cs="宋体"/>
          <w:b/>
          <w:bCs/>
          <w:color w:val="000000"/>
          <w:sz w:val="24"/>
          <w:highlight w:val="yellow"/>
          <w:lang w:val="en-US" w:eastAsia="zh-CN"/>
        </w:rPr>
        <w:t>0</w:t>
      </w:r>
      <w:r>
        <w:rPr>
          <w:rFonts w:hint="eastAsia" w:ascii="宋体" w:hAnsi="宋体" w:cs="宋体"/>
          <w:b/>
          <w:bCs/>
          <w:color w:val="000000"/>
          <w:sz w:val="24"/>
          <w:highlight w:val="yellow"/>
        </w:rPr>
        <w:t>0:00时</w:t>
      </w:r>
      <w:r>
        <w:rPr>
          <w:rFonts w:hint="eastAsia" w:ascii="宋体" w:hAnsi="宋体" w:cs="宋体"/>
          <w:b/>
          <w:color w:val="000000"/>
          <w:sz w:val="24"/>
          <w:highlight w:val="yellow"/>
        </w:rPr>
        <w:t>（</w:t>
      </w:r>
      <w:r>
        <w:rPr>
          <w:rFonts w:hint="eastAsia" w:ascii="宋体" w:hAnsi="宋体" w:cs="宋体"/>
          <w:b/>
          <w:bCs/>
          <w:color w:val="000000"/>
          <w:sz w:val="24"/>
          <w:highlight w:val="yellow"/>
        </w:rPr>
        <w:t>北京时间）。</w:t>
      </w:r>
    </w:p>
    <w:p>
      <w:pPr>
        <w:widowControl/>
        <w:shd w:val="clear" w:color="auto" w:fill="FFFFFF"/>
        <w:spacing w:line="420" w:lineRule="exact"/>
        <w:ind w:firstLine="480" w:firstLineChars="200"/>
        <w:jc w:val="left"/>
        <w:rPr>
          <w:rFonts w:ascii="宋体" w:hAnsi="宋体" w:cs="宋体"/>
          <w:bCs/>
          <w:color w:val="000000"/>
          <w:sz w:val="24"/>
        </w:rPr>
      </w:pPr>
      <w:r>
        <w:rPr>
          <w:rFonts w:hint="eastAsia" w:ascii="宋体" w:hAnsi="宋体" w:cs="宋体"/>
          <w:bCs/>
          <w:color w:val="000000"/>
          <w:sz w:val="24"/>
        </w:rPr>
        <w:t>届时请响应人的法定代表人或其授权代表按时参加磋商会。逾期送达或不符合规定的响应文件恕不接受。</w:t>
      </w:r>
    </w:p>
    <w:p>
      <w:pPr>
        <w:widowControl/>
        <w:shd w:val="clear" w:color="auto" w:fill="FFFFFF"/>
        <w:spacing w:line="420" w:lineRule="exact"/>
        <w:ind w:firstLine="482" w:firstLineChars="200"/>
        <w:jc w:val="left"/>
        <w:rPr>
          <w:rFonts w:ascii="宋体" w:hAnsi="宋体" w:cs="宋体"/>
          <w:b/>
          <w:bCs/>
          <w:color w:val="000000"/>
          <w:sz w:val="24"/>
        </w:rPr>
      </w:pPr>
      <w:r>
        <w:rPr>
          <w:rFonts w:hint="eastAsia" w:ascii="宋体" w:hAnsi="宋体" w:cs="宋体"/>
          <w:b/>
          <w:bCs/>
          <w:color w:val="000000"/>
          <w:sz w:val="24"/>
        </w:rPr>
        <w:t>七、递交磋商响应文件地点</w:t>
      </w:r>
    </w:p>
    <w:p>
      <w:pPr>
        <w:widowControl/>
        <w:shd w:val="clear" w:color="auto" w:fill="FFFFFF"/>
        <w:spacing w:line="420" w:lineRule="exact"/>
        <w:ind w:firstLine="480" w:firstLineChars="200"/>
        <w:jc w:val="left"/>
        <w:rPr>
          <w:rFonts w:ascii="宋体" w:hAnsi="宋体" w:cs="宋体"/>
          <w:bCs/>
          <w:color w:val="000000"/>
          <w:sz w:val="24"/>
        </w:rPr>
      </w:pPr>
      <w:r>
        <w:rPr>
          <w:rFonts w:hint="eastAsia" w:ascii="宋体" w:hAnsi="宋体" w:cs="宋体"/>
          <w:bCs/>
          <w:color w:val="000000"/>
          <w:sz w:val="24"/>
        </w:rPr>
        <w:t>衢州学院行政楼开标室（121室）。</w:t>
      </w:r>
    </w:p>
    <w:p>
      <w:pPr>
        <w:widowControl/>
        <w:shd w:val="clear" w:color="auto" w:fill="FFFFFF"/>
        <w:spacing w:line="420" w:lineRule="exact"/>
        <w:ind w:firstLine="482" w:firstLineChars="200"/>
        <w:jc w:val="left"/>
        <w:rPr>
          <w:rFonts w:ascii="宋体" w:hAnsi="宋体" w:cs="宋体"/>
          <w:b/>
          <w:bCs/>
          <w:color w:val="000000"/>
          <w:sz w:val="24"/>
        </w:rPr>
      </w:pPr>
      <w:r>
        <w:rPr>
          <w:rFonts w:hint="eastAsia" w:ascii="宋体" w:hAnsi="宋体" w:cs="宋体"/>
          <w:b/>
          <w:bCs/>
          <w:color w:val="000000"/>
          <w:sz w:val="24"/>
        </w:rPr>
        <w:t>八、磋商保证金</w:t>
      </w:r>
    </w:p>
    <w:p>
      <w:pPr>
        <w:widowControl/>
        <w:spacing w:line="420" w:lineRule="exact"/>
        <w:ind w:firstLine="482"/>
        <w:rPr>
          <w:rFonts w:ascii="宋体" w:hAnsi="宋体" w:cs="宋体"/>
          <w:color w:val="000000"/>
          <w:kern w:val="0"/>
          <w:sz w:val="24"/>
        </w:rPr>
      </w:pPr>
      <w:r>
        <w:rPr>
          <w:rFonts w:hint="eastAsia" w:ascii="宋体" w:hAnsi="宋体" w:cs="宋体"/>
          <w:color w:val="000000"/>
          <w:kern w:val="0"/>
          <w:sz w:val="24"/>
        </w:rPr>
        <w:t>磋商保证金（人民币）：0元（无需交纳）</w:t>
      </w:r>
    </w:p>
    <w:p>
      <w:pPr>
        <w:widowControl/>
        <w:spacing w:line="420" w:lineRule="exact"/>
        <w:ind w:firstLine="482"/>
        <w:rPr>
          <w:rFonts w:ascii="宋体" w:hAnsi="宋体" w:cs="宋体"/>
          <w:b/>
          <w:bCs/>
          <w:color w:val="000000"/>
          <w:sz w:val="24"/>
        </w:rPr>
      </w:pPr>
      <w:r>
        <w:rPr>
          <w:rFonts w:hint="eastAsia" w:ascii="宋体" w:hAnsi="宋体" w:cs="宋体"/>
          <w:b/>
          <w:bCs/>
          <w:color w:val="000000"/>
          <w:sz w:val="24"/>
        </w:rPr>
        <w:t>九、其他事项</w:t>
      </w:r>
    </w:p>
    <w:p>
      <w:pPr>
        <w:widowControl/>
        <w:spacing w:line="420" w:lineRule="exact"/>
        <w:ind w:firstLine="482"/>
        <w:rPr>
          <w:rFonts w:ascii="宋体" w:hAnsi="宋体" w:cs="宋体"/>
          <w:kern w:val="0"/>
          <w:sz w:val="24"/>
        </w:rPr>
      </w:pPr>
      <w:r>
        <w:rPr>
          <w:rFonts w:hint="eastAsia" w:ascii="宋体" w:hAnsi="宋体" w:cs="宋体"/>
          <w:bCs/>
          <w:color w:val="000000"/>
          <w:sz w:val="24"/>
        </w:rPr>
        <w:t>（一）</w:t>
      </w:r>
      <w:r>
        <w:rPr>
          <w:rFonts w:hint="eastAsia" w:ascii="宋体" w:hAnsi="宋体" w:cs="宋体"/>
          <w:kern w:val="0"/>
          <w:sz w:val="24"/>
        </w:rPr>
        <w:t xml:space="preserve"> 本公告自发布之日起公告期限为3个工作日。</w:t>
      </w:r>
    </w:p>
    <w:p>
      <w:pPr>
        <w:pStyle w:val="7"/>
        <w:snapToGrid w:val="0"/>
        <w:spacing w:line="420" w:lineRule="exact"/>
        <w:ind w:firstLine="480" w:firstLineChars="200"/>
        <w:rPr>
          <w:rFonts w:hAnsi="宋体" w:cs="宋体"/>
          <w:color w:val="000000"/>
          <w:kern w:val="2"/>
          <w:sz w:val="24"/>
          <w:szCs w:val="24"/>
        </w:rPr>
      </w:pPr>
      <w:r>
        <w:rPr>
          <w:rFonts w:hint="eastAsia" w:hAnsi="宋体" w:cs="宋体"/>
          <w:sz w:val="24"/>
        </w:rPr>
        <w:t>（二）</w:t>
      </w:r>
      <w:r>
        <w:rPr>
          <w:rFonts w:hint="eastAsia" w:hAnsi="宋体" w:cs="宋体"/>
          <w:color w:val="000000"/>
          <w:kern w:val="2"/>
          <w:sz w:val="24"/>
          <w:szCs w:val="24"/>
        </w:rPr>
        <w:t>根据《关于在政府采购活动中查询及使用信用记录有关问题的通知》财库[2016]125号的规定：</w:t>
      </w:r>
    </w:p>
    <w:p>
      <w:pPr>
        <w:pStyle w:val="7"/>
        <w:snapToGrid w:val="0"/>
        <w:spacing w:line="420" w:lineRule="exact"/>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7"/>
        <w:snapToGrid w:val="0"/>
        <w:spacing w:line="420" w:lineRule="exact"/>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7"/>
        <w:snapToGrid w:val="0"/>
        <w:spacing w:line="420" w:lineRule="exact"/>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7"/>
        <w:snapToGrid w:val="0"/>
        <w:spacing w:line="420" w:lineRule="exact"/>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420" w:lineRule="exact"/>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tabs>
          <w:tab w:val="left" w:pos="2366"/>
        </w:tabs>
        <w:spacing w:line="420" w:lineRule="exact"/>
        <w:ind w:firstLine="482" w:firstLineChars="200"/>
        <w:rPr>
          <w:rFonts w:ascii="宋体" w:hAnsi="宋体" w:cs="宋体"/>
          <w:b/>
          <w:bCs/>
          <w:color w:val="000000"/>
          <w:sz w:val="24"/>
        </w:rPr>
      </w:pPr>
      <w:r>
        <w:rPr>
          <w:rFonts w:hint="eastAsia" w:ascii="宋体" w:hAnsi="宋体" w:cs="宋体"/>
          <w:b/>
          <w:bCs/>
          <w:color w:val="000000"/>
          <w:sz w:val="24"/>
        </w:rPr>
        <w:t>十、响应人在响应过程中的一切费用自负。</w:t>
      </w:r>
    </w:p>
    <w:p>
      <w:pPr>
        <w:tabs>
          <w:tab w:val="left" w:pos="2366"/>
        </w:tabs>
        <w:spacing w:line="420" w:lineRule="exact"/>
        <w:ind w:firstLine="495"/>
        <w:rPr>
          <w:rFonts w:ascii="宋体" w:hAnsi="宋体" w:cs="宋体"/>
          <w:b/>
          <w:bCs/>
          <w:color w:val="000000"/>
          <w:sz w:val="24"/>
        </w:rPr>
      </w:pPr>
      <w:r>
        <w:rPr>
          <w:rFonts w:hint="eastAsia" w:ascii="宋体" w:hAnsi="宋体" w:cs="宋体"/>
          <w:b/>
          <w:bCs/>
          <w:color w:val="000000"/>
          <w:sz w:val="24"/>
        </w:rPr>
        <w:t>十一、本公告发布网址：</w:t>
      </w:r>
    </w:p>
    <w:p>
      <w:pPr>
        <w:tabs>
          <w:tab w:val="left" w:pos="2366"/>
        </w:tabs>
        <w:spacing w:line="420" w:lineRule="exact"/>
        <w:ind w:firstLine="495"/>
        <w:rPr>
          <w:rFonts w:ascii="宋体" w:hAnsi="宋体" w:cs="宋体"/>
          <w:b/>
          <w:bCs/>
          <w:color w:val="000000"/>
          <w:sz w:val="24"/>
        </w:rPr>
      </w:pPr>
      <w:r>
        <w:rPr>
          <w:rFonts w:hint="eastAsia" w:ascii="宋体" w:hAnsi="宋体" w:cs="宋体"/>
          <w:b/>
          <w:bCs/>
          <w:color w:val="000000"/>
          <w:sz w:val="24"/>
        </w:rPr>
        <w:t>浙江政府采</w:t>
      </w:r>
      <w:r>
        <w:rPr>
          <w:rFonts w:hint="eastAsia" w:ascii="宋体" w:hAnsi="宋体" w:cs="宋体"/>
          <w:b/>
          <w:bCs/>
          <w:color w:val="000000"/>
          <w:kern w:val="0"/>
          <w:sz w:val="24"/>
        </w:rPr>
        <w:t>购网</w:t>
      </w:r>
      <w:r>
        <w:rPr>
          <w:rFonts w:hint="eastAsia" w:ascii="宋体" w:hAnsi="宋体" w:cs="宋体"/>
          <w:b/>
          <w:bCs/>
          <w:sz w:val="24"/>
        </w:rPr>
        <w:t>（http://zfcg.czt.zj.gov.cn/）</w:t>
      </w:r>
      <w:r>
        <w:rPr>
          <w:rFonts w:hint="eastAsia" w:ascii="宋体" w:hAnsi="宋体" w:cs="宋体"/>
          <w:b/>
          <w:bCs/>
          <w:color w:val="000000"/>
          <w:sz w:val="24"/>
        </w:rPr>
        <w:t>；</w:t>
      </w:r>
    </w:p>
    <w:p>
      <w:pPr>
        <w:tabs>
          <w:tab w:val="left" w:pos="2366"/>
        </w:tabs>
        <w:spacing w:line="420" w:lineRule="exact"/>
        <w:ind w:firstLine="495"/>
        <w:rPr>
          <w:rFonts w:ascii="宋体" w:hAnsi="宋体" w:cs="宋体"/>
          <w:b/>
          <w:bCs/>
          <w:color w:val="000000"/>
          <w:sz w:val="24"/>
        </w:rPr>
      </w:pPr>
      <w:r>
        <w:rPr>
          <w:rFonts w:hint="eastAsia" w:ascii="宋体" w:hAnsi="宋体" w:cs="宋体"/>
          <w:b/>
          <w:bCs/>
          <w:color w:val="000000"/>
          <w:sz w:val="24"/>
        </w:rPr>
        <w:t>衢州市财政局网（http://czj.qz.gov.cn）；</w:t>
      </w:r>
    </w:p>
    <w:p>
      <w:pPr>
        <w:tabs>
          <w:tab w:val="left" w:pos="2366"/>
        </w:tabs>
        <w:spacing w:line="420" w:lineRule="exact"/>
        <w:ind w:firstLine="495"/>
        <w:rPr>
          <w:rFonts w:ascii="宋体" w:hAnsi="宋体" w:cs="宋体"/>
          <w:b/>
          <w:bCs/>
          <w:color w:val="000000"/>
          <w:kern w:val="0"/>
          <w:sz w:val="24"/>
        </w:rPr>
      </w:pPr>
      <w:r>
        <w:rPr>
          <w:rFonts w:hint="eastAsia" w:ascii="宋体" w:hAnsi="宋体" w:cs="宋体"/>
          <w:b/>
          <w:bCs/>
          <w:color w:val="000000"/>
          <w:kern w:val="0"/>
          <w:sz w:val="24"/>
        </w:rPr>
        <w:t>衢州学院信息公开网（http://xxgk.qzc.edu.cn）；</w:t>
      </w:r>
    </w:p>
    <w:p>
      <w:pPr>
        <w:tabs>
          <w:tab w:val="left" w:pos="2366"/>
        </w:tabs>
        <w:spacing w:line="420" w:lineRule="exact"/>
        <w:ind w:firstLine="495"/>
        <w:rPr>
          <w:rFonts w:ascii="宋体" w:hAnsi="宋体" w:cs="宋体"/>
          <w:b/>
          <w:bCs/>
          <w:color w:val="000000"/>
          <w:sz w:val="24"/>
        </w:rPr>
      </w:pPr>
      <w:r>
        <w:rPr>
          <w:rFonts w:hint="eastAsia" w:ascii="宋体" w:hAnsi="宋体" w:cs="宋体"/>
          <w:b/>
          <w:color w:val="000000"/>
          <w:sz w:val="24"/>
        </w:rPr>
        <w:t>衢州学院招标采购网（</w:t>
      </w:r>
      <w:r>
        <w:rPr>
          <w:rFonts w:hint="eastAsia" w:ascii="宋体" w:hAnsi="宋体" w:cs="宋体"/>
          <w:b/>
          <w:bCs/>
          <w:color w:val="000000"/>
          <w:kern w:val="0"/>
          <w:sz w:val="24"/>
        </w:rPr>
        <w:t>http://zbcg.qzc.edu.cn）</w:t>
      </w:r>
      <w:r>
        <w:rPr>
          <w:rFonts w:hint="eastAsia" w:ascii="宋体" w:hAnsi="宋体" w:cs="宋体"/>
          <w:b/>
          <w:bCs/>
          <w:color w:val="000000"/>
          <w:sz w:val="24"/>
        </w:rPr>
        <w:t>。</w:t>
      </w:r>
    </w:p>
    <w:p>
      <w:pPr>
        <w:tabs>
          <w:tab w:val="left" w:pos="2366"/>
        </w:tabs>
        <w:spacing w:line="420" w:lineRule="exact"/>
        <w:ind w:firstLine="495"/>
        <w:rPr>
          <w:rFonts w:ascii="宋体" w:hAnsi="宋体" w:cs="宋体"/>
          <w:b/>
          <w:bCs/>
          <w:color w:val="000000"/>
          <w:sz w:val="24"/>
        </w:rPr>
      </w:pPr>
      <w:r>
        <w:rPr>
          <w:rFonts w:hint="eastAsia" w:ascii="宋体" w:hAnsi="宋体" w:cs="宋体"/>
          <w:b/>
          <w:bCs/>
          <w:color w:val="000000"/>
          <w:sz w:val="24"/>
        </w:rPr>
        <w:t>十二、本磋商文件由衢州学院采购中心、</w:t>
      </w:r>
      <w:r>
        <w:rPr>
          <w:rFonts w:hint="eastAsia" w:ascii="宋体" w:hAnsi="宋体" w:cs="宋体"/>
          <w:b/>
          <w:bCs/>
          <w:color w:val="000000"/>
          <w:sz w:val="24"/>
          <w:highlight w:val="none"/>
        </w:rPr>
        <w:t>电信学院</w:t>
      </w:r>
      <w:r>
        <w:rPr>
          <w:rFonts w:hint="eastAsia" w:ascii="宋体" w:hAnsi="宋体" w:cs="宋体"/>
          <w:b/>
          <w:bCs/>
          <w:color w:val="000000"/>
          <w:sz w:val="24"/>
        </w:rPr>
        <w:t>负责解释。</w:t>
      </w:r>
    </w:p>
    <w:p>
      <w:pPr>
        <w:tabs>
          <w:tab w:val="left" w:pos="2366"/>
        </w:tabs>
        <w:spacing w:line="420" w:lineRule="exact"/>
        <w:ind w:left="645" w:leftChars="250" w:hanging="120" w:hangingChars="50"/>
        <w:rPr>
          <w:rFonts w:ascii="宋体" w:hAnsi="宋体" w:cs="宋体"/>
          <w:color w:val="000000"/>
          <w:sz w:val="24"/>
        </w:rPr>
      </w:pPr>
      <w:r>
        <w:rPr>
          <w:rFonts w:hint="eastAsia" w:ascii="宋体" w:hAnsi="宋体" w:cs="宋体"/>
          <w:b/>
          <w:bCs/>
          <w:color w:val="000000"/>
          <w:sz w:val="24"/>
        </w:rPr>
        <w:t>十三、联系方式</w:t>
      </w:r>
    </w:p>
    <w:p>
      <w:pPr>
        <w:spacing w:line="42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采购人名称：衢州学院 </w:t>
      </w:r>
    </w:p>
    <w:p>
      <w:pPr>
        <w:spacing w:line="42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联系地址：浙江省衢州市九华北大道78号；邮政编码：324000。 </w:t>
      </w:r>
    </w:p>
    <w:p>
      <w:pPr>
        <w:spacing w:line="420" w:lineRule="exact"/>
        <w:ind w:firstLine="480" w:firstLineChars="200"/>
        <w:rPr>
          <w:rFonts w:ascii="宋体" w:hAnsi="宋体" w:cs="宋体"/>
          <w:color w:val="000000"/>
          <w:kern w:val="0"/>
          <w:sz w:val="24"/>
        </w:rPr>
      </w:pPr>
      <w:r>
        <w:rPr>
          <w:rFonts w:hint="eastAsia" w:ascii="宋体" w:hAnsi="宋体" w:cs="宋体"/>
          <w:color w:val="000000"/>
          <w:kern w:val="0"/>
          <w:sz w:val="24"/>
        </w:rPr>
        <w:t>采购中心联系人：周老师；电话：0570-8015042</w:t>
      </w:r>
      <w:r>
        <w:rPr>
          <w:rFonts w:hint="eastAsia" w:ascii="宋体" w:hAnsi="宋体" w:cs="宋体"/>
          <w:color w:val="000000"/>
          <w:kern w:val="0"/>
          <w:sz w:val="24"/>
          <w:lang w:val="en-US" w:eastAsia="zh-CN"/>
        </w:rPr>
        <w:t>,18957039862</w:t>
      </w:r>
      <w:r>
        <w:rPr>
          <w:rFonts w:hint="eastAsia" w:ascii="宋体" w:hAnsi="宋体" w:cs="宋体"/>
          <w:color w:val="000000"/>
          <w:kern w:val="0"/>
          <w:sz w:val="24"/>
        </w:rPr>
        <w:t xml:space="preserve">。 </w:t>
      </w:r>
    </w:p>
    <w:p>
      <w:pPr>
        <w:spacing w:line="420" w:lineRule="exact"/>
        <w:ind w:firstLine="480" w:firstLineChars="200"/>
        <w:rPr>
          <w:rFonts w:ascii="宋体" w:hAnsi="宋体" w:cs="宋体"/>
          <w:kern w:val="0"/>
          <w:sz w:val="24"/>
        </w:rPr>
      </w:pPr>
      <w:r>
        <w:rPr>
          <w:rFonts w:hint="eastAsia" w:ascii="宋体" w:hAnsi="宋体" w:cs="宋体"/>
          <w:kern w:val="0"/>
          <w:sz w:val="24"/>
        </w:rPr>
        <w:t>质疑答复联系人：郑老师；电话：0570-8015028</w:t>
      </w:r>
      <w:r>
        <w:rPr>
          <w:rFonts w:hint="eastAsia" w:ascii="宋体" w:hAnsi="宋体" w:cs="宋体"/>
          <w:kern w:val="0"/>
          <w:sz w:val="24"/>
          <w:lang w:val="en-US" w:eastAsia="zh-CN"/>
        </w:rPr>
        <w:t>,</w:t>
      </w:r>
      <w:r>
        <w:rPr>
          <w:rFonts w:hint="eastAsia" w:ascii="宋体" w:hAnsi="宋体" w:eastAsia="宋体" w:cs="宋体"/>
          <w:color w:val="000000" w:themeColor="text1"/>
          <w:kern w:val="0"/>
          <w:sz w:val="24"/>
          <w14:textFill>
            <w14:solidFill>
              <w14:schemeClr w14:val="tx1"/>
            </w14:solidFill>
          </w14:textFill>
        </w:rPr>
        <w:t>13567021518</w:t>
      </w:r>
      <w:r>
        <w:rPr>
          <w:rFonts w:hint="eastAsia" w:ascii="宋体" w:hAnsi="宋体" w:cs="宋体"/>
          <w:kern w:val="0"/>
          <w:sz w:val="24"/>
        </w:rPr>
        <w:t>。</w:t>
      </w:r>
    </w:p>
    <w:p>
      <w:pPr>
        <w:spacing w:line="420" w:lineRule="exact"/>
        <w:ind w:right="480" w:firstLine="480" w:firstLineChars="200"/>
        <w:rPr>
          <w:rFonts w:ascii="宋体" w:hAnsi="宋体" w:cs="宋体"/>
          <w:bCs/>
          <w:sz w:val="24"/>
        </w:rPr>
      </w:pPr>
      <w:r>
        <w:rPr>
          <w:rFonts w:hint="eastAsia" w:ascii="宋体" w:hAnsi="宋体" w:cs="宋体"/>
          <w:kern w:val="0"/>
          <w:sz w:val="24"/>
        </w:rPr>
        <w:t>项目技术答疑联系人：陈磊老师，电话：</w:t>
      </w:r>
      <w:r>
        <w:rPr>
          <w:rFonts w:ascii="宋体" w:hAnsi="宋体" w:cs="宋体"/>
          <w:kern w:val="0"/>
          <w:sz w:val="24"/>
        </w:rPr>
        <w:t>13967020016</w:t>
      </w:r>
      <w:r>
        <w:rPr>
          <w:rFonts w:hint="eastAsia" w:ascii="宋体" w:hAnsi="宋体" w:cs="宋体"/>
          <w:kern w:val="0"/>
          <w:sz w:val="24"/>
        </w:rPr>
        <w:t>。</w:t>
      </w:r>
    </w:p>
    <w:p>
      <w:pPr>
        <w:spacing w:line="420" w:lineRule="exact"/>
        <w:ind w:firstLine="5400" w:firstLineChars="2250"/>
        <w:jc w:val="right"/>
        <w:rPr>
          <w:rFonts w:ascii="宋体" w:hAnsi="宋体" w:cs="宋体"/>
          <w:bCs/>
          <w:color w:val="000000"/>
          <w:sz w:val="24"/>
        </w:rPr>
      </w:pPr>
    </w:p>
    <w:p>
      <w:pPr>
        <w:spacing w:line="420" w:lineRule="exact"/>
        <w:ind w:firstLine="5400" w:firstLineChars="2250"/>
        <w:jc w:val="center"/>
        <w:rPr>
          <w:rFonts w:ascii="宋体" w:hAnsi="宋体" w:cs="宋体"/>
          <w:bCs/>
          <w:color w:val="000000"/>
          <w:sz w:val="24"/>
        </w:rPr>
      </w:pPr>
      <w:r>
        <w:rPr>
          <w:rFonts w:hint="eastAsia" w:ascii="宋体" w:hAnsi="宋体" w:cs="宋体"/>
          <w:bCs/>
          <w:color w:val="000000"/>
          <w:sz w:val="24"/>
          <w:lang w:val="en-US" w:eastAsia="zh-CN"/>
        </w:rPr>
        <w:t xml:space="preserve">       </w:t>
      </w:r>
      <w:r>
        <w:rPr>
          <w:rFonts w:hint="eastAsia" w:ascii="宋体" w:hAnsi="宋体" w:cs="宋体"/>
          <w:bCs/>
          <w:color w:val="000000"/>
          <w:sz w:val="24"/>
        </w:rPr>
        <w:t>衢州学院采购中心</w:t>
      </w:r>
    </w:p>
    <w:p>
      <w:pPr>
        <w:spacing w:line="420" w:lineRule="exact"/>
        <w:ind w:right="120" w:firstLine="5400" w:firstLineChars="2250"/>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 xml:space="preserve">  </w:t>
      </w:r>
      <w:r>
        <w:rPr>
          <w:rFonts w:hint="eastAsia" w:ascii="宋体" w:hAnsi="宋体" w:cs="宋体"/>
          <w:bCs/>
          <w:color w:val="000000" w:themeColor="text1"/>
          <w:sz w:val="24"/>
          <w14:textFill>
            <w14:solidFill>
              <w14:schemeClr w14:val="tx1"/>
            </w14:solidFill>
          </w14:textFill>
        </w:rPr>
        <w:t>2021年10月</w:t>
      </w:r>
      <w:r>
        <w:rPr>
          <w:rFonts w:hint="eastAsia" w:ascii="宋体" w:hAnsi="宋体" w:cs="宋体"/>
          <w:bCs/>
          <w:color w:val="000000" w:themeColor="text1"/>
          <w:sz w:val="24"/>
          <w:lang w:val="en-US" w:eastAsia="zh-CN"/>
          <w14:textFill>
            <w14:solidFill>
              <w14:schemeClr w14:val="tx1"/>
            </w14:solidFill>
          </w14:textFill>
        </w:rPr>
        <w:t>20</w:t>
      </w:r>
      <w:r>
        <w:rPr>
          <w:rFonts w:hint="eastAsia" w:ascii="宋体" w:hAnsi="宋体" w:cs="宋体"/>
          <w:bCs/>
          <w:color w:val="000000" w:themeColor="text1"/>
          <w:sz w:val="24"/>
          <w14:textFill>
            <w14:solidFill>
              <w14:schemeClr w14:val="tx1"/>
            </w14:solidFill>
          </w14:textFill>
        </w:rPr>
        <w:t xml:space="preserve">日    </w:t>
      </w:r>
    </w:p>
    <w:p>
      <w:pPr>
        <w:rPr>
          <w:shd w:val="pct10" w:color="auto" w:fill="FFFFFF"/>
        </w:rPr>
      </w:pPr>
      <w:r>
        <w:br w:type="page"/>
      </w:r>
    </w:p>
    <w:p>
      <w:pPr>
        <w:pStyle w:val="2"/>
        <w:jc w:val="center"/>
        <w:rPr>
          <w:sz w:val="32"/>
          <w:szCs w:val="32"/>
        </w:rPr>
      </w:pPr>
      <w:r>
        <w:rPr>
          <w:rFonts w:hint="eastAsia"/>
          <w:sz w:val="32"/>
          <w:szCs w:val="32"/>
        </w:rPr>
        <w:t>第二章响应人须知</w:t>
      </w:r>
    </w:p>
    <w:p>
      <w:pPr>
        <w:adjustRightInd w:val="0"/>
        <w:snapToGrid w:val="0"/>
        <w:spacing w:line="360" w:lineRule="auto"/>
        <w:ind w:firstLine="593" w:firstLineChars="246"/>
        <w:rPr>
          <w:rFonts w:ascii="宋体" w:hAnsi="宋体" w:cs="宋体"/>
          <w:b/>
          <w:color w:val="000000"/>
          <w:sz w:val="24"/>
        </w:rPr>
      </w:pPr>
      <w:r>
        <w:rPr>
          <w:rFonts w:hint="eastAsia" w:ascii="宋体" w:hAnsi="宋体" w:cs="宋体"/>
          <w:b/>
          <w:color w:val="000000"/>
          <w:sz w:val="24"/>
        </w:rPr>
        <w:t>一、总则</w:t>
      </w:r>
    </w:p>
    <w:p>
      <w:pPr>
        <w:adjustRightInd w:val="0"/>
        <w:snapToGrid w:val="0"/>
        <w:spacing w:line="360" w:lineRule="auto"/>
        <w:ind w:firstLine="472" w:firstLineChars="196"/>
        <w:rPr>
          <w:rFonts w:ascii="宋体" w:hAnsi="宋体" w:cs="宋体"/>
          <w:bCs/>
          <w:color w:val="000000"/>
          <w:sz w:val="24"/>
        </w:rPr>
      </w:pPr>
      <w:r>
        <w:rPr>
          <w:rFonts w:hint="eastAsia" w:ascii="宋体" w:hAnsi="宋体" w:cs="宋体"/>
          <w:b/>
          <w:bCs/>
          <w:color w:val="000000"/>
          <w:sz w:val="24"/>
        </w:rPr>
        <w:t>（一）</w:t>
      </w:r>
      <w:r>
        <w:rPr>
          <w:rFonts w:hint="eastAsia" w:ascii="宋体" w:hAnsi="宋体" w:cs="宋体"/>
          <w:b/>
          <w:color w:val="000000"/>
          <w:sz w:val="24"/>
        </w:rPr>
        <w:t>适用范围</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仅适用于本次竞争性磋商文件中的采购项目。</w:t>
      </w:r>
    </w:p>
    <w:p>
      <w:pPr>
        <w:adjustRightInd w:val="0"/>
        <w:snapToGrid w:val="0"/>
        <w:spacing w:line="360" w:lineRule="auto"/>
        <w:rPr>
          <w:rFonts w:ascii="宋体" w:hAnsi="宋体" w:cs="宋体"/>
          <w:b/>
          <w:color w:val="000000"/>
          <w:sz w:val="24"/>
        </w:rPr>
      </w:pPr>
      <w:r>
        <w:rPr>
          <w:rFonts w:hint="eastAsia" w:ascii="宋体" w:hAnsi="宋体" w:cs="宋体"/>
          <w:b/>
          <w:color w:val="000000"/>
          <w:sz w:val="24"/>
        </w:rPr>
        <w:t xml:space="preserve">    （二）定义</w:t>
      </w:r>
    </w:p>
    <w:p>
      <w:pPr>
        <w:adjustRightInd w:val="0"/>
        <w:snapToGrid w:val="0"/>
        <w:spacing w:line="360" w:lineRule="auto"/>
        <w:ind w:firstLine="480"/>
        <w:rPr>
          <w:rFonts w:ascii="宋体" w:hAnsi="宋体" w:cs="宋体"/>
          <w:color w:val="000000"/>
          <w:sz w:val="24"/>
        </w:rPr>
      </w:pPr>
      <w:r>
        <w:rPr>
          <w:rFonts w:hint="eastAsia" w:ascii="宋体" w:hAnsi="宋体" w:cs="宋体"/>
          <w:color w:val="000000"/>
          <w:sz w:val="24"/>
        </w:rPr>
        <w:t>1.“采购人”系指组织本次磋商的衢州学院。</w:t>
      </w:r>
    </w:p>
    <w:p>
      <w:pPr>
        <w:adjustRightInd w:val="0"/>
        <w:snapToGrid w:val="0"/>
        <w:spacing w:line="360" w:lineRule="auto"/>
        <w:ind w:firstLine="480"/>
        <w:rPr>
          <w:rFonts w:ascii="宋体" w:hAnsi="宋体" w:cs="宋体"/>
          <w:color w:val="000000"/>
          <w:sz w:val="24"/>
        </w:rPr>
      </w:pPr>
      <w:r>
        <w:rPr>
          <w:rFonts w:hint="eastAsia" w:ascii="宋体" w:hAnsi="宋体" w:cs="宋体"/>
          <w:color w:val="000000"/>
          <w:sz w:val="24"/>
        </w:rPr>
        <w:t>2.“响应人”系指向采购人提交磋商响应文件</w:t>
      </w:r>
      <w:r>
        <w:rPr>
          <w:rFonts w:hint="eastAsia" w:ascii="宋体" w:hAnsi="宋体" w:cs="仿宋_GB2312"/>
          <w:color w:val="000000"/>
          <w:sz w:val="24"/>
        </w:rPr>
        <w:t>各供应商。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4.“货物”系指供应商按磋商文件规定，须向采购人提供的一切设备、平台、税金、备品备件、工具、手册及其它有关技术资料和材料。</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5.“服务”系指按竞争性磋商文件规定供应商须承担的有关服务和合同中规定供应商应承担的义务，以及合同中未规定，但依法有利于合同履行原则，应当由供应商承担的其它义务。</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6.“项目”系指磋商响应方按磋商文件规定向采购人提供的产品和服务。</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7.“▲”系指实质性要求条款。</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8.转包与分包：本项目不允许转包。分包须经采购人书面同意后方可实施。</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9.特别说明：</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▲（1）响应人应仔细阅读磋商文件的所有内容，按照磋商文件的要求提交响应文件，并对所提供的全部资料的真实性承担法律责任。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响应人在响应活动中提供任何虚假材料,其响应无效，并报监管部门查处；成交后发现的,成交人须依照《中华人民共和国消费者权益保护法》第49条之规定双倍赔偿采购人，且民事赔偿并不免除违法响应人的行政与刑事责任。</w:t>
      </w:r>
    </w:p>
    <w:p>
      <w:pPr>
        <w:ind w:left="420" w:firstLine="60"/>
      </w:pPr>
      <w:r>
        <w:rPr>
          <w:rFonts w:hint="eastAsia"/>
        </w:rPr>
        <w:t>（3）成交供应商可凭本项目成交合同向银行机构办理贷款业务。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（三）采购方式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本次采购采用竞争性磋商方式进行。</w:t>
      </w:r>
    </w:p>
    <w:p>
      <w:pPr>
        <w:adjustRightInd w:val="0"/>
        <w:snapToGrid w:val="0"/>
        <w:spacing w:line="360" w:lineRule="auto"/>
        <w:ind w:firstLine="472" w:firstLineChars="196"/>
        <w:rPr>
          <w:rFonts w:ascii="宋体" w:hAnsi="宋体" w:cs="宋体"/>
          <w:bCs/>
          <w:color w:val="000000"/>
          <w:kern w:val="0"/>
          <w:sz w:val="24"/>
        </w:rPr>
      </w:pPr>
      <w:r>
        <w:rPr>
          <w:rFonts w:hint="eastAsia" w:ascii="宋体" w:hAnsi="宋体" w:cs="宋体"/>
          <w:b/>
          <w:color w:val="000000"/>
          <w:sz w:val="24"/>
        </w:rPr>
        <w:t>（四）</w:t>
      </w:r>
      <w:r>
        <w:rPr>
          <w:rFonts w:hint="eastAsia" w:ascii="宋体" w:hAnsi="宋体" w:cs="宋体"/>
          <w:b/>
          <w:color w:val="000000"/>
          <w:kern w:val="0"/>
          <w:sz w:val="24"/>
        </w:rPr>
        <w:t>磋商相关费用</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无论竞争性磋商结果如何，磋商</w:t>
      </w:r>
      <w:r>
        <w:rPr>
          <w:rFonts w:hint="eastAsia" w:ascii="宋体" w:hAnsi="宋体" w:cs="宋体"/>
          <w:bCs/>
          <w:color w:val="000000"/>
          <w:sz w:val="24"/>
        </w:rPr>
        <w:t>响</w:t>
      </w:r>
      <w:r>
        <w:rPr>
          <w:rFonts w:hint="eastAsia" w:ascii="宋体" w:hAnsi="宋体" w:cs="宋体"/>
          <w:color w:val="000000"/>
          <w:sz w:val="24"/>
        </w:rPr>
        <w:t>应人均应自行承担所有与磋商响应有关的全部费用。</w:t>
      </w:r>
    </w:p>
    <w:p>
      <w:pPr>
        <w:pStyle w:val="7"/>
        <w:snapToGrid w:val="0"/>
        <w:spacing w:line="360" w:lineRule="auto"/>
        <w:ind w:firstLine="472" w:firstLineChars="196"/>
        <w:outlineLvl w:val="1"/>
        <w:rPr>
          <w:rFonts w:hAnsi="宋体" w:cs="宋体"/>
          <w:b/>
          <w:color w:val="000000"/>
          <w:sz w:val="24"/>
        </w:rPr>
      </w:pPr>
      <w:r>
        <w:rPr>
          <w:rFonts w:hint="eastAsia" w:hAnsi="宋体" w:cs="宋体"/>
          <w:b/>
          <w:color w:val="000000"/>
          <w:sz w:val="24"/>
        </w:rPr>
        <w:t>（五）磋商文件的澄清与修改</w:t>
      </w:r>
    </w:p>
    <w:p>
      <w:pPr>
        <w:keepNext w:val="0"/>
        <w:keepLines w:val="0"/>
        <w:pageBreakBefore w:val="0"/>
        <w:kinsoku/>
        <w:wordWrap/>
        <w:topLinePunct w:val="0"/>
        <w:bidi w:val="0"/>
        <w:snapToGrid w:val="0"/>
        <w:spacing w:line="360" w:lineRule="auto"/>
        <w:ind w:firstLine="472" w:firstLineChars="196"/>
        <w:jc w:val="left"/>
        <w:outlineLvl w:val="1"/>
        <w:rPr>
          <w:rFonts w:ascii="宋体" w:hAnsi="宋体" w:cs="宋体"/>
          <w:b/>
          <w:color w:val="000000"/>
          <w:sz w:val="24"/>
        </w:rPr>
      </w:pPr>
      <w:r>
        <w:rPr>
          <w:rFonts w:hint="eastAsia" w:ascii="宋体" w:hAnsi="宋体" w:cs="宋体"/>
          <w:b/>
          <w:color w:val="000000"/>
          <w:sz w:val="24"/>
        </w:rPr>
        <w:t>1.响应人应认真阅读本磋商文件，发现其中有误或有不合理要求的，磋商响应方应当在磋商响应截止之日三个工作日前以书面形式向衢州学院采购中心提出，逾期不予受理。</w:t>
      </w:r>
    </w:p>
    <w:p>
      <w:pPr>
        <w:pStyle w:val="7"/>
        <w:keepNext w:val="0"/>
        <w:keepLines w:val="0"/>
        <w:pageBreakBefore w:val="0"/>
        <w:kinsoku/>
        <w:wordWrap/>
        <w:topLinePunct w:val="0"/>
        <w:bidi w:val="0"/>
        <w:snapToGrid w:val="0"/>
        <w:spacing w:line="360" w:lineRule="auto"/>
        <w:ind w:firstLine="480" w:firstLineChars="200"/>
        <w:rPr>
          <w:rFonts w:hAnsi="宋体" w:cs="宋体"/>
          <w:color w:val="000000"/>
          <w:sz w:val="24"/>
        </w:rPr>
      </w:pPr>
      <w:r>
        <w:rPr>
          <w:rFonts w:hint="eastAsia" w:hAnsi="宋体" w:cs="宋体"/>
          <w:color w:val="000000"/>
          <w:sz w:val="24"/>
        </w:rPr>
        <w:t>2.在磋商过程中，磋商小组可以根据磋商文件和磋商情况实质性变动采购需求中的技术、服务要求以及合同草案条款，但不得变动磋商文件中的其他内容。实质性变动的内容，须经采购人代表确认，该实质性变动是磋商文件的有效组成部分。</w:t>
      </w:r>
    </w:p>
    <w:p>
      <w:pPr>
        <w:keepNext w:val="0"/>
        <w:keepLines w:val="0"/>
        <w:pageBreakBefore w:val="0"/>
        <w:kinsoku/>
        <w:wordWrap/>
        <w:topLinePunct w:val="0"/>
        <w:bidi w:val="0"/>
        <w:snapToGrid w:val="0"/>
        <w:spacing w:line="360" w:lineRule="auto"/>
        <w:ind w:firstLine="470" w:firstLineChars="196"/>
        <w:jc w:val="left"/>
        <w:outlineLvl w:val="1"/>
        <w:rPr>
          <w:rFonts w:ascii="宋体" w:hAnsi="宋体" w:cs="宋体"/>
          <w:color w:val="000000"/>
          <w:sz w:val="24"/>
        </w:rPr>
      </w:pPr>
      <w:r>
        <w:rPr>
          <w:rFonts w:hint="eastAsia" w:ascii="宋体" w:hAnsi="宋体" w:cs="宋体"/>
          <w:color w:val="000000"/>
          <w:sz w:val="24"/>
        </w:rPr>
        <w:t>3.磋商文件澄清、答复、修改、补充的内容为磋商文件的组成部分。</w:t>
      </w:r>
    </w:p>
    <w:p>
      <w:pPr>
        <w:pStyle w:val="7"/>
        <w:keepNext w:val="0"/>
        <w:keepLines w:val="0"/>
        <w:pageBreakBefore w:val="0"/>
        <w:kinsoku/>
        <w:wordWrap/>
        <w:topLinePunct w:val="0"/>
        <w:bidi w:val="0"/>
        <w:snapToGrid w:val="0"/>
        <w:spacing w:line="360" w:lineRule="auto"/>
        <w:ind w:firstLine="472" w:firstLineChars="196"/>
        <w:outlineLvl w:val="1"/>
        <w:rPr>
          <w:rFonts w:hAnsi="宋体" w:cs="宋体"/>
          <w:b/>
          <w:color w:val="000000"/>
          <w:sz w:val="24"/>
        </w:rPr>
      </w:pPr>
      <w:r>
        <w:rPr>
          <w:rFonts w:hint="eastAsia" w:hAnsi="宋体" w:cs="宋体"/>
          <w:b/>
          <w:color w:val="000000"/>
          <w:sz w:val="24"/>
        </w:rPr>
        <w:t>（六）质疑与投诉</w:t>
      </w:r>
    </w:p>
    <w:p>
      <w:pPr>
        <w:keepNext w:val="0"/>
        <w:keepLines w:val="0"/>
        <w:pageBreakBefore w:val="0"/>
        <w:tabs>
          <w:tab w:val="left" w:pos="2366"/>
        </w:tabs>
        <w:kinsoku/>
        <w:wordWrap/>
        <w:topLinePunct w:val="0"/>
        <w:bidi w:val="0"/>
        <w:spacing w:line="360" w:lineRule="auto"/>
        <w:ind w:firstLine="495"/>
        <w:rPr>
          <w:rFonts w:ascii="宋体" w:hAnsi="宋体" w:cs="宋体"/>
          <w:bCs/>
          <w:color w:val="FF0000"/>
          <w:sz w:val="24"/>
        </w:rPr>
      </w:pPr>
      <w:r>
        <w:rPr>
          <w:rFonts w:hint="eastAsia" w:ascii="宋体" w:hAnsi="宋体" w:cs="宋体"/>
          <w:bCs/>
          <w:color w:val="FF0000"/>
          <w:sz w:val="24"/>
        </w:rPr>
        <w:t>1.响应人如认为采购过程和中标结果使自身的合法权益受到损害的，可以在知道或者应知其权益受到损害之日起七个工作日内，</w:t>
      </w:r>
      <w:r>
        <w:rPr>
          <w:rFonts w:hint="eastAsia" w:ascii="宋体" w:hAnsi="宋体" w:cs="宋体"/>
          <w:color w:val="FF0000"/>
          <w:sz w:val="24"/>
        </w:rPr>
        <w:t>以书面形式向衢州学院采购管理办公室提出质疑（联系人：郑老师，联系电话：0570-8015028）</w:t>
      </w:r>
      <w:r>
        <w:rPr>
          <w:rFonts w:hint="eastAsia" w:ascii="宋体" w:hAnsi="宋体" w:cs="宋体"/>
          <w:bCs/>
          <w:color w:val="FF0000"/>
          <w:sz w:val="24"/>
        </w:rPr>
        <w:t>；响应人对采购办的质疑答复不满意或其未在规定时间内作出答复的，可以在答复期满后十五个工作日内向</w:t>
      </w:r>
      <w:r>
        <w:rPr>
          <w:rFonts w:hint="eastAsia" w:ascii="宋体" w:hAnsi="宋体" w:cs="宋体"/>
          <w:color w:val="FF0000"/>
          <w:sz w:val="24"/>
        </w:rPr>
        <w:t>纪检监察室</w:t>
      </w:r>
      <w:r>
        <w:rPr>
          <w:rFonts w:hint="eastAsia" w:ascii="宋体" w:hAnsi="宋体" w:cs="宋体"/>
          <w:bCs/>
          <w:color w:val="FF0000"/>
          <w:sz w:val="24"/>
        </w:rPr>
        <w:t>投诉</w:t>
      </w:r>
      <w:r>
        <w:rPr>
          <w:rFonts w:hint="eastAsia" w:ascii="宋体" w:hAnsi="宋体" w:cs="宋体"/>
          <w:color w:val="FF0000"/>
          <w:sz w:val="24"/>
        </w:rPr>
        <w:t>（联系人：吴老师，联系电话：0570-8028406）</w:t>
      </w:r>
      <w:r>
        <w:rPr>
          <w:rFonts w:hint="eastAsia" w:ascii="宋体" w:hAnsi="宋体" w:cs="宋体"/>
          <w:bCs/>
          <w:color w:val="FF0000"/>
          <w:sz w:val="24"/>
        </w:rPr>
        <w:t>。</w:t>
      </w:r>
    </w:p>
    <w:p>
      <w:pPr>
        <w:keepNext w:val="0"/>
        <w:keepLines w:val="0"/>
        <w:pageBreakBefore w:val="0"/>
        <w:widowControl/>
        <w:kinsoku/>
        <w:wordWrap/>
        <w:topLinePunct w:val="0"/>
        <w:bidi w:val="0"/>
        <w:spacing w:line="360" w:lineRule="auto"/>
        <w:ind w:firstLine="480"/>
        <w:jc w:val="left"/>
        <w:rPr>
          <w:rFonts w:ascii="宋体" w:hAnsi="宋体" w:cs="宋体"/>
          <w:bCs/>
          <w:color w:val="000000"/>
          <w:sz w:val="24"/>
        </w:rPr>
      </w:pPr>
      <w:r>
        <w:rPr>
          <w:rFonts w:hint="eastAsia" w:ascii="宋体" w:hAnsi="宋体" w:cs="宋体"/>
          <w:bCs/>
          <w:color w:val="000000"/>
          <w:sz w:val="24"/>
        </w:rPr>
        <w:t>2.质疑、投诉应当采用书面形式。质疑书、投诉书均应明确阐述磋商文件、磋商过程或成交结果使自己权益受到损害的实质性内容，提供相关事实、依据和证据及其来源或线索，便于有关单位调查、答复和处理。</w:t>
      </w:r>
    </w:p>
    <w:p>
      <w:pPr>
        <w:keepNext w:val="0"/>
        <w:keepLines w:val="0"/>
        <w:pageBreakBefore w:val="0"/>
        <w:kinsoku/>
        <w:wordWrap/>
        <w:topLinePunct w:val="0"/>
        <w:bidi w:val="0"/>
        <w:adjustRightInd w:val="0"/>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二、磋商响应文件的编制</w:t>
      </w:r>
    </w:p>
    <w:p>
      <w:pPr>
        <w:keepNext w:val="0"/>
        <w:keepLines w:val="0"/>
        <w:pageBreakBefore w:val="0"/>
        <w:kinsoku/>
        <w:wordWrap/>
        <w:topLinePunct w:val="0"/>
        <w:autoSpaceDE w:val="0"/>
        <w:autoSpaceDN w:val="0"/>
        <w:bidi w:val="0"/>
        <w:adjustRightInd w:val="0"/>
        <w:spacing w:line="360" w:lineRule="auto"/>
        <w:ind w:left="461"/>
        <w:jc w:val="left"/>
        <w:rPr>
          <w:rFonts w:ascii="宋体" w:hAnsi="宋体" w:cs="宋体"/>
          <w:color w:val="000000"/>
          <w:sz w:val="24"/>
        </w:rPr>
      </w:pPr>
      <w:r>
        <w:rPr>
          <w:rFonts w:hint="eastAsia" w:ascii="宋体" w:hAnsi="宋体" w:cs="宋体"/>
          <w:b/>
          <w:bCs/>
          <w:color w:val="000000"/>
          <w:sz w:val="24"/>
        </w:rPr>
        <w:t>（一）</w:t>
      </w:r>
      <w:r>
        <w:rPr>
          <w:rFonts w:hint="eastAsia" w:ascii="宋体" w:hAnsi="宋体" w:cs="宋体"/>
          <w:color w:val="000000"/>
          <w:sz w:val="24"/>
        </w:rPr>
        <w:t>本竞争性磋商文件由以下部份组成：</w:t>
      </w:r>
    </w:p>
    <w:p>
      <w:pPr>
        <w:keepNext w:val="0"/>
        <w:keepLines w:val="0"/>
        <w:pageBreakBefore w:val="0"/>
        <w:kinsoku/>
        <w:wordWrap/>
        <w:topLinePunct w:val="0"/>
        <w:autoSpaceDE w:val="0"/>
        <w:autoSpaceDN w:val="0"/>
        <w:bidi w:val="0"/>
        <w:adjustRightInd w:val="0"/>
        <w:spacing w:line="360" w:lineRule="auto"/>
        <w:ind w:left="461" w:firstLine="78"/>
        <w:jc w:val="left"/>
        <w:rPr>
          <w:rFonts w:ascii="宋体" w:hAnsi="宋体" w:cs="宋体"/>
          <w:color w:val="000000"/>
          <w:sz w:val="24"/>
        </w:rPr>
      </w:pPr>
      <w:r>
        <w:rPr>
          <w:rFonts w:hint="eastAsia" w:ascii="宋体" w:hAnsi="宋体" w:cs="宋体"/>
          <w:color w:val="000000"/>
          <w:sz w:val="24"/>
        </w:rPr>
        <w:t>1．磋商公告；</w:t>
      </w:r>
    </w:p>
    <w:p>
      <w:pPr>
        <w:keepNext w:val="0"/>
        <w:keepLines w:val="0"/>
        <w:pageBreakBefore w:val="0"/>
        <w:kinsoku/>
        <w:wordWrap/>
        <w:topLinePunct w:val="0"/>
        <w:autoSpaceDE w:val="0"/>
        <w:autoSpaceDN w:val="0"/>
        <w:bidi w:val="0"/>
        <w:adjustRightInd w:val="0"/>
        <w:spacing w:line="360" w:lineRule="auto"/>
        <w:ind w:firstLine="538"/>
        <w:jc w:val="left"/>
        <w:rPr>
          <w:rFonts w:ascii="宋体" w:hAnsi="宋体" w:cs="宋体"/>
          <w:color w:val="000000"/>
          <w:sz w:val="24"/>
        </w:rPr>
      </w:pPr>
      <w:r>
        <w:rPr>
          <w:rFonts w:hint="eastAsia" w:ascii="宋体" w:hAnsi="宋体" w:cs="宋体"/>
          <w:color w:val="000000"/>
          <w:sz w:val="24"/>
        </w:rPr>
        <w:t>2．响应人须知；</w:t>
      </w:r>
    </w:p>
    <w:p>
      <w:pPr>
        <w:keepNext w:val="0"/>
        <w:keepLines w:val="0"/>
        <w:pageBreakBefore w:val="0"/>
        <w:kinsoku/>
        <w:wordWrap/>
        <w:topLinePunct w:val="0"/>
        <w:autoSpaceDE w:val="0"/>
        <w:autoSpaceDN w:val="0"/>
        <w:bidi w:val="0"/>
        <w:adjustRightInd w:val="0"/>
        <w:spacing w:line="360" w:lineRule="auto"/>
        <w:ind w:firstLine="538"/>
        <w:jc w:val="left"/>
        <w:rPr>
          <w:rFonts w:ascii="宋体" w:hAnsi="宋体" w:cs="宋体"/>
          <w:color w:val="000000"/>
          <w:sz w:val="24"/>
        </w:rPr>
      </w:pPr>
      <w:r>
        <w:rPr>
          <w:rFonts w:hint="eastAsia" w:ascii="宋体" w:hAnsi="宋体" w:cs="宋体"/>
          <w:color w:val="000000"/>
          <w:sz w:val="24"/>
        </w:rPr>
        <w:t>3．采购需求；</w:t>
      </w:r>
    </w:p>
    <w:p>
      <w:pPr>
        <w:keepNext w:val="0"/>
        <w:keepLines w:val="0"/>
        <w:pageBreakBefore w:val="0"/>
        <w:kinsoku/>
        <w:wordWrap/>
        <w:topLinePunct w:val="0"/>
        <w:autoSpaceDE w:val="0"/>
        <w:autoSpaceDN w:val="0"/>
        <w:bidi w:val="0"/>
        <w:adjustRightInd w:val="0"/>
        <w:spacing w:line="360" w:lineRule="auto"/>
        <w:ind w:firstLine="538"/>
        <w:jc w:val="left"/>
        <w:rPr>
          <w:rFonts w:ascii="宋体" w:hAnsi="宋体" w:cs="宋体"/>
          <w:color w:val="000000"/>
          <w:sz w:val="24"/>
        </w:rPr>
      </w:pPr>
      <w:r>
        <w:rPr>
          <w:rFonts w:hint="eastAsia" w:ascii="宋体" w:hAnsi="宋体" w:cs="宋体"/>
          <w:color w:val="000000"/>
          <w:sz w:val="24"/>
        </w:rPr>
        <w:t>4．评审办法；</w:t>
      </w:r>
    </w:p>
    <w:p>
      <w:pPr>
        <w:keepNext w:val="0"/>
        <w:keepLines w:val="0"/>
        <w:pageBreakBefore w:val="0"/>
        <w:kinsoku/>
        <w:wordWrap/>
        <w:topLinePunct w:val="0"/>
        <w:autoSpaceDE w:val="0"/>
        <w:autoSpaceDN w:val="0"/>
        <w:bidi w:val="0"/>
        <w:adjustRightInd w:val="0"/>
        <w:spacing w:line="360" w:lineRule="auto"/>
        <w:ind w:firstLine="538"/>
        <w:jc w:val="left"/>
        <w:rPr>
          <w:rFonts w:ascii="宋体" w:hAnsi="宋体" w:cs="宋体"/>
          <w:color w:val="000000"/>
          <w:sz w:val="24"/>
        </w:rPr>
      </w:pPr>
      <w:r>
        <w:rPr>
          <w:rFonts w:hint="eastAsia" w:ascii="宋体" w:hAnsi="宋体" w:cs="宋体"/>
          <w:color w:val="000000"/>
          <w:sz w:val="24"/>
        </w:rPr>
        <w:t>5. 合同主要条款；</w:t>
      </w:r>
    </w:p>
    <w:p>
      <w:pPr>
        <w:keepNext w:val="0"/>
        <w:keepLines w:val="0"/>
        <w:pageBreakBefore w:val="0"/>
        <w:kinsoku/>
        <w:wordWrap/>
        <w:topLinePunct w:val="0"/>
        <w:autoSpaceDE w:val="0"/>
        <w:autoSpaceDN w:val="0"/>
        <w:bidi w:val="0"/>
        <w:adjustRightInd w:val="0"/>
        <w:spacing w:line="360" w:lineRule="auto"/>
        <w:ind w:firstLine="538"/>
        <w:jc w:val="left"/>
        <w:rPr>
          <w:rFonts w:ascii="宋体" w:hAnsi="宋体" w:cs="宋体"/>
          <w:color w:val="000000"/>
          <w:sz w:val="24"/>
        </w:rPr>
      </w:pPr>
      <w:r>
        <w:rPr>
          <w:rFonts w:hint="eastAsia" w:ascii="宋体" w:hAnsi="宋体" w:cs="宋体"/>
          <w:color w:val="000000"/>
          <w:sz w:val="24"/>
        </w:rPr>
        <w:t>6．应提交的有关材料格式范例。</w:t>
      </w:r>
    </w:p>
    <w:p>
      <w:pPr>
        <w:keepNext w:val="0"/>
        <w:keepLines w:val="0"/>
        <w:pageBreakBefore w:val="0"/>
        <w:kinsoku/>
        <w:wordWrap/>
        <w:topLinePunct w:val="0"/>
        <w:bidi w:val="0"/>
        <w:snapToGrid w:val="0"/>
        <w:spacing w:line="360" w:lineRule="auto"/>
        <w:ind w:firstLine="472" w:firstLineChars="196"/>
        <w:jc w:val="left"/>
        <w:outlineLvl w:val="0"/>
        <w:rPr>
          <w:rFonts w:ascii="宋体" w:hAnsi="宋体" w:cs="宋体"/>
          <w:b/>
          <w:bCs/>
          <w:color w:val="000000"/>
          <w:sz w:val="24"/>
        </w:rPr>
      </w:pPr>
      <w:r>
        <w:rPr>
          <w:rFonts w:hint="eastAsia" w:ascii="宋体" w:hAnsi="宋体" w:cs="宋体"/>
          <w:b/>
          <w:bCs/>
          <w:color w:val="000000"/>
          <w:sz w:val="24"/>
        </w:rPr>
        <w:t>（二）磋商响应文件的组成</w:t>
      </w:r>
    </w:p>
    <w:p>
      <w:pPr>
        <w:keepNext w:val="0"/>
        <w:keepLines w:val="0"/>
        <w:pageBreakBefore w:val="0"/>
        <w:kinsoku/>
        <w:wordWrap/>
        <w:topLinePunct w:val="0"/>
        <w:bidi w:val="0"/>
        <w:spacing w:line="360" w:lineRule="auto"/>
        <w:ind w:firstLine="482" w:firstLineChars="200"/>
        <w:rPr>
          <w:rFonts w:ascii="宋体" w:hAnsi="宋体" w:cs="宋体"/>
          <w:b/>
          <w:color w:val="000000"/>
          <w:sz w:val="24"/>
        </w:rPr>
      </w:pPr>
      <w:r>
        <w:rPr>
          <w:rFonts w:hint="eastAsia" w:ascii="宋体" w:hAnsi="宋体" w:cs="宋体"/>
          <w:b/>
          <w:color w:val="000000"/>
          <w:sz w:val="24"/>
        </w:rPr>
        <w:t>1.资格与报价文件内容</w:t>
      </w:r>
    </w:p>
    <w:tbl>
      <w:tblPr>
        <w:tblStyle w:val="15"/>
        <w:tblW w:w="8565" w:type="dxa"/>
        <w:jc w:val="center"/>
        <w:tblLayout w:type="fixed"/>
        <w:tblCellMar>
          <w:top w:w="0" w:type="dxa"/>
          <w:left w:w="108" w:type="dxa"/>
          <w:bottom w:w="0" w:type="dxa"/>
          <w:right w:w="108" w:type="dxa"/>
        </w:tblCellMar>
      </w:tblPr>
      <w:tblGrid>
        <w:gridCol w:w="7081"/>
        <w:gridCol w:w="1484"/>
      </w:tblGrid>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shd w:val="clear" w:color="auto" w:fill="B3B3B3"/>
            <w:noWrap/>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484" w:type="dxa"/>
            <w:tcBorders>
              <w:top w:val="single" w:color="auto" w:sz="4" w:space="0"/>
              <w:left w:val="nil"/>
              <w:bottom w:val="single" w:color="auto" w:sz="4" w:space="0"/>
              <w:right w:val="single" w:color="auto" w:sz="4" w:space="0"/>
            </w:tcBorders>
            <w:shd w:val="clear" w:color="auto" w:fill="B3B3B3"/>
            <w:noWrap/>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1.磋商响应函</w:t>
            </w:r>
          </w:p>
        </w:tc>
        <w:tc>
          <w:tcPr>
            <w:tcW w:w="148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2.有效的营业执照副本复印件</w:t>
            </w:r>
          </w:p>
        </w:tc>
        <w:tc>
          <w:tcPr>
            <w:tcW w:w="148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jc w:val="center"/>
              <w:rPr>
                <w:rFonts w:ascii="宋体" w:hAnsi="宋体" w:cs="宋体"/>
                <w:color w:val="000000"/>
                <w:sz w:val="24"/>
              </w:rPr>
            </w:pP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auto"/>
              <w:rPr>
                <w:rFonts w:ascii="宋体" w:hAnsi="宋体" w:cs="宋体"/>
                <w:color w:val="000000"/>
                <w:sz w:val="24"/>
              </w:rPr>
            </w:pPr>
            <w:r>
              <w:rPr>
                <w:rFonts w:hint="eastAsia" w:ascii="宋体" w:hAnsi="宋体"/>
                <w:sz w:val="24"/>
              </w:rPr>
              <w:t>▲</w:t>
            </w:r>
            <w:r>
              <w:rPr>
                <w:rFonts w:hint="eastAsia" w:ascii="宋体" w:hAnsi="宋体" w:cs="宋体"/>
                <w:color w:val="000000"/>
                <w:sz w:val="24"/>
              </w:rPr>
              <w:t>3.</w:t>
            </w:r>
            <w:r>
              <w:rPr>
                <w:rFonts w:hint="eastAsia" w:ascii="宋体" w:hAnsi="宋体"/>
                <w:sz w:val="24"/>
              </w:rPr>
              <w:t>法定代表人授权委托书</w:t>
            </w:r>
          </w:p>
        </w:tc>
        <w:tc>
          <w:tcPr>
            <w:tcW w:w="148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4.法定代表人身份证复印件</w:t>
            </w:r>
          </w:p>
        </w:tc>
        <w:tc>
          <w:tcPr>
            <w:tcW w:w="148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jc w:val="center"/>
              <w:rPr>
                <w:rFonts w:ascii="宋体" w:hAnsi="宋体" w:cs="宋体"/>
                <w:color w:val="000000"/>
                <w:sz w:val="24"/>
              </w:rPr>
            </w:pP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5.被授权人身份证复印件</w:t>
            </w:r>
          </w:p>
        </w:tc>
        <w:tc>
          <w:tcPr>
            <w:tcW w:w="148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jc w:val="center"/>
              <w:rPr>
                <w:rFonts w:ascii="宋体" w:hAnsi="宋体" w:cs="宋体"/>
                <w:color w:val="000000"/>
                <w:sz w:val="24"/>
              </w:rPr>
            </w:pP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6.报价一览表。报价以人民币为结算币种，包括</w:t>
            </w:r>
            <w:r>
              <w:rPr>
                <w:rFonts w:hint="eastAsia" w:ascii="宋体" w:hAnsi="宋体" w:cs="宋体"/>
                <w:color w:val="000000"/>
                <w:sz w:val="24"/>
                <w:lang w:eastAsia="zh-CN"/>
              </w:rPr>
              <w:t>完成本项目数据采集及硬件对接</w:t>
            </w:r>
            <w:r>
              <w:rPr>
                <w:rFonts w:hint="eastAsia" w:ascii="宋体" w:hAnsi="宋体" w:cs="宋体"/>
                <w:color w:val="000000"/>
                <w:sz w:val="24"/>
              </w:rPr>
              <w:t>服务</w:t>
            </w:r>
            <w:r>
              <w:rPr>
                <w:rFonts w:hint="eastAsia" w:ascii="宋体" w:hAnsi="宋体" w:cs="宋体"/>
                <w:color w:val="000000"/>
                <w:sz w:val="24"/>
                <w:lang w:eastAsia="zh-CN"/>
              </w:rPr>
              <w:t>费及税费等</w:t>
            </w:r>
            <w:r>
              <w:rPr>
                <w:rFonts w:hint="eastAsia" w:ascii="宋体" w:hAnsi="宋体" w:cs="宋体"/>
                <w:color w:val="000000"/>
                <w:sz w:val="24"/>
              </w:rPr>
              <w:t>一切费用。</w:t>
            </w:r>
          </w:p>
        </w:tc>
        <w:tc>
          <w:tcPr>
            <w:tcW w:w="148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noWrap/>
          </w:tcPr>
          <w:p>
            <w:pPr>
              <w:spacing w:line="500" w:lineRule="exact"/>
              <w:rPr>
                <w:rFonts w:ascii="宋体" w:hAnsi="宋体" w:cs="宋体"/>
                <w:color w:val="000000"/>
                <w:sz w:val="24"/>
              </w:rPr>
            </w:pPr>
            <w:r>
              <w:rPr>
                <w:rFonts w:hint="eastAsia"/>
                <w:sz w:val="24"/>
                <w:highlight w:val="yellow"/>
              </w:rPr>
              <w:t>7.中小微企业、监狱或戒毒企业、残疾人福利性单位需提供相关声明函。</w:t>
            </w:r>
          </w:p>
        </w:tc>
        <w:tc>
          <w:tcPr>
            <w:tcW w:w="1484" w:type="dxa"/>
            <w:tcBorders>
              <w:top w:val="single" w:color="auto" w:sz="4" w:space="0"/>
              <w:left w:val="nil"/>
              <w:bottom w:val="single" w:color="auto" w:sz="4" w:space="0"/>
              <w:right w:val="single" w:color="auto" w:sz="4" w:space="0"/>
            </w:tcBorders>
            <w:noWrap/>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格式十</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8.响应人认为有必要提供的其它资料</w:t>
            </w:r>
          </w:p>
        </w:tc>
        <w:tc>
          <w:tcPr>
            <w:tcW w:w="1484"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cs="宋体"/>
                <w:color w:val="000000"/>
                <w:sz w:val="24"/>
              </w:rPr>
            </w:pP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5"/>
        <w:tblW w:w="8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8"/>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7098" w:type="dxa"/>
            <w:shd w:val="clear" w:color="auto" w:fill="B3B3B3"/>
            <w:noWrap/>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531" w:type="dxa"/>
            <w:shd w:val="clear" w:color="auto" w:fill="B3B3B3"/>
            <w:noWrap/>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7098" w:type="dxa"/>
            <w:noWrap/>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531" w:type="dxa"/>
            <w:noWrap/>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noWrap/>
            <w:vAlign w:val="center"/>
          </w:tcPr>
          <w:p>
            <w:pPr>
              <w:spacing w:line="360" w:lineRule="auto"/>
              <w:rPr>
                <w:rFonts w:ascii="宋体" w:hAnsi="宋体" w:cs="宋体"/>
                <w:color w:val="000000"/>
                <w:sz w:val="24"/>
              </w:rPr>
            </w:pPr>
            <w:r>
              <w:rPr>
                <w:rFonts w:hint="eastAsia" w:ascii="宋体" w:hAnsi="宋体" w:cs="宋体"/>
                <w:color w:val="000000"/>
                <w:sz w:val="24"/>
              </w:rPr>
              <w:t>2.拟投入本项目人员情况</w:t>
            </w:r>
          </w:p>
        </w:tc>
        <w:tc>
          <w:tcPr>
            <w:tcW w:w="1531" w:type="dxa"/>
            <w:noWrap/>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noWrap/>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3.服务方案的完整性和可行性</w:t>
            </w:r>
          </w:p>
        </w:tc>
        <w:tc>
          <w:tcPr>
            <w:tcW w:w="1531" w:type="dxa"/>
            <w:noWrap/>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noWrap/>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w:t>
            </w:r>
            <w:r>
              <w:rPr>
                <w:rFonts w:hint="eastAsia" w:ascii="宋体" w:hAnsi="宋体" w:cs="宋体"/>
                <w:color w:val="000000"/>
                <w:sz w:val="24"/>
                <w:lang w:val="zh-CN"/>
              </w:rPr>
              <w:t>质量保障措施和售后服务承诺书</w:t>
            </w:r>
          </w:p>
        </w:tc>
        <w:tc>
          <w:tcPr>
            <w:tcW w:w="1531" w:type="dxa"/>
            <w:noWrap/>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noWrap/>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5.投标人同类项目实施情况一览表，须提供2018年1月1日以来（以合同签订时间为准）至今实施的同类项目有效合同原件的复印件，有效合同原件带至现场备查，无原件不得分。</w:t>
            </w:r>
          </w:p>
        </w:tc>
        <w:tc>
          <w:tcPr>
            <w:tcW w:w="1531" w:type="dxa"/>
            <w:noWrap/>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noWrap/>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6.响应人认为有必要提供的其它资料</w:t>
            </w:r>
          </w:p>
        </w:tc>
        <w:tc>
          <w:tcPr>
            <w:tcW w:w="1531" w:type="dxa"/>
            <w:noWrap/>
            <w:vAlign w:val="center"/>
          </w:tcPr>
          <w:p>
            <w:pPr>
              <w:autoSpaceDE w:val="0"/>
              <w:autoSpaceDN w:val="0"/>
              <w:adjustRightInd w:val="0"/>
              <w:spacing w:line="360" w:lineRule="auto"/>
              <w:jc w:val="center"/>
              <w:rPr>
                <w:rFonts w:ascii="宋体" w:hAnsi="宋体" w:cs="宋体"/>
                <w:color w:val="000000"/>
                <w:sz w:val="24"/>
              </w:rPr>
            </w:pPr>
          </w:p>
        </w:tc>
      </w:tr>
    </w:tbl>
    <w:p>
      <w:pPr>
        <w:adjustRightInd w:val="0"/>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以上资格与报价文件、商务技术文件合一装订（外包装见格式一），并在封面（格式二）上注明文件名称并标明“正、副本”，并提供正本一份，副本三份。</w:t>
      </w:r>
    </w:p>
    <w:p>
      <w:pPr>
        <w:snapToGrid w:val="0"/>
        <w:spacing w:line="360" w:lineRule="auto"/>
        <w:ind w:firstLine="472" w:firstLineChars="196"/>
        <w:jc w:val="left"/>
        <w:outlineLvl w:val="0"/>
        <w:rPr>
          <w:rFonts w:ascii="宋体" w:hAnsi="宋体" w:cs="宋体"/>
          <w:b/>
          <w:color w:val="000000"/>
          <w:sz w:val="24"/>
        </w:rPr>
      </w:pPr>
      <w:r>
        <w:rPr>
          <w:rFonts w:hint="eastAsia" w:ascii="宋体" w:hAnsi="宋体" w:cs="宋体"/>
          <w:b/>
          <w:color w:val="000000"/>
          <w:sz w:val="24"/>
        </w:rPr>
        <w:t>（三）响应文件的语言及计量</w:t>
      </w:r>
    </w:p>
    <w:p>
      <w:pPr>
        <w:snapToGri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1.磋商响应文件以及磋商响应方与磋商方就有关磋商响应事宜的所有来往通知、函件和文件均应使用中文。</w:t>
      </w:r>
    </w:p>
    <w:p>
      <w:pPr>
        <w:snapToGri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2.磋商响应计量单位，磋商文件已有明确规定的，使用磋商文件规定的计量单位；磋商文件没有规定的，应采用中华人民共和国法定计量单位（货币单位：人民币元），否则视同未响应。</w:t>
      </w:r>
    </w:p>
    <w:p>
      <w:pPr>
        <w:snapToGrid w:val="0"/>
        <w:spacing w:line="360" w:lineRule="auto"/>
        <w:ind w:firstLine="482" w:firstLineChars="200"/>
        <w:jc w:val="left"/>
        <w:outlineLvl w:val="0"/>
        <w:rPr>
          <w:rFonts w:ascii="宋体" w:hAnsi="宋体" w:cs="宋体"/>
          <w:b/>
          <w:color w:val="000000"/>
          <w:sz w:val="24"/>
        </w:rPr>
      </w:pPr>
      <w:r>
        <w:rPr>
          <w:rFonts w:hint="eastAsia" w:ascii="宋体" w:hAnsi="宋体" w:cs="宋体"/>
          <w:b/>
          <w:color w:val="000000"/>
          <w:sz w:val="24"/>
        </w:rPr>
        <w:t>（四）磋商响应报价</w:t>
      </w:r>
    </w:p>
    <w:p>
      <w:pPr>
        <w:snapToGri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磋商响应报价应按磋商文件中相关附表格式填报。</w:t>
      </w:r>
    </w:p>
    <w:p>
      <w:pPr>
        <w:snapToGrid w:val="0"/>
        <w:spacing w:line="360" w:lineRule="auto"/>
        <w:ind w:firstLine="472" w:firstLineChars="196"/>
        <w:jc w:val="left"/>
        <w:outlineLvl w:val="0"/>
        <w:rPr>
          <w:rFonts w:ascii="宋体" w:hAnsi="宋体" w:cs="宋体"/>
          <w:b/>
          <w:color w:val="000000"/>
          <w:sz w:val="24"/>
        </w:rPr>
      </w:pPr>
      <w:r>
        <w:rPr>
          <w:rFonts w:hint="eastAsia" w:ascii="宋体" w:hAnsi="宋体" w:cs="宋体"/>
          <w:b/>
          <w:color w:val="000000"/>
          <w:sz w:val="24"/>
        </w:rPr>
        <w:t>（五）磋商响应文件的有效期</w:t>
      </w:r>
    </w:p>
    <w:p>
      <w:pPr>
        <w:snapToGri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▲1.从响应文件递交截止之日起，有效期为90天。</w:t>
      </w:r>
    </w:p>
    <w:p>
      <w:pPr>
        <w:snapToGri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2.成交人的磋商响应文件自磋商之日起至合同履行完毕止均应保持有效。</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（六）响应文件的签署</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供应商应按本竞争性磋商文件规定的格式顺序编制、装订响应文件并标注页码。响应文件内容不完整、编排混乱导致响应文件被误读、漏读或者查找不到相关内容的，是供应商的责任。</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2．供应商应按本须知的相关要求准备响应文件，</w:t>
      </w:r>
      <w:r>
        <w:rPr>
          <w:rFonts w:hint="eastAsia" w:ascii="宋体" w:hAnsi="宋体" w:cs="宋体"/>
          <w:b/>
          <w:color w:val="000000"/>
          <w:sz w:val="24"/>
        </w:rPr>
        <w:t>响应文件须清楚地标明 “正本”、“副本”。</w:t>
      </w:r>
      <w:r>
        <w:rPr>
          <w:rFonts w:hint="eastAsia" w:ascii="宋体" w:hAnsi="宋体" w:cs="宋体"/>
          <w:color w:val="000000"/>
          <w:sz w:val="24"/>
        </w:rPr>
        <w:t>若正本和副本有差异，以正本为准。</w:t>
      </w:r>
    </w:p>
    <w:p>
      <w:pPr>
        <w:autoSpaceDE w:val="0"/>
        <w:autoSpaceDN w:val="0"/>
        <w:adjustRightInd w:val="0"/>
        <w:spacing w:line="360" w:lineRule="auto"/>
        <w:ind w:firstLine="480" w:firstLineChars="200"/>
        <w:rPr>
          <w:rFonts w:ascii="宋体" w:hAnsi="宋体" w:cs="宋体"/>
          <w:b/>
          <w:color w:val="000000"/>
          <w:sz w:val="24"/>
        </w:rPr>
      </w:pPr>
      <w:r>
        <w:rPr>
          <w:rFonts w:hint="eastAsia" w:ascii="宋体" w:hAnsi="宋体" w:cs="宋体"/>
          <w:color w:val="000000"/>
          <w:sz w:val="24"/>
        </w:rPr>
        <w:t>3. 响应文件的正本需打印或用不褪色墨水书写，并由供应商法定代表人或经正式授权的代表在响应文件封面上签名或签章。授权代表须以书面形式出具的“授权委托书”附在响应文件中。</w:t>
      </w:r>
      <w:r>
        <w:rPr>
          <w:rFonts w:hint="eastAsia" w:ascii="宋体" w:hAnsi="宋体" w:cs="宋体"/>
          <w:b/>
          <w:color w:val="000000"/>
          <w:sz w:val="24"/>
        </w:rPr>
        <w:t>文件的副本可采用正本的复印件。</w:t>
      </w:r>
    </w:p>
    <w:p>
      <w:pPr>
        <w:autoSpaceDE w:val="0"/>
        <w:autoSpaceDN w:val="0"/>
        <w:adjustRightInd w:val="0"/>
        <w:spacing w:line="360" w:lineRule="auto"/>
        <w:ind w:firstLine="482" w:firstLineChars="200"/>
        <w:rPr>
          <w:rFonts w:ascii="宋体" w:hAnsi="宋体" w:cs="宋体"/>
          <w:b/>
          <w:color w:val="000000"/>
          <w:sz w:val="24"/>
        </w:rPr>
      </w:pPr>
      <w:r>
        <w:rPr>
          <w:rFonts w:hint="eastAsia" w:ascii="宋体" w:hAnsi="宋体" w:cs="宋体"/>
          <w:b/>
          <w:color w:val="000000"/>
          <w:sz w:val="24"/>
        </w:rPr>
        <w:t>4．供应商提供的响应文件正本内的各种复印件需加盖供应商公章。</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color w:val="000000"/>
          <w:sz w:val="24"/>
        </w:rPr>
        <w:t>5．法定代表人授权委托书、磋商响应函、报价一览表须按照格式规定由法定代表人或授权代表签名或签章并加盖单位公章。</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6．任何行间插字、涂改和增删，必须由响应文件签名人在旁边签名才有效。</w:t>
      </w:r>
    </w:p>
    <w:p>
      <w:pPr>
        <w:autoSpaceDE w:val="0"/>
        <w:autoSpaceDN w:val="0"/>
        <w:adjustRightInd w:val="0"/>
        <w:spacing w:line="360" w:lineRule="auto"/>
        <w:ind w:firstLine="480" w:firstLineChars="200"/>
        <w:rPr>
          <w:rFonts w:ascii="宋体" w:hAnsi="宋体" w:cs="宋体"/>
          <w:b/>
          <w:color w:val="000000"/>
          <w:sz w:val="24"/>
        </w:rPr>
      </w:pPr>
      <w:r>
        <w:rPr>
          <w:rFonts w:hint="eastAsia" w:ascii="宋体" w:hAnsi="宋体" w:cs="宋体"/>
          <w:color w:val="000000"/>
          <w:sz w:val="24"/>
        </w:rPr>
        <w:t>7．电报、电话、传真形式的响应文件概不接受。</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（七）响应文件的密封和标记</w:t>
      </w:r>
    </w:p>
    <w:p>
      <w:pPr>
        <w:autoSpaceDE w:val="0"/>
        <w:autoSpaceDN w:val="0"/>
        <w:adjustRightInd w:val="0"/>
        <w:spacing w:line="360" w:lineRule="auto"/>
        <w:ind w:firstLine="482" w:firstLineChars="200"/>
        <w:rPr>
          <w:rFonts w:hint="eastAsia" w:ascii="宋体" w:hAnsi="宋体" w:eastAsia="宋体" w:cs="宋体"/>
          <w:b/>
          <w:bCs/>
          <w:color w:val="000000"/>
          <w:sz w:val="24"/>
        </w:rPr>
      </w:pPr>
      <w:r>
        <w:rPr>
          <w:rFonts w:hint="eastAsia" w:ascii="宋体" w:hAnsi="宋体" w:cs="宋体"/>
          <w:b/>
          <w:color w:val="000000"/>
          <w:sz w:val="24"/>
        </w:rPr>
        <w:t>1</w:t>
      </w:r>
      <w:r>
        <w:rPr>
          <w:rFonts w:hint="eastAsia" w:ascii="宋体" w:hAnsi="宋体" w:cs="宋体"/>
          <w:color w:val="000000"/>
          <w:sz w:val="24"/>
        </w:rPr>
        <w:t xml:space="preserve">. </w:t>
      </w:r>
      <w:r>
        <w:rPr>
          <w:rFonts w:hint="eastAsia" w:ascii="宋体" w:hAnsi="宋体" w:eastAsia="宋体" w:cs="宋体"/>
          <w:b/>
          <w:color w:val="000000" w:themeColor="text1"/>
          <w:sz w:val="24"/>
          <w14:textFill>
            <w14:solidFill>
              <w14:schemeClr w14:val="tx1"/>
            </w14:solidFill>
          </w14:textFill>
        </w:rPr>
        <w:t>法定代表人授权委托书按照格式规定由法定代表人签名或签章并加盖单位公章。磋商响应函、报价一览表须按照格式规定由法定代表人或授权代表签名或签章并加盖单位公章。</w:t>
      </w:r>
    </w:p>
    <w:p>
      <w:pPr>
        <w:autoSpaceDE w:val="0"/>
        <w:autoSpaceDN w:val="0"/>
        <w:adjustRightInd w:val="0"/>
        <w:spacing w:line="360" w:lineRule="auto"/>
        <w:ind w:firstLine="482" w:firstLineChars="200"/>
        <w:rPr>
          <w:rFonts w:ascii="宋体" w:hAnsi="宋体" w:cs="宋体"/>
          <w:b/>
          <w:color w:val="000000"/>
          <w:sz w:val="24"/>
        </w:rPr>
      </w:pPr>
      <w:r>
        <w:rPr>
          <w:rFonts w:hint="eastAsia" w:ascii="宋体" w:hAnsi="宋体" w:cs="宋体"/>
          <w:b/>
          <w:color w:val="000000"/>
          <w:sz w:val="24"/>
        </w:rPr>
        <w:t>2</w:t>
      </w:r>
      <w:r>
        <w:rPr>
          <w:rFonts w:hint="eastAsia" w:ascii="宋体" w:hAnsi="宋体" w:cs="宋体"/>
          <w:color w:val="000000"/>
          <w:sz w:val="24"/>
        </w:rPr>
        <w:t>．</w:t>
      </w:r>
      <w:r>
        <w:rPr>
          <w:rFonts w:hint="eastAsia" w:ascii="宋体" w:hAnsi="宋体" w:cs="宋体"/>
          <w:b/>
          <w:color w:val="000000"/>
          <w:sz w:val="24"/>
        </w:rPr>
        <w:t>封面均应注明：项目名称、项目编号、供应商名称、磋商响应文件名称</w:t>
      </w:r>
      <w:r>
        <w:rPr>
          <w:rFonts w:hint="eastAsia" w:ascii="宋体" w:hAnsi="宋体" w:cs="宋体"/>
          <w:color w:val="000000"/>
          <w:sz w:val="24"/>
        </w:rPr>
        <w:t>。</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三、响应文件的递交</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（一）递交响应文件截止时间及地点</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1．供应商请于</w:t>
      </w:r>
      <w:r>
        <w:rPr>
          <w:rFonts w:hint="eastAsia" w:ascii="宋体" w:hAnsi="宋体" w:cs="宋体"/>
          <w:bCs/>
          <w:color w:val="000000"/>
          <w:sz w:val="24"/>
        </w:rPr>
        <w:t>磋商截止时间前将</w:t>
      </w:r>
      <w:r>
        <w:rPr>
          <w:rFonts w:hint="eastAsia" w:ascii="宋体" w:hAnsi="宋体" w:cs="宋体"/>
          <w:color w:val="000000"/>
          <w:sz w:val="24"/>
        </w:rPr>
        <w:t>响应文件递交至指定地点，逾期不予接收。</w:t>
      </w:r>
    </w:p>
    <w:p>
      <w:pPr>
        <w:autoSpaceDE w:val="0"/>
        <w:autoSpaceDN w:val="0"/>
        <w:adjustRightInd w:val="0"/>
        <w:spacing w:line="360" w:lineRule="auto"/>
        <w:ind w:firstLine="482" w:firstLineChars="200"/>
        <w:rPr>
          <w:rFonts w:ascii="宋体" w:hAnsi="宋体" w:cs="宋体"/>
          <w:color w:val="000000"/>
          <w:sz w:val="24"/>
        </w:rPr>
      </w:pPr>
      <w:r>
        <w:rPr>
          <w:rFonts w:hint="eastAsia" w:ascii="宋体" w:hAnsi="宋体" w:cs="宋体"/>
          <w:b/>
          <w:color w:val="000000"/>
          <w:sz w:val="24"/>
        </w:rPr>
        <w:t>▲2．递交响应文件时需递交供应商的授权代表身份证原件。</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（二）响应文件的修改和撤销</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1．供应商在递交响应文件后，可以修改或撤回其响应文件，但供应商必须在规定的递交响应文件截止时间之前将修改或撤回的书面通知递交给采购人。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2．供应商修改后的响应文件应按原来的规定编制、密封、标记和递交。</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3．在递交响应文件截止期之后，供应商未经允许不得对其响应文件做任何修改。</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4．递交响应文件截止期后，供应商不得撤回其响应文件。</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 在磋商过程中，磋商小组可以根据磋商情况按照竞争性磋商规则要求供应商对响应文件作出修改或重新制作响应文件，供应商澄清、说明或者更正响应文件应当以书面形式作出，但不得超出响应文件的范围。供应商的澄清、说明或者更正应当由法定代表人或其授权代表签名或者加盖公章。由授权代表签名的，应当附法定代表人授权书。供应商为自然人的，应当由本人签名并附身份证明。</w:t>
      </w:r>
    </w:p>
    <w:p>
      <w:pPr>
        <w:autoSpaceDE w:val="0"/>
        <w:autoSpaceDN w:val="0"/>
        <w:adjustRightInd w:val="0"/>
        <w:spacing w:line="360" w:lineRule="auto"/>
        <w:ind w:firstLine="482" w:firstLineChars="200"/>
        <w:rPr>
          <w:rFonts w:ascii="宋体" w:hAnsi="宋体" w:cs="宋体"/>
          <w:b/>
          <w:color w:val="000000"/>
          <w:sz w:val="24"/>
        </w:rPr>
      </w:pPr>
      <w:r>
        <w:rPr>
          <w:rFonts w:hint="eastAsia" w:ascii="宋体" w:hAnsi="宋体" w:cs="宋体"/>
          <w:b/>
          <w:color w:val="000000"/>
          <w:sz w:val="24"/>
        </w:rPr>
        <w:t>四、无效的响应文件</w:t>
      </w:r>
    </w:p>
    <w:p>
      <w:pPr>
        <w:autoSpaceDE w:val="0"/>
        <w:autoSpaceDN w:val="0"/>
        <w:adjustRightInd w:val="0"/>
        <w:spacing w:line="360" w:lineRule="auto"/>
        <w:ind w:firstLine="482" w:firstLineChars="200"/>
        <w:rPr>
          <w:rFonts w:ascii="宋体" w:hAnsi="宋体" w:cs="宋体"/>
          <w:b/>
          <w:color w:val="000000"/>
          <w:sz w:val="24"/>
        </w:rPr>
      </w:pPr>
      <w:r>
        <w:rPr>
          <w:rFonts w:hint="eastAsia" w:ascii="宋体" w:hAnsi="宋体" w:cs="宋体"/>
          <w:b/>
          <w:color w:val="000000"/>
          <w:sz w:val="24"/>
        </w:rPr>
        <w:t>发生下列情况之一的磋商响应文件将被视为无效：</w:t>
      </w:r>
    </w:p>
    <w:p>
      <w:pPr>
        <w:numPr>
          <w:ilvl w:val="0"/>
          <w:numId w:val="1"/>
        </w:num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磋商截止时间以后送达的磋商响应文件；</w:t>
      </w:r>
    </w:p>
    <w:p>
      <w:pPr>
        <w:numPr>
          <w:ilvl w:val="0"/>
          <w:numId w:val="1"/>
        </w:numPr>
        <w:spacing w:line="360" w:lineRule="auto"/>
        <w:ind w:firstLine="480" w:firstLineChars="200"/>
        <w:rPr>
          <w:rFonts w:ascii="宋体" w:hAnsi="宋体" w:cs="宋体"/>
          <w:color w:val="000000"/>
          <w:sz w:val="24"/>
        </w:rPr>
      </w:pPr>
      <w:r>
        <w:rPr>
          <w:rFonts w:hint="eastAsia" w:ascii="宋体" w:hAnsi="宋体" w:cs="宋体"/>
          <w:color w:val="000000"/>
          <w:sz w:val="24"/>
        </w:rPr>
        <w:t>仅以非纸制文本形式递交的磋商响应文件；</w:t>
      </w:r>
    </w:p>
    <w:p>
      <w:pPr>
        <w:numPr>
          <w:ilvl w:val="0"/>
          <w:numId w:val="1"/>
        </w:numPr>
        <w:spacing w:line="360" w:lineRule="auto"/>
        <w:ind w:firstLine="480" w:firstLineChars="200"/>
        <w:rPr>
          <w:rFonts w:ascii="宋体" w:hAnsi="宋体" w:cs="宋体"/>
          <w:color w:val="000000"/>
          <w:sz w:val="24"/>
        </w:rPr>
      </w:pPr>
      <w:r>
        <w:rPr>
          <w:rFonts w:hint="eastAsia" w:ascii="宋体" w:hAnsi="宋体" w:cs="宋体"/>
          <w:color w:val="000000"/>
          <w:sz w:val="24"/>
        </w:rPr>
        <w:t>不具备磋商文件规定资格要求；</w:t>
      </w:r>
    </w:p>
    <w:p>
      <w:pPr>
        <w:numPr>
          <w:ilvl w:val="0"/>
          <w:numId w:val="1"/>
        </w:numPr>
        <w:snapToGri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由于包装不妥等导致磋商文件在送交途中严重破损或失散的；</w:t>
      </w:r>
    </w:p>
    <w:p>
      <w:pPr>
        <w:numPr>
          <w:ilvl w:val="0"/>
          <w:numId w:val="1"/>
        </w:numPr>
        <w:snapToGrid w:val="0"/>
        <w:spacing w:line="360" w:lineRule="auto"/>
        <w:ind w:firstLine="482" w:firstLineChars="200"/>
        <w:jc w:val="left"/>
        <w:rPr>
          <w:rFonts w:ascii="宋体" w:hAnsi="宋体" w:cs="宋体"/>
          <w:b/>
          <w:color w:val="000000"/>
          <w:sz w:val="24"/>
        </w:rPr>
      </w:pPr>
      <w:r>
        <w:rPr>
          <w:rFonts w:hint="eastAsia" w:ascii="宋体" w:hAnsi="宋体" w:cs="宋体"/>
          <w:b/>
          <w:color w:val="000000"/>
          <w:sz w:val="24"/>
        </w:rPr>
        <w:t>活页装订（是指用卡条、抽杆夹、订书机等形式装订，使标书可以拆卸或者在翻动过程中易脱落的一种装订方式）的磋商响应文件。</w:t>
      </w:r>
    </w:p>
    <w:p>
      <w:pPr>
        <w:numPr>
          <w:ilvl w:val="0"/>
          <w:numId w:val="1"/>
        </w:numPr>
        <w:spacing w:line="360" w:lineRule="auto"/>
        <w:ind w:firstLine="482" w:firstLineChars="200"/>
        <w:rPr>
          <w:rFonts w:ascii="宋体" w:hAnsi="宋体" w:cs="宋体"/>
          <w:b/>
          <w:bCs/>
          <w:color w:val="000000"/>
          <w:sz w:val="24"/>
        </w:rPr>
      </w:pPr>
      <w:r>
        <w:rPr>
          <w:rFonts w:hint="eastAsia" w:ascii="宋体" w:hAnsi="宋体" w:cs="宋体"/>
          <w:b/>
          <w:bCs/>
          <w:color w:val="000000"/>
          <w:sz w:val="24"/>
        </w:rPr>
        <w:t>存在“▲”条款的负偏离或不满足要求的；</w:t>
      </w:r>
    </w:p>
    <w:p>
      <w:pPr>
        <w:numPr>
          <w:ilvl w:val="0"/>
          <w:numId w:val="1"/>
        </w:numPr>
        <w:spacing w:line="360" w:lineRule="auto"/>
        <w:ind w:firstLine="482" w:firstLineChars="200"/>
        <w:rPr>
          <w:rFonts w:ascii="宋体" w:hAnsi="宋体" w:cs="宋体"/>
          <w:b/>
          <w:bCs/>
          <w:color w:val="000000"/>
          <w:sz w:val="24"/>
        </w:rPr>
      </w:pPr>
      <w:r>
        <w:rPr>
          <w:rFonts w:hint="eastAsia" w:ascii="宋体" w:hAnsi="宋体" w:cs="宋体"/>
          <w:b/>
          <w:bCs/>
          <w:color w:val="000000"/>
          <w:sz w:val="24"/>
        </w:rPr>
        <w:t>磋商有效期、交货时间、质保期条款不满足磋商文件要求的。</w:t>
      </w:r>
    </w:p>
    <w:p>
      <w:pPr>
        <w:numPr>
          <w:ilvl w:val="0"/>
          <w:numId w:val="1"/>
        </w:numPr>
        <w:spacing w:line="360" w:lineRule="auto"/>
        <w:ind w:firstLine="480" w:firstLineChars="200"/>
        <w:rPr>
          <w:rFonts w:ascii="宋体" w:hAnsi="宋体" w:cs="宋体"/>
          <w:color w:val="000000"/>
          <w:sz w:val="24"/>
        </w:rPr>
      </w:pPr>
      <w:r>
        <w:rPr>
          <w:rFonts w:hint="eastAsia" w:ascii="宋体" w:hAnsi="宋体" w:cs="宋体"/>
          <w:color w:val="000000"/>
          <w:sz w:val="24"/>
        </w:rPr>
        <w:t>磋商响应人的报价明显高于其市场价或低于成本价的，该磋商响应人不能合理说明原因并提供证明材料的；</w:t>
      </w:r>
    </w:p>
    <w:p>
      <w:pPr>
        <w:numPr>
          <w:ilvl w:val="0"/>
          <w:numId w:val="1"/>
        </w:numPr>
        <w:spacing w:line="360" w:lineRule="auto"/>
        <w:ind w:firstLine="480" w:firstLineChars="200"/>
        <w:rPr>
          <w:rFonts w:ascii="宋体" w:hAnsi="宋体" w:cs="宋体"/>
          <w:color w:val="000000"/>
          <w:sz w:val="24"/>
        </w:rPr>
      </w:pPr>
      <w:r>
        <w:rPr>
          <w:rFonts w:hint="eastAsia" w:ascii="宋体" w:hAnsi="宋体" w:cs="宋体"/>
          <w:color w:val="000000"/>
          <w:sz w:val="24"/>
        </w:rPr>
        <w:t>磋商响应文件关键内容字迹模糊、无法辨认的，又不予以书面说明及澄清的；</w:t>
      </w:r>
    </w:p>
    <w:p>
      <w:pPr>
        <w:numPr>
          <w:ilvl w:val="0"/>
          <w:numId w:val="1"/>
        </w:numPr>
        <w:spacing w:line="360" w:lineRule="auto"/>
        <w:ind w:firstLine="480" w:firstLineChars="200"/>
        <w:rPr>
          <w:rFonts w:ascii="宋体" w:hAnsi="宋体" w:cs="宋体"/>
          <w:color w:val="000000"/>
          <w:sz w:val="24"/>
        </w:rPr>
      </w:pPr>
      <w:r>
        <w:rPr>
          <w:rFonts w:hint="eastAsia" w:ascii="宋体" w:hAnsi="宋体" w:cs="宋体"/>
          <w:color w:val="000000"/>
          <w:sz w:val="24"/>
        </w:rPr>
        <w:t>报价超出采购预算价的；</w:t>
      </w:r>
    </w:p>
    <w:p>
      <w:pPr>
        <w:numPr>
          <w:ilvl w:val="0"/>
          <w:numId w:val="1"/>
        </w:numPr>
        <w:spacing w:line="360" w:lineRule="auto"/>
        <w:ind w:firstLine="480" w:firstLineChars="200"/>
        <w:rPr>
          <w:rFonts w:ascii="宋体" w:hAnsi="宋体" w:cs="宋体"/>
          <w:color w:val="000000"/>
          <w:sz w:val="24"/>
        </w:rPr>
      </w:pPr>
      <w:r>
        <w:rPr>
          <w:rFonts w:hint="eastAsia" w:ascii="宋体" w:hAnsi="宋体" w:cs="宋体"/>
          <w:color w:val="000000"/>
          <w:sz w:val="24"/>
        </w:rPr>
        <w:t>提供虚假材料谋取成交的；</w:t>
      </w:r>
    </w:p>
    <w:p>
      <w:pPr>
        <w:numPr>
          <w:ilvl w:val="0"/>
          <w:numId w:val="1"/>
        </w:numPr>
        <w:spacing w:line="360" w:lineRule="auto"/>
        <w:ind w:firstLine="480" w:firstLineChars="200"/>
        <w:rPr>
          <w:rFonts w:hint="eastAsia" w:ascii="宋体" w:hAnsi="宋体" w:cs="宋体"/>
          <w:color w:val="000000"/>
          <w:sz w:val="24"/>
        </w:rPr>
      </w:pPr>
      <w:r>
        <w:rPr>
          <w:rFonts w:hint="eastAsia" w:ascii="宋体" w:hAnsi="宋体" w:cs="宋体"/>
          <w:color w:val="000000"/>
          <w:sz w:val="24"/>
        </w:rPr>
        <w:t>响应人串通磋商的；</w:t>
      </w:r>
    </w:p>
    <w:p>
      <w:pPr>
        <w:numPr>
          <w:ilvl w:val="0"/>
          <w:numId w:val="1"/>
        </w:numPr>
        <w:spacing w:line="360" w:lineRule="auto"/>
        <w:ind w:firstLine="480" w:firstLineChars="200"/>
        <w:rPr>
          <w:rFonts w:hint="eastAsia" w:ascii="宋体" w:hAnsi="宋体" w:cs="宋体"/>
          <w:color w:val="000000"/>
          <w:sz w:val="24"/>
        </w:rPr>
      </w:pPr>
      <w:r>
        <w:rPr>
          <w:rFonts w:hint="eastAsia" w:ascii="宋体" w:hAnsi="宋体" w:cs="宋体"/>
          <w:color w:val="000000"/>
          <w:sz w:val="24"/>
        </w:rPr>
        <w:t>响应文件含有采购人不能接受的附件条件的；</w:t>
      </w:r>
    </w:p>
    <w:p>
      <w:pPr>
        <w:numPr>
          <w:ilvl w:val="0"/>
          <w:numId w:val="1"/>
        </w:numPr>
        <w:spacing w:line="360" w:lineRule="auto"/>
        <w:ind w:firstLine="480" w:firstLineChars="200"/>
        <w:rPr>
          <w:rFonts w:hint="eastAsia" w:ascii="宋体" w:hAnsi="宋体" w:cs="宋体"/>
          <w:color w:val="000000"/>
          <w:sz w:val="24"/>
        </w:rPr>
      </w:pPr>
      <w:r>
        <w:rPr>
          <w:rFonts w:hint="eastAsia" w:ascii="宋体" w:hAnsi="宋体" w:cs="宋体"/>
          <w:color w:val="000000"/>
          <w:sz w:val="24"/>
        </w:rPr>
        <w:t>不符合法律、法规和采购文件规定的其他实质性要求的。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五、磋商、评审和成交</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（一）磋商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采购人将在规定的日期、时间和地点组织磋商会。供应商的法定代表人或其授权代表应参加磋商会并签到。</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（二）磋商小组</w:t>
      </w:r>
    </w:p>
    <w:p>
      <w:pPr>
        <w:spacing w:line="360" w:lineRule="auto"/>
        <w:ind w:firstLine="480" w:firstLineChars="200"/>
        <w:rPr>
          <w:rFonts w:ascii="宋体" w:hAnsi="宋体" w:cs="宋体"/>
          <w:color w:val="000000"/>
          <w:sz w:val="24"/>
        </w:rPr>
      </w:pPr>
      <w:r>
        <w:rPr>
          <w:rFonts w:hint="eastAsia" w:ascii="宋体" w:hAnsi="宋体" w:cs="宋体"/>
          <w:color w:val="000000"/>
          <w:sz w:val="24"/>
        </w:rPr>
        <w:t>1．磋商小组依法由三人及以上成员组成，并对响应文件进行审查、质疑、评估和比较。</w:t>
      </w:r>
    </w:p>
    <w:p>
      <w:pPr>
        <w:spacing w:line="360" w:lineRule="auto"/>
        <w:ind w:firstLine="480" w:firstLineChars="200"/>
        <w:rPr>
          <w:rFonts w:ascii="宋体" w:hAnsi="宋体" w:cs="宋体"/>
          <w:color w:val="000000"/>
          <w:sz w:val="24"/>
        </w:rPr>
      </w:pPr>
      <w:r>
        <w:rPr>
          <w:rFonts w:hint="eastAsia" w:ascii="宋体" w:hAnsi="宋体" w:cs="宋体"/>
          <w:color w:val="000000"/>
          <w:sz w:val="24"/>
        </w:rPr>
        <w:t>2．磋商期间，供应商法定代表人或授权代表必须在场，负责解答有关事宜。如不在场，则事后不得对采购过程及结果提出异议。</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（三）磋商、评审程序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1．工作人员宣布磋商截止时间（截止时间以国家授时中心标准时间为准）和磋商会议开始。</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2．工作人员介绍参加磋商会的人员，宣布评审期间的有关事项；告知应当回避的情形，提请有关人员回避。</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3．工作人员确认供应商法定代表人或授权代表资格、到场等情况。</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4．工作人员检查各供应商的标函密封、标记情况。</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5．工作人员按磋商响应文件递交时间的逆顺序当众启封各供应商的响应文件，送磋商小组进行审查。</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 xml:space="preserve">6．磋商小组对各供应商的响应文件进行评审，并按响应文件开启的逆顺序与供应商进行磋商，磋商可以进行多轮。 </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7．在磋商过程中，磋商小组可以根据磋商文件和磋商情况实质性变动采购需求中的技术、服务要求以及合同草案条款，但不得变动磋商文件中的其他内容，对磋商文件作出的实质性变动是磋商文件的有效组成部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8．供应商应当按照磋商文件的变动情况和磋商小组的要求对响应文件进行补充、修改或重新提交响应文件，并由其法定代表人或授权代表签名或者加盖公章，磋商小组对各供应商修改或重新提交的响应文件进行再次评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9. 磋商结束后，磋商小组对所有实质性响应的供应商进行商务技术评分，商务技术得分结果出来后由有效磋商响应人在规定时间内提交最后报价（最后报价确定后公布商务技术得分），提交最后报价的供应商一般不得少于3家。最后报价是供应商响应文件的有效组成部分。</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（四）成交</w:t>
      </w:r>
    </w:p>
    <w:p>
      <w:pPr>
        <w:pStyle w:val="7"/>
        <w:snapToGrid w:val="0"/>
        <w:spacing w:line="360" w:lineRule="auto"/>
        <w:ind w:firstLine="482"/>
        <w:rPr>
          <w:rFonts w:hAnsi="宋体" w:cs="宋体"/>
          <w:color w:val="000000"/>
          <w:sz w:val="24"/>
        </w:rPr>
      </w:pPr>
      <w:r>
        <w:rPr>
          <w:rFonts w:hint="eastAsia" w:hAnsi="宋体" w:cs="宋体"/>
          <w:color w:val="000000"/>
          <w:sz w:val="24"/>
        </w:rPr>
        <w:t>评审结束后，经公示一个工作日无异议后，由衢州学院采购中心向成交人签发《成交通知书》。</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六、合同授予</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1．成交人接到成交通知书后在规定的时间内与采购人签订合同。</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2．成交人拖延、拒签合同的，取消成交资格。</w:t>
      </w:r>
    </w:p>
    <w:p>
      <w:pPr>
        <w:spacing w:line="360" w:lineRule="auto"/>
        <w:ind w:firstLine="480" w:firstLineChars="200"/>
        <w:rPr>
          <w:rFonts w:ascii="宋体" w:hAnsi="宋体" w:cs="宋体"/>
          <w:color w:val="000000"/>
          <w:sz w:val="24"/>
        </w:rPr>
      </w:pPr>
      <w:r>
        <w:rPr>
          <w:rFonts w:hint="eastAsia" w:ascii="宋体" w:hAnsi="宋体" w:cs="宋体"/>
          <w:color w:val="000000"/>
          <w:sz w:val="24"/>
        </w:rPr>
        <w:t>3．竞争性磋商文件、澄清文件、响应文件等，均为签订合同的依据。</w:t>
      </w:r>
    </w:p>
    <w:p>
      <w:pPr>
        <w:spacing w:line="360" w:lineRule="auto"/>
        <w:ind w:firstLine="482" w:firstLineChars="200"/>
        <w:rPr>
          <w:rFonts w:ascii="宋体" w:hAnsi="宋体" w:cs="宋体"/>
          <w:b/>
          <w:sz w:val="24"/>
        </w:rPr>
      </w:pPr>
      <w:r>
        <w:rPr>
          <w:rFonts w:hint="eastAsia" w:ascii="宋体" w:hAnsi="宋体" w:cs="宋体"/>
          <w:b/>
          <w:sz w:val="24"/>
        </w:rPr>
        <w:t>七、履约保证金</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bCs/>
          <w:color w:val="000000"/>
          <w:sz w:val="24"/>
        </w:rPr>
        <w:t>1.成交供应商于成交结果公告结束后5个工作日内向采购人缴纳履约保证</w:t>
      </w:r>
      <w:r>
        <w:rPr>
          <w:rFonts w:hint="eastAsia" w:ascii="宋体" w:hAnsi="宋体"/>
          <w:b/>
          <w:color w:val="000000"/>
          <w:sz w:val="24"/>
        </w:rPr>
        <w:t>金，履约保证金为成交金额的5%。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2．缴纳形式：</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bCs/>
          <w:color w:val="FF0000"/>
          <w:sz w:val="24"/>
        </w:rPr>
      </w:pPr>
      <w:r>
        <w:rPr>
          <w:rFonts w:hint="eastAsia" w:ascii="宋体" w:hAnsi="宋体"/>
          <w:bCs/>
          <w:color w:val="FF0000"/>
          <w:sz w:val="24"/>
        </w:rPr>
        <w:t>账号：799901012105965。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(2)或符合政策规定的其它形式</w:t>
      </w:r>
      <w:r>
        <w:rPr>
          <w:rFonts w:ascii="宋体" w:hAnsi="宋体"/>
          <w:bCs/>
          <w:color w:val="FF0000"/>
          <w:sz w:val="24"/>
        </w:rPr>
        <w:t>。</w:t>
      </w:r>
    </w:p>
    <w:p>
      <w:pPr>
        <w:spacing w:line="360" w:lineRule="auto"/>
        <w:ind w:firstLine="472" w:firstLineChars="196"/>
        <w:rPr>
          <w:rFonts w:ascii="宋体" w:hAnsi="宋体" w:cs="宋体"/>
          <w:b/>
          <w:sz w:val="24"/>
        </w:rPr>
      </w:pPr>
      <w:r>
        <w:rPr>
          <w:rFonts w:hint="eastAsia" w:ascii="宋体" w:hAnsi="宋体" w:cs="宋体"/>
          <w:b/>
          <w:sz w:val="24"/>
        </w:rPr>
        <w:t>八、解释权：</w:t>
      </w:r>
      <w:r>
        <w:rPr>
          <w:rFonts w:hint="eastAsia" w:ascii="宋体" w:hAnsi="宋体" w:cs="宋体"/>
          <w:sz w:val="24"/>
        </w:rPr>
        <w:t>本磋商文件是依据《政府采购法》及有关规定编制的，解释权属采购人。</w:t>
      </w:r>
    </w:p>
    <w:p>
      <w:pPr>
        <w:spacing w:line="360" w:lineRule="auto"/>
        <w:ind w:firstLine="472" w:firstLineChars="196"/>
        <w:rPr>
          <w:rFonts w:ascii="宋体" w:hAnsi="宋体" w:cs="宋体"/>
          <w:sz w:val="24"/>
        </w:rPr>
      </w:pPr>
      <w:r>
        <w:rPr>
          <w:rFonts w:hint="eastAsia" w:ascii="宋体" w:hAnsi="宋体" w:cs="宋体"/>
          <w:b/>
          <w:sz w:val="24"/>
        </w:rPr>
        <w:t>九、通讯地址：</w:t>
      </w:r>
      <w:r>
        <w:rPr>
          <w:rFonts w:hint="eastAsia" w:ascii="宋体" w:hAnsi="宋体" w:cs="宋体"/>
          <w:sz w:val="24"/>
        </w:rPr>
        <w:t>所有与本次磋商有关的函电请按下面联系</w:t>
      </w:r>
    </w:p>
    <w:p>
      <w:pPr>
        <w:spacing w:line="360" w:lineRule="auto"/>
        <w:ind w:firstLine="495"/>
        <w:rPr>
          <w:rFonts w:ascii="宋体" w:hAnsi="宋体" w:cs="宋体"/>
          <w:bCs/>
          <w:sz w:val="24"/>
        </w:rPr>
      </w:pPr>
      <w:r>
        <w:rPr>
          <w:rFonts w:hint="eastAsia" w:ascii="宋体" w:hAnsi="宋体" w:cs="宋体"/>
          <w:bCs/>
          <w:sz w:val="24"/>
        </w:rPr>
        <w:t>联系地址：浙江省衢州市九华北大道78号，邮政编码：324000。</w:t>
      </w:r>
    </w:p>
    <w:p>
      <w:pPr>
        <w:spacing w:line="420" w:lineRule="exact"/>
        <w:ind w:firstLine="480" w:firstLineChars="200"/>
        <w:rPr>
          <w:rFonts w:ascii="宋体" w:hAnsi="宋体" w:cs="宋体"/>
          <w:color w:val="000000"/>
          <w:kern w:val="0"/>
          <w:sz w:val="24"/>
        </w:rPr>
      </w:pPr>
      <w:r>
        <w:rPr>
          <w:rFonts w:hint="eastAsia" w:ascii="宋体" w:hAnsi="宋体" w:cs="宋体"/>
          <w:color w:val="000000"/>
          <w:kern w:val="0"/>
          <w:sz w:val="24"/>
        </w:rPr>
        <w:t>采购中心联系人：周老师；电话：0570-8015042</w:t>
      </w:r>
      <w:r>
        <w:rPr>
          <w:rFonts w:hint="eastAsia" w:ascii="宋体" w:hAnsi="宋体" w:cs="宋体"/>
          <w:color w:val="000000"/>
          <w:kern w:val="0"/>
          <w:sz w:val="24"/>
          <w:lang w:val="en-US" w:eastAsia="zh-CN"/>
        </w:rPr>
        <w:t>,18957039862</w:t>
      </w:r>
      <w:r>
        <w:rPr>
          <w:rFonts w:hint="eastAsia" w:ascii="宋体" w:hAnsi="宋体" w:cs="宋体"/>
          <w:color w:val="000000"/>
          <w:kern w:val="0"/>
          <w:sz w:val="24"/>
        </w:rPr>
        <w:t xml:space="preserve">。 </w:t>
      </w:r>
    </w:p>
    <w:p>
      <w:pPr>
        <w:spacing w:line="420" w:lineRule="exact"/>
        <w:ind w:firstLine="480" w:firstLineChars="200"/>
        <w:rPr>
          <w:rFonts w:ascii="宋体" w:hAnsi="宋体" w:cs="宋体"/>
          <w:kern w:val="0"/>
          <w:sz w:val="24"/>
        </w:rPr>
      </w:pPr>
      <w:r>
        <w:rPr>
          <w:rFonts w:hint="eastAsia" w:ascii="宋体" w:hAnsi="宋体" w:cs="宋体"/>
          <w:kern w:val="0"/>
          <w:sz w:val="24"/>
        </w:rPr>
        <w:t>质疑答复联系人：郑老师；电话：0570-8015028</w:t>
      </w:r>
      <w:r>
        <w:rPr>
          <w:rFonts w:hint="eastAsia" w:ascii="宋体" w:hAnsi="宋体" w:cs="宋体"/>
          <w:kern w:val="0"/>
          <w:sz w:val="24"/>
          <w:lang w:val="en-US" w:eastAsia="zh-CN"/>
        </w:rPr>
        <w:t>,</w:t>
      </w:r>
      <w:r>
        <w:rPr>
          <w:rFonts w:hint="eastAsia" w:ascii="宋体" w:hAnsi="宋体" w:eastAsia="宋体" w:cs="宋体"/>
          <w:color w:val="000000" w:themeColor="text1"/>
          <w:kern w:val="0"/>
          <w:sz w:val="24"/>
          <w14:textFill>
            <w14:solidFill>
              <w14:schemeClr w14:val="tx1"/>
            </w14:solidFill>
          </w14:textFill>
        </w:rPr>
        <w:t>13567021518</w:t>
      </w:r>
      <w:r>
        <w:rPr>
          <w:rFonts w:hint="eastAsia" w:ascii="宋体" w:hAnsi="宋体" w:cs="宋体"/>
          <w:kern w:val="0"/>
          <w:sz w:val="24"/>
        </w:rPr>
        <w:t>。</w:t>
      </w:r>
    </w:p>
    <w:p>
      <w:pPr>
        <w:spacing w:line="420" w:lineRule="exact"/>
        <w:ind w:right="480" w:firstLine="480" w:firstLineChars="200"/>
        <w:rPr>
          <w:rFonts w:ascii="宋体" w:hAnsi="宋体" w:cs="宋体"/>
          <w:bCs/>
          <w:sz w:val="24"/>
          <w:highlight w:val="none"/>
        </w:rPr>
      </w:pPr>
      <w:r>
        <w:rPr>
          <w:rFonts w:hint="eastAsia" w:ascii="宋体" w:hAnsi="宋体" w:cs="宋体"/>
          <w:kern w:val="0"/>
          <w:sz w:val="24"/>
          <w:highlight w:val="none"/>
        </w:rPr>
        <w:t>项目技术答疑联系人：陈磊老师，电话：</w:t>
      </w:r>
      <w:r>
        <w:rPr>
          <w:rFonts w:ascii="宋体" w:hAnsi="宋体" w:cs="宋体"/>
          <w:kern w:val="0"/>
          <w:sz w:val="24"/>
          <w:highlight w:val="none"/>
        </w:rPr>
        <w:t>13967020016</w:t>
      </w:r>
      <w:r>
        <w:rPr>
          <w:rFonts w:hint="eastAsia" w:ascii="宋体" w:hAnsi="宋体" w:cs="宋体"/>
          <w:kern w:val="0"/>
          <w:sz w:val="24"/>
          <w:highlight w:val="none"/>
        </w:rPr>
        <w:t>。</w:t>
      </w:r>
    </w:p>
    <w:p>
      <w:pPr>
        <w:spacing w:line="360" w:lineRule="auto"/>
        <w:ind w:firstLine="480" w:firstLineChars="200"/>
        <w:rPr>
          <w:rFonts w:ascii="宋体" w:hAnsi="宋体" w:cs="宋体"/>
          <w:kern w:val="0"/>
          <w:sz w:val="24"/>
        </w:rPr>
      </w:pPr>
      <w:r>
        <w:rPr>
          <w:rFonts w:hint="eastAsia" w:ascii="宋体" w:hAnsi="宋体" w:cs="宋体"/>
          <w:kern w:val="0"/>
          <w:sz w:val="24"/>
        </w:rPr>
        <w:t xml:space="preserve">     </w:t>
      </w:r>
    </w:p>
    <w:p>
      <w:pPr>
        <w:adjustRightInd w:val="0"/>
        <w:snapToGrid w:val="0"/>
        <w:spacing w:line="360" w:lineRule="auto"/>
        <w:jc w:val="center"/>
        <w:rPr>
          <w:rFonts w:ascii="宋体" w:hAnsi="宋体" w:cs="宋体"/>
          <w:b/>
          <w:color w:val="000000"/>
          <w:sz w:val="32"/>
          <w:szCs w:val="32"/>
        </w:rPr>
      </w:pPr>
    </w:p>
    <w:p>
      <w:pPr>
        <w:widowControl/>
        <w:jc w:val="left"/>
        <w:rPr>
          <w:rFonts w:ascii="宋体" w:hAnsi="宋体" w:cs="宋体"/>
          <w:b/>
          <w:color w:val="000000"/>
          <w:sz w:val="32"/>
          <w:szCs w:val="32"/>
        </w:rPr>
      </w:pPr>
      <w:r>
        <w:rPr>
          <w:rFonts w:ascii="宋体" w:hAnsi="宋体" w:cs="宋体"/>
          <w:b/>
          <w:color w:val="000000"/>
          <w:sz w:val="32"/>
          <w:szCs w:val="32"/>
        </w:rPr>
        <w:br w:type="page"/>
      </w:r>
    </w:p>
    <w:p>
      <w:pPr>
        <w:keepNext w:val="0"/>
        <w:keepLines w:val="0"/>
        <w:pageBreakBefore w:val="0"/>
        <w:widowControl w:val="0"/>
        <w:kinsoku/>
        <w:wordWrap/>
        <w:overflowPunct/>
        <w:topLinePunct w:val="0"/>
        <w:bidi w:val="0"/>
        <w:spacing w:line="420" w:lineRule="exact"/>
        <w:jc w:val="center"/>
        <w:textAlignment w:val="auto"/>
        <w:rPr>
          <w:rFonts w:hint="eastAsia"/>
          <w:sz w:val="32"/>
          <w:szCs w:val="32"/>
        </w:rPr>
      </w:pPr>
      <w:r>
        <w:rPr>
          <w:rFonts w:hint="eastAsia"/>
          <w:sz w:val="32"/>
          <w:szCs w:val="32"/>
        </w:rPr>
        <w:t>第三章  采购需求</w:t>
      </w:r>
    </w:p>
    <w:p>
      <w:pPr>
        <w:keepNext w:val="0"/>
        <w:keepLines w:val="0"/>
        <w:pageBreakBefore w:val="0"/>
        <w:widowControl w:val="0"/>
        <w:kinsoku/>
        <w:wordWrap/>
        <w:overflowPunct/>
        <w:topLinePunct w:val="0"/>
        <w:bidi w:val="0"/>
        <w:spacing w:line="420" w:lineRule="exact"/>
        <w:ind w:firstLine="482" w:firstLineChars="200"/>
        <w:textAlignment w:val="auto"/>
        <w:rPr>
          <w:b/>
          <w:color w:val="000000"/>
          <w:sz w:val="24"/>
        </w:rPr>
      </w:pPr>
      <w:r>
        <w:rPr>
          <w:rFonts w:hint="eastAsia" w:ascii="宋体" w:hAnsi="宋体"/>
          <w:b/>
          <w:color w:val="000000"/>
          <w:sz w:val="24"/>
        </w:rPr>
        <w:t>一、</w:t>
      </w:r>
      <w:r>
        <w:rPr>
          <w:rFonts w:ascii="宋体" w:hAnsi="宋体"/>
          <w:b/>
          <w:color w:val="000000"/>
          <w:sz w:val="24"/>
        </w:rPr>
        <w:t>采购内容</w:t>
      </w:r>
    </w:p>
    <w:tbl>
      <w:tblPr>
        <w:tblStyle w:val="15"/>
        <w:tblW w:w="47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5207"/>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642" w:type="pct"/>
            <w:noWrap/>
            <w:vAlign w:val="center"/>
          </w:tcPr>
          <w:p>
            <w:pPr>
              <w:keepNext w:val="0"/>
              <w:keepLines w:val="0"/>
              <w:pageBreakBefore w:val="0"/>
              <w:widowControl w:val="0"/>
              <w:kinsoku/>
              <w:wordWrap/>
              <w:overflowPunct/>
              <w:topLinePunct w:val="0"/>
              <w:bidi w:val="0"/>
              <w:snapToGrid w:val="0"/>
              <w:spacing w:line="420" w:lineRule="exact"/>
              <w:jc w:val="center"/>
              <w:textAlignment w:val="auto"/>
              <w:rPr>
                <w:rFonts w:hint="eastAsia" w:ascii="宋体" w:hAnsi="宋体" w:eastAsia="宋体" w:cs="宋体"/>
                <w:kern w:val="0"/>
                <w:sz w:val="24"/>
                <w:lang w:val="en-US" w:eastAsia="zh-CN"/>
              </w:rPr>
            </w:pPr>
            <w:r>
              <w:rPr>
                <w:rFonts w:hint="eastAsia" w:ascii="宋体" w:hAnsi="宋体" w:cs="宋体"/>
                <w:kern w:val="0"/>
                <w:sz w:val="24"/>
                <w:lang w:val="en-US" w:eastAsia="zh-CN"/>
              </w:rPr>
              <w:t>序号</w:t>
            </w:r>
          </w:p>
        </w:tc>
        <w:tc>
          <w:tcPr>
            <w:tcW w:w="3126" w:type="pct"/>
            <w:noWrap/>
            <w:vAlign w:val="center"/>
          </w:tcPr>
          <w:p>
            <w:pPr>
              <w:keepNext w:val="0"/>
              <w:keepLines w:val="0"/>
              <w:pageBreakBefore w:val="0"/>
              <w:widowControl w:val="0"/>
              <w:kinsoku/>
              <w:wordWrap/>
              <w:overflowPunct/>
              <w:topLinePunct w:val="0"/>
              <w:bidi w:val="0"/>
              <w:snapToGrid w:val="0"/>
              <w:spacing w:line="420" w:lineRule="exact"/>
              <w:jc w:val="center"/>
              <w:textAlignment w:val="auto"/>
              <w:rPr>
                <w:rFonts w:ascii="宋体" w:hAnsi="宋体" w:cs="宋体"/>
                <w:kern w:val="0"/>
                <w:sz w:val="24"/>
              </w:rPr>
            </w:pPr>
            <w:r>
              <w:rPr>
                <w:rFonts w:hint="eastAsia" w:ascii="宋体" w:hAnsi="宋体" w:cs="宋体"/>
                <w:kern w:val="0"/>
                <w:sz w:val="24"/>
              </w:rPr>
              <w:t>标项内容</w:t>
            </w:r>
          </w:p>
        </w:tc>
        <w:tc>
          <w:tcPr>
            <w:tcW w:w="1230" w:type="pct"/>
            <w:noWrap/>
            <w:vAlign w:val="center"/>
          </w:tcPr>
          <w:p>
            <w:pPr>
              <w:keepNext w:val="0"/>
              <w:keepLines w:val="0"/>
              <w:pageBreakBefore w:val="0"/>
              <w:widowControl w:val="0"/>
              <w:kinsoku/>
              <w:wordWrap/>
              <w:overflowPunct/>
              <w:topLinePunct w:val="0"/>
              <w:bidi w:val="0"/>
              <w:snapToGrid w:val="0"/>
              <w:spacing w:line="420" w:lineRule="exact"/>
              <w:jc w:val="center"/>
              <w:textAlignment w:val="auto"/>
              <w:rPr>
                <w:rFonts w:ascii="宋体" w:hAnsi="宋体" w:cs="宋体"/>
                <w:kern w:val="0"/>
                <w:sz w:val="24"/>
              </w:rPr>
            </w:pPr>
            <w:r>
              <w:rPr>
                <w:rFonts w:hint="eastAsia" w:ascii="宋体" w:hAnsi="宋体" w:cs="宋体"/>
                <w:kern w:val="0"/>
                <w:sz w:val="24"/>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42" w:type="pct"/>
            <w:noWrap/>
            <w:vAlign w:val="center"/>
          </w:tcPr>
          <w:p>
            <w:pPr>
              <w:keepNext w:val="0"/>
              <w:keepLines w:val="0"/>
              <w:pageBreakBefore w:val="0"/>
              <w:widowControl w:val="0"/>
              <w:kinsoku/>
              <w:wordWrap/>
              <w:overflowPunct/>
              <w:topLinePunct w:val="0"/>
              <w:bidi w:val="0"/>
              <w:snapToGrid w:val="0"/>
              <w:spacing w:line="420" w:lineRule="exact"/>
              <w:jc w:val="center"/>
              <w:textAlignment w:val="auto"/>
              <w:rPr>
                <w:rFonts w:ascii="宋体" w:hAnsi="宋体" w:cs="宋体"/>
                <w:color w:val="000000"/>
                <w:kern w:val="0"/>
                <w:sz w:val="24"/>
              </w:rPr>
            </w:pPr>
            <w:r>
              <w:rPr>
                <w:rFonts w:hint="eastAsia" w:ascii="宋体" w:hAnsi="宋体" w:cs="宋体"/>
                <w:color w:val="000000"/>
                <w:kern w:val="0"/>
                <w:sz w:val="24"/>
              </w:rPr>
              <w:t>1</w:t>
            </w:r>
          </w:p>
        </w:tc>
        <w:tc>
          <w:tcPr>
            <w:tcW w:w="3126" w:type="pct"/>
            <w:noWrap/>
            <w:vAlign w:val="center"/>
          </w:tcPr>
          <w:p>
            <w:pPr>
              <w:keepNext w:val="0"/>
              <w:keepLines w:val="0"/>
              <w:pageBreakBefore w:val="0"/>
              <w:widowControl w:val="0"/>
              <w:kinsoku/>
              <w:wordWrap/>
              <w:overflowPunct/>
              <w:topLinePunct w:val="0"/>
              <w:bidi w:val="0"/>
              <w:snapToGrid w:val="0"/>
              <w:spacing w:line="420" w:lineRule="exact"/>
              <w:jc w:val="center"/>
              <w:textAlignment w:val="auto"/>
              <w:rPr>
                <w:rFonts w:ascii="Tahoma" w:hAnsi="Tahoma" w:cs="Tahoma"/>
                <w:color w:val="333333"/>
                <w:szCs w:val="21"/>
                <w:shd w:val="clear" w:color="auto" w:fill="FFFFFF"/>
              </w:rPr>
            </w:pPr>
            <w:r>
              <w:rPr>
                <w:rFonts w:hint="eastAsia" w:ascii="Tahoma" w:hAnsi="Tahoma" w:cs="Tahoma"/>
                <w:color w:val="333333"/>
                <w:szCs w:val="21"/>
                <w:shd w:val="clear" w:color="auto" w:fill="FFFFFF"/>
              </w:rPr>
              <w:t>害虫数据样本采集</w:t>
            </w:r>
          </w:p>
        </w:tc>
        <w:tc>
          <w:tcPr>
            <w:tcW w:w="1230" w:type="pct"/>
            <w:noWrap/>
            <w:vAlign w:val="center"/>
          </w:tcPr>
          <w:p>
            <w:pPr>
              <w:keepNext w:val="0"/>
              <w:keepLines w:val="0"/>
              <w:pageBreakBefore w:val="0"/>
              <w:widowControl w:val="0"/>
              <w:kinsoku/>
              <w:wordWrap/>
              <w:overflowPunct/>
              <w:topLinePunct w:val="0"/>
              <w:bidi w:val="0"/>
              <w:snapToGrid w:val="0"/>
              <w:spacing w:line="420" w:lineRule="exact"/>
              <w:jc w:val="center"/>
              <w:textAlignment w:val="auto"/>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42" w:type="pct"/>
            <w:noWrap/>
            <w:vAlign w:val="center"/>
          </w:tcPr>
          <w:p>
            <w:pPr>
              <w:keepNext w:val="0"/>
              <w:keepLines w:val="0"/>
              <w:pageBreakBefore w:val="0"/>
              <w:widowControl w:val="0"/>
              <w:kinsoku/>
              <w:wordWrap/>
              <w:overflowPunct/>
              <w:topLinePunct w:val="0"/>
              <w:bidi w:val="0"/>
              <w:snapToGrid w:val="0"/>
              <w:spacing w:line="420" w:lineRule="exact"/>
              <w:jc w:val="center"/>
              <w:textAlignment w:val="auto"/>
              <w:rPr>
                <w:rFonts w:ascii="宋体" w:hAnsi="宋体" w:cs="宋体"/>
                <w:color w:val="000000"/>
                <w:kern w:val="0"/>
                <w:sz w:val="24"/>
              </w:rPr>
            </w:pPr>
            <w:r>
              <w:rPr>
                <w:rFonts w:hint="eastAsia" w:ascii="宋体" w:hAnsi="宋体" w:cs="宋体"/>
                <w:color w:val="000000"/>
                <w:kern w:val="0"/>
                <w:sz w:val="24"/>
              </w:rPr>
              <w:t>2</w:t>
            </w:r>
          </w:p>
        </w:tc>
        <w:tc>
          <w:tcPr>
            <w:tcW w:w="3126" w:type="pct"/>
            <w:noWrap/>
            <w:vAlign w:val="center"/>
          </w:tcPr>
          <w:p>
            <w:pPr>
              <w:keepNext w:val="0"/>
              <w:keepLines w:val="0"/>
              <w:pageBreakBefore w:val="0"/>
              <w:widowControl w:val="0"/>
              <w:kinsoku/>
              <w:wordWrap/>
              <w:overflowPunct/>
              <w:topLinePunct w:val="0"/>
              <w:bidi w:val="0"/>
              <w:snapToGrid w:val="0"/>
              <w:spacing w:line="420" w:lineRule="exact"/>
              <w:jc w:val="center"/>
              <w:textAlignment w:val="auto"/>
              <w:rPr>
                <w:rFonts w:ascii="Tahoma" w:hAnsi="Tahoma" w:cs="Tahoma"/>
                <w:color w:val="333333"/>
                <w:szCs w:val="21"/>
                <w:shd w:val="clear" w:color="auto" w:fill="FFFFFF"/>
              </w:rPr>
            </w:pPr>
            <w:r>
              <w:rPr>
                <w:rFonts w:hint="eastAsia" w:ascii="Tahoma" w:hAnsi="Tahoma" w:cs="Tahoma"/>
                <w:color w:val="333333"/>
                <w:szCs w:val="21"/>
                <w:shd w:val="clear" w:color="auto" w:fill="FFFFFF"/>
              </w:rPr>
              <w:t>虫害（被害虫破坏的叶子）数据样本采集</w:t>
            </w:r>
          </w:p>
        </w:tc>
        <w:tc>
          <w:tcPr>
            <w:tcW w:w="1230" w:type="pct"/>
            <w:noWrap/>
            <w:vAlign w:val="center"/>
          </w:tcPr>
          <w:p>
            <w:pPr>
              <w:keepNext w:val="0"/>
              <w:keepLines w:val="0"/>
              <w:pageBreakBefore w:val="0"/>
              <w:widowControl w:val="0"/>
              <w:kinsoku/>
              <w:wordWrap/>
              <w:overflowPunct/>
              <w:topLinePunct w:val="0"/>
              <w:bidi w:val="0"/>
              <w:snapToGrid w:val="0"/>
              <w:spacing w:line="420" w:lineRule="exact"/>
              <w:jc w:val="center"/>
              <w:textAlignment w:val="auto"/>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642" w:type="pct"/>
            <w:noWrap/>
            <w:vAlign w:val="center"/>
          </w:tcPr>
          <w:p>
            <w:pPr>
              <w:keepNext w:val="0"/>
              <w:keepLines w:val="0"/>
              <w:pageBreakBefore w:val="0"/>
              <w:widowControl w:val="0"/>
              <w:kinsoku/>
              <w:wordWrap/>
              <w:overflowPunct/>
              <w:topLinePunct w:val="0"/>
              <w:bidi w:val="0"/>
              <w:snapToGrid w:val="0"/>
              <w:spacing w:line="420" w:lineRule="exact"/>
              <w:jc w:val="center"/>
              <w:textAlignment w:val="auto"/>
              <w:rPr>
                <w:rFonts w:ascii="宋体" w:hAnsi="宋体" w:cs="宋体"/>
                <w:color w:val="000000"/>
                <w:kern w:val="0"/>
                <w:sz w:val="24"/>
              </w:rPr>
            </w:pPr>
            <w:r>
              <w:rPr>
                <w:rFonts w:hint="eastAsia" w:ascii="宋体" w:hAnsi="宋体" w:cs="宋体"/>
                <w:color w:val="000000"/>
                <w:kern w:val="0"/>
                <w:sz w:val="24"/>
              </w:rPr>
              <w:t>3</w:t>
            </w:r>
          </w:p>
        </w:tc>
        <w:tc>
          <w:tcPr>
            <w:tcW w:w="3126" w:type="pct"/>
            <w:noWrap/>
            <w:vAlign w:val="center"/>
          </w:tcPr>
          <w:p>
            <w:pPr>
              <w:keepNext w:val="0"/>
              <w:keepLines w:val="0"/>
              <w:pageBreakBefore w:val="0"/>
              <w:widowControl w:val="0"/>
              <w:kinsoku/>
              <w:wordWrap/>
              <w:overflowPunct/>
              <w:topLinePunct w:val="0"/>
              <w:bidi w:val="0"/>
              <w:snapToGrid w:val="0"/>
              <w:spacing w:line="420" w:lineRule="exact"/>
              <w:jc w:val="center"/>
              <w:textAlignment w:val="auto"/>
              <w:rPr>
                <w:rFonts w:ascii="Tahoma" w:hAnsi="Tahoma" w:cs="Tahoma"/>
                <w:color w:val="333333"/>
                <w:szCs w:val="21"/>
                <w:shd w:val="clear" w:color="auto" w:fill="FFFFFF"/>
              </w:rPr>
            </w:pPr>
            <w:r>
              <w:rPr>
                <w:rFonts w:hint="eastAsia" w:ascii="Tahoma" w:hAnsi="Tahoma" w:cs="Tahoma"/>
                <w:color w:val="333333"/>
                <w:szCs w:val="21"/>
                <w:shd w:val="clear" w:color="auto" w:fill="FFFFFF"/>
              </w:rPr>
              <w:t>视频采集节点（2</w:t>
            </w:r>
            <w:r>
              <w:rPr>
                <w:rFonts w:ascii="Tahoma" w:hAnsi="Tahoma" w:cs="Tahoma"/>
                <w:color w:val="333333"/>
                <w:szCs w:val="21"/>
                <w:shd w:val="clear" w:color="auto" w:fill="FFFFFF"/>
              </w:rPr>
              <w:t>0</w:t>
            </w:r>
            <w:r>
              <w:rPr>
                <w:rFonts w:hint="eastAsia" w:ascii="Tahoma" w:hAnsi="Tahoma" w:cs="Tahoma"/>
                <w:color w:val="333333"/>
                <w:szCs w:val="21"/>
                <w:shd w:val="clear" w:color="auto" w:fill="FFFFFF"/>
              </w:rPr>
              <w:t>个）数据对接与调试</w:t>
            </w:r>
          </w:p>
        </w:tc>
        <w:tc>
          <w:tcPr>
            <w:tcW w:w="1230" w:type="pct"/>
            <w:noWrap/>
            <w:vAlign w:val="center"/>
          </w:tcPr>
          <w:p>
            <w:pPr>
              <w:keepNext w:val="0"/>
              <w:keepLines w:val="0"/>
              <w:pageBreakBefore w:val="0"/>
              <w:widowControl w:val="0"/>
              <w:kinsoku/>
              <w:wordWrap/>
              <w:overflowPunct/>
              <w:topLinePunct w:val="0"/>
              <w:bidi w:val="0"/>
              <w:snapToGrid w:val="0"/>
              <w:spacing w:line="420" w:lineRule="exact"/>
              <w:jc w:val="center"/>
              <w:textAlignment w:val="auto"/>
              <w:rPr>
                <w:rFonts w:ascii="宋体" w:hAnsi="宋体" w:cs="宋体"/>
                <w:color w:val="000000"/>
                <w:kern w:val="0"/>
                <w:sz w:val="24"/>
              </w:rPr>
            </w:pPr>
            <w:r>
              <w:rPr>
                <w:rFonts w:hint="eastAsia" w:ascii="宋体" w:hAnsi="宋体" w:cs="宋体"/>
                <w:color w:val="000000"/>
                <w:kern w:val="0"/>
                <w:sz w:val="24"/>
              </w:rPr>
              <w:t>1批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42" w:type="pct"/>
            <w:noWrap/>
            <w:vAlign w:val="center"/>
          </w:tcPr>
          <w:p>
            <w:pPr>
              <w:keepNext w:val="0"/>
              <w:keepLines w:val="0"/>
              <w:pageBreakBefore w:val="0"/>
              <w:widowControl w:val="0"/>
              <w:kinsoku/>
              <w:wordWrap/>
              <w:overflowPunct/>
              <w:topLinePunct w:val="0"/>
              <w:bidi w:val="0"/>
              <w:snapToGrid w:val="0"/>
              <w:spacing w:line="420" w:lineRule="exact"/>
              <w:jc w:val="center"/>
              <w:textAlignment w:val="auto"/>
              <w:rPr>
                <w:rFonts w:ascii="宋体" w:hAnsi="宋体" w:cs="宋体"/>
                <w:color w:val="000000"/>
                <w:kern w:val="0"/>
                <w:sz w:val="24"/>
              </w:rPr>
            </w:pPr>
            <w:r>
              <w:rPr>
                <w:rFonts w:hint="eastAsia" w:ascii="宋体" w:hAnsi="宋体" w:cs="宋体"/>
                <w:color w:val="000000"/>
                <w:kern w:val="0"/>
                <w:sz w:val="24"/>
              </w:rPr>
              <w:t>4</w:t>
            </w:r>
          </w:p>
        </w:tc>
        <w:tc>
          <w:tcPr>
            <w:tcW w:w="3126" w:type="pct"/>
            <w:noWrap/>
            <w:vAlign w:val="center"/>
          </w:tcPr>
          <w:p>
            <w:pPr>
              <w:keepNext w:val="0"/>
              <w:keepLines w:val="0"/>
              <w:pageBreakBefore w:val="0"/>
              <w:widowControl w:val="0"/>
              <w:kinsoku/>
              <w:wordWrap/>
              <w:overflowPunct/>
              <w:topLinePunct w:val="0"/>
              <w:bidi w:val="0"/>
              <w:snapToGrid w:val="0"/>
              <w:spacing w:line="420" w:lineRule="exact"/>
              <w:jc w:val="center"/>
              <w:textAlignment w:val="auto"/>
              <w:rPr>
                <w:rFonts w:ascii="Tahoma" w:hAnsi="Tahoma" w:cs="Tahoma"/>
                <w:color w:val="333333"/>
                <w:szCs w:val="21"/>
                <w:shd w:val="clear" w:color="auto" w:fill="FFFFFF"/>
              </w:rPr>
            </w:pPr>
            <w:r>
              <w:rPr>
                <w:rFonts w:hint="eastAsia" w:ascii="Tahoma" w:hAnsi="Tahoma" w:cs="Tahoma"/>
                <w:color w:val="333333"/>
                <w:szCs w:val="21"/>
                <w:shd w:val="clear" w:color="auto" w:fill="FFFFFF"/>
              </w:rPr>
              <w:t>二次样本采集</w:t>
            </w:r>
          </w:p>
        </w:tc>
        <w:tc>
          <w:tcPr>
            <w:tcW w:w="1230" w:type="pct"/>
            <w:noWrap/>
            <w:vAlign w:val="center"/>
          </w:tcPr>
          <w:p>
            <w:pPr>
              <w:keepNext w:val="0"/>
              <w:keepLines w:val="0"/>
              <w:pageBreakBefore w:val="0"/>
              <w:widowControl w:val="0"/>
              <w:kinsoku/>
              <w:wordWrap/>
              <w:overflowPunct/>
              <w:topLinePunct w:val="0"/>
              <w:bidi w:val="0"/>
              <w:snapToGrid w:val="0"/>
              <w:spacing w:line="420" w:lineRule="exact"/>
              <w:jc w:val="center"/>
              <w:textAlignment w:val="auto"/>
              <w:rPr>
                <w:rFonts w:ascii="宋体" w:hAnsi="宋体" w:cs="宋体"/>
                <w:color w:val="000000"/>
                <w:kern w:val="0"/>
                <w:sz w:val="24"/>
              </w:rPr>
            </w:pPr>
            <w:r>
              <w:rPr>
                <w:rFonts w:hint="eastAsia" w:ascii="宋体" w:hAnsi="宋体" w:cs="宋体"/>
                <w:color w:val="000000"/>
                <w:kern w:val="0"/>
                <w:sz w:val="24"/>
              </w:rPr>
              <w:t>1批</w:t>
            </w:r>
          </w:p>
        </w:tc>
      </w:tr>
    </w:tbl>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hint="eastAsia" w:ascii="宋体" w:hAnsi="宋体" w:eastAsia="宋体" w:cs="宋体"/>
          <w:color w:val="000000"/>
          <w:sz w:val="24"/>
          <w:lang w:eastAsia="zh-CN"/>
        </w:rPr>
      </w:pPr>
      <w:r>
        <w:rPr>
          <w:rFonts w:hint="eastAsia" w:ascii="宋体" w:hAnsi="宋体" w:cs="宋体"/>
          <w:color w:val="000000"/>
          <w:sz w:val="24"/>
          <w:lang w:eastAsia="zh-CN"/>
        </w:rPr>
        <w:t>二、采购要求</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000000"/>
          <w:sz w:val="24"/>
        </w:rPr>
      </w:pPr>
      <w:r>
        <w:rPr>
          <w:rFonts w:hint="eastAsia" w:ascii="宋体" w:hAnsi="宋体" w:cs="宋体"/>
          <w:color w:val="000000"/>
          <w:sz w:val="24"/>
          <w:lang w:val="en-US" w:eastAsia="zh-CN"/>
        </w:rPr>
        <w:t>1.</w:t>
      </w:r>
      <w:r>
        <w:rPr>
          <w:rFonts w:hint="eastAsia" w:ascii="宋体" w:hAnsi="宋体" w:cs="宋体"/>
          <w:color w:val="000000"/>
          <w:sz w:val="24"/>
        </w:rPr>
        <w:t>害虫数据样本采集</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000000"/>
          <w:sz w:val="24"/>
        </w:rPr>
      </w:pPr>
      <w:r>
        <w:rPr>
          <w:rFonts w:hint="eastAsia" w:ascii="宋体" w:hAnsi="宋体" w:cs="宋体"/>
          <w:color w:val="000000"/>
          <w:sz w:val="24"/>
        </w:rPr>
        <w:t>需要在安吉竹林当地采集（安吉县自然资源规划局指定采取点），采集的害虫数据样本必须包含（但不止于）以下8种害虫：竹螟、卵圆蝽、一字竹象虫、竹笋夜蛾、竹蝉、竹长白蚧、竹叶螨、蚜虫。采集的原始数据样本像素不得低于1200万像素，每种样本不少于2000张（样本须经过委托方确认无误后方为合格）。</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000000"/>
          <w:sz w:val="24"/>
        </w:rPr>
      </w:pPr>
      <w:r>
        <w:rPr>
          <w:rFonts w:hint="eastAsia" w:ascii="宋体" w:hAnsi="宋体" w:cs="宋体"/>
          <w:color w:val="000000"/>
          <w:sz w:val="24"/>
          <w:lang w:val="en-US" w:eastAsia="zh-CN"/>
        </w:rPr>
        <w:t>2.</w:t>
      </w:r>
      <w:r>
        <w:rPr>
          <w:rFonts w:hint="eastAsia" w:ascii="宋体" w:hAnsi="宋体" w:cs="宋体"/>
          <w:color w:val="000000"/>
          <w:sz w:val="24"/>
        </w:rPr>
        <w:t>虫害（被害虫破坏的叶子）数据样本采集</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000000"/>
          <w:sz w:val="24"/>
        </w:rPr>
      </w:pPr>
      <w:r>
        <w:rPr>
          <w:rFonts w:hint="eastAsia" w:ascii="宋体" w:hAnsi="宋体" w:cs="宋体"/>
          <w:color w:val="000000"/>
          <w:sz w:val="24"/>
        </w:rPr>
        <w:t>需要在安吉竹林当地采集（安吉县自然资源规划局指定采取点），采集的虫害（叶子、枝干等部位）数据样本必须包含（但不止于）以下8种虫害：竹螟、卵圆蝽、一字竹象虫、竹笋夜蛾、竹蝉、竹长白蚧、竹叶螨、蚜虫。采集的原始数据样本像素不得低于1200万像素，每种样本不少于2000张（样本须经过委托方确认无误后方为合格）。</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000000"/>
          <w:sz w:val="24"/>
        </w:rPr>
      </w:pPr>
      <w:r>
        <w:rPr>
          <w:rFonts w:hint="eastAsia" w:ascii="宋体" w:hAnsi="宋体" w:cs="宋体"/>
          <w:color w:val="000000"/>
          <w:sz w:val="24"/>
          <w:lang w:val="en-US" w:eastAsia="zh-CN"/>
        </w:rPr>
        <w:t>3.</w:t>
      </w:r>
      <w:r>
        <w:rPr>
          <w:rFonts w:hint="eastAsia" w:ascii="宋体" w:hAnsi="宋体" w:cs="宋体"/>
          <w:color w:val="000000"/>
          <w:sz w:val="24"/>
        </w:rPr>
        <w:t>视频采集节点数据对接与调试（2</w:t>
      </w:r>
      <w:r>
        <w:rPr>
          <w:rFonts w:ascii="宋体" w:hAnsi="宋体" w:cs="宋体"/>
          <w:color w:val="000000"/>
          <w:sz w:val="24"/>
        </w:rPr>
        <w:t>0</w:t>
      </w:r>
      <w:r>
        <w:rPr>
          <w:rFonts w:hint="eastAsia" w:ascii="宋体" w:hAnsi="宋体" w:cs="宋体"/>
          <w:color w:val="000000"/>
          <w:sz w:val="24"/>
        </w:rPr>
        <w:t>节点）</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000000"/>
          <w:sz w:val="24"/>
        </w:rPr>
      </w:pPr>
      <w:r>
        <w:rPr>
          <w:rFonts w:hint="eastAsia" w:ascii="宋体" w:hAnsi="宋体" w:cs="宋体"/>
          <w:color w:val="000000"/>
          <w:sz w:val="24"/>
        </w:rPr>
        <w:t>对安吉已有森林图像检测设备（包含海康威视1系列、2系列、3系列以及7系列相关产品）做数据对接与调试，所有数据确保都能够被系统以API接口的形式以指定的分辨率调用，同时需要预留认证机制以防止摄像头数据被非法采集。若摄像头已损坏无法在现场修复，则需要负责摄像头的拆卸与修复后的安装，摄像头硬件修复费用不含在本项目内。</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000000"/>
          <w:sz w:val="24"/>
        </w:rPr>
      </w:pPr>
      <w:r>
        <w:rPr>
          <w:rFonts w:hint="eastAsia" w:ascii="宋体" w:hAnsi="宋体" w:cs="宋体"/>
          <w:color w:val="000000"/>
          <w:sz w:val="24"/>
          <w:lang w:val="en-US" w:eastAsia="zh-CN"/>
        </w:rPr>
        <w:t>4.</w:t>
      </w:r>
      <w:r>
        <w:rPr>
          <w:rFonts w:hint="eastAsia" w:ascii="宋体" w:hAnsi="宋体" w:cs="宋体"/>
          <w:color w:val="000000"/>
          <w:sz w:val="24"/>
        </w:rPr>
        <w:t>二次样本采集</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pPr>
      <w:r>
        <w:rPr>
          <w:rFonts w:hint="eastAsia" w:ascii="宋体" w:hAnsi="宋体" w:cs="宋体"/>
          <w:color w:val="000000"/>
          <w:sz w:val="24"/>
        </w:rPr>
        <w:t>在森林复杂环境中重新拍摄害虫及虫害照片（不可用样本库中照片）用开发完成的识别系统做样本准确性测试，必须包含以下：竹螟、卵圆蝽、一字竹象虫、竹笋夜蛾、竹蝉、竹长白蚧、竹叶螨、蚜虫8个样本的害虫与病害测试，害虫与病害的每种样本检测不少于300个。</w:t>
      </w:r>
      <w:r>
        <w:br w:type="page"/>
      </w:r>
    </w:p>
    <w:p>
      <w:pPr>
        <w:ind w:firstLine="420"/>
        <w:jc w:val="center"/>
        <w:rPr>
          <w:rFonts w:ascii="宋体" w:hAnsi="宋体" w:cs="宋体"/>
          <w:color w:val="000000"/>
          <w:sz w:val="32"/>
          <w:szCs w:val="32"/>
        </w:rPr>
      </w:pPr>
      <w:r>
        <w:rPr>
          <w:rFonts w:hint="eastAsia" w:ascii="宋体" w:hAnsi="宋体" w:cs="宋体"/>
          <w:color w:val="000000"/>
          <w:sz w:val="32"/>
          <w:szCs w:val="32"/>
        </w:rPr>
        <w:t>第四章  评审办法</w:t>
      </w:r>
    </w:p>
    <w:p>
      <w:pPr>
        <w:spacing w:line="360" w:lineRule="auto"/>
        <w:ind w:firstLine="482" w:firstLineChars="200"/>
        <w:rPr>
          <w:rFonts w:ascii="宋体" w:hAnsi="宋体" w:cs="宋体"/>
          <w:b/>
          <w:bCs/>
          <w:color w:val="000000"/>
          <w:sz w:val="24"/>
        </w:rPr>
      </w:pPr>
      <w:r>
        <w:rPr>
          <w:rFonts w:hint="eastAsia" w:ascii="宋体" w:hAnsi="宋体" w:cs="宋体"/>
          <w:b/>
          <w:bCs/>
          <w:color w:val="000000"/>
          <w:sz w:val="24"/>
        </w:rPr>
        <w:t>一、磋商原则及办法</w:t>
      </w:r>
    </w:p>
    <w:p>
      <w:pPr>
        <w:spacing w:line="360" w:lineRule="auto"/>
        <w:ind w:firstLine="480" w:firstLineChars="200"/>
        <w:rPr>
          <w:rFonts w:ascii="宋体" w:hAnsi="宋体" w:cs="宋体"/>
          <w:color w:val="000000"/>
          <w:sz w:val="24"/>
        </w:rPr>
      </w:pPr>
      <w:r>
        <w:rPr>
          <w:rFonts w:hint="eastAsia" w:ascii="宋体" w:hAnsi="宋体" w:cs="宋体"/>
          <w:color w:val="000000"/>
          <w:sz w:val="24"/>
        </w:rPr>
        <w:t>1.采购人依法组建磋商小组,磋商小组由三人及以上成员组成。磋商小组对响应文件进行审查、评议和比较，对采购内容进行必要的磋商。</w:t>
      </w:r>
    </w:p>
    <w:p>
      <w:pPr>
        <w:spacing w:line="360" w:lineRule="auto"/>
        <w:ind w:firstLine="480" w:firstLineChars="200"/>
        <w:rPr>
          <w:rFonts w:ascii="宋体" w:hAnsi="宋体" w:cs="宋体"/>
          <w:color w:val="000000"/>
          <w:sz w:val="24"/>
        </w:rPr>
      </w:pPr>
      <w:r>
        <w:rPr>
          <w:rFonts w:hint="eastAsia" w:ascii="宋体" w:hAnsi="宋体" w:cs="宋体"/>
          <w:color w:val="000000"/>
          <w:sz w:val="24"/>
        </w:rPr>
        <w:t>2.如供应商响应文件不符合采购要求的，或含有采购人不能接受的附加条件的，磋商小组有权拒绝其响应文件。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3.在磋商期间，响应人应派代表参加磋商，响应人如不派代表参加的，事后不得对采购相关人员、磋商过程和磋商结果提出异议。</w:t>
      </w:r>
    </w:p>
    <w:p>
      <w:pPr>
        <w:spacing w:line="360" w:lineRule="auto"/>
        <w:ind w:firstLine="480" w:firstLineChars="200"/>
        <w:rPr>
          <w:rFonts w:ascii="宋体" w:hAnsi="宋体" w:cs="宋体"/>
          <w:color w:val="000000"/>
          <w:sz w:val="24"/>
        </w:rPr>
      </w:pPr>
      <w:r>
        <w:rPr>
          <w:rFonts w:hint="eastAsia" w:ascii="宋体" w:hAnsi="宋体" w:cs="宋体"/>
          <w:color w:val="000000"/>
          <w:sz w:val="24"/>
        </w:rPr>
        <w:t>4.磋商小组所有成员应当集中与单一投标人分别进行磋商，并给予所有参加磋商的投标人平等的磋商机会。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5.磋商小组在对响应文件的有效性、完整性和响应程度进行审查时，可以要求投标人对响应文件中含义不明确、同类问题表述不一致或者有明显文字和计算错误的内容等做出必要的澄清、说明或者更正。投标人的澄清、说明或者更正应当由法定代表人或其授权代表签字或者加盖公章。</w:t>
      </w:r>
    </w:p>
    <w:p>
      <w:pPr>
        <w:spacing w:line="360" w:lineRule="auto"/>
        <w:ind w:firstLine="480" w:firstLineChars="200"/>
        <w:rPr>
          <w:rFonts w:ascii="宋体" w:hAnsi="宋体" w:cs="宋体"/>
          <w:color w:val="000000"/>
          <w:sz w:val="24"/>
        </w:rPr>
      </w:pPr>
      <w:r>
        <w:rPr>
          <w:rFonts w:hint="eastAsia" w:ascii="宋体" w:hAnsi="宋体" w:cs="宋体"/>
          <w:color w:val="000000"/>
          <w:sz w:val="24"/>
        </w:rPr>
        <w:t>6.在磋商过程中，磋商小组可以根据磋商文件和磋商情况实质性变动采购需求中的技术、服务要求以及合同草案条款。</w:t>
      </w:r>
    </w:p>
    <w:p>
      <w:pPr>
        <w:spacing w:line="360" w:lineRule="auto"/>
        <w:ind w:firstLine="480" w:firstLineChars="200"/>
        <w:rPr>
          <w:rFonts w:ascii="宋体" w:hAnsi="宋体" w:cs="宋体"/>
          <w:color w:val="000000"/>
          <w:sz w:val="24"/>
        </w:rPr>
      </w:pPr>
      <w:r>
        <w:rPr>
          <w:rFonts w:hint="eastAsia" w:ascii="宋体" w:hAnsi="宋体" w:cs="宋体"/>
          <w:color w:val="000000"/>
          <w:sz w:val="24"/>
        </w:rPr>
        <w:t>7.磋商结束后，磋商小组对所有实质性响应的投标人进行商务技术评分，商务技术得分结果出来后由有效磋商响应人在规定时间内提交最终报价（最终报价确定后公布商务技术得分），提交最终报价的投标人一般不得少于3家。最终报价是投标人响应文件的有效组成部分。</w:t>
      </w:r>
    </w:p>
    <w:p>
      <w:pPr>
        <w:spacing w:line="360" w:lineRule="auto"/>
        <w:ind w:firstLine="480" w:firstLineChars="200"/>
        <w:rPr>
          <w:rFonts w:ascii="宋体" w:hAnsi="宋体" w:cs="宋体"/>
          <w:b/>
          <w:color w:val="000000"/>
          <w:sz w:val="24"/>
        </w:rPr>
      </w:pPr>
      <w:r>
        <w:rPr>
          <w:rFonts w:hint="eastAsia" w:ascii="宋体" w:hAnsi="宋体" w:cs="宋体"/>
          <w:color w:val="000000"/>
          <w:sz w:val="24"/>
        </w:rPr>
        <w:t>8.本次磋商采用综合评分法，总分100分，由商务技术分和报价分组成。磋商小组所评分值的算术平均值即为各响应人的商务技术得分，商务技术得分加报价得分为总分。成交候选资格按总分由高到低顺序排列，总得分相同的，按商务技术分由高到低顺序排列，若商务技术分也相同，则由评委记名投票，按得票数由高到低顺序排列。排名第一位的磋商响应人为成交候选人，排名第二的磋商响应人为候补成交候选人。评分计算采用四舍五入法，保留小数点后2位。</w:t>
      </w:r>
    </w:p>
    <w:p>
      <w:pPr>
        <w:pStyle w:val="7"/>
        <w:snapToGrid w:val="0"/>
        <w:spacing w:line="360" w:lineRule="auto"/>
        <w:ind w:firstLine="482" w:firstLineChars="200"/>
        <w:outlineLvl w:val="1"/>
        <w:rPr>
          <w:rFonts w:hAnsi="宋体" w:cs="宋体"/>
          <w:b/>
          <w:color w:val="000000"/>
          <w:sz w:val="24"/>
        </w:rPr>
      </w:pPr>
    </w:p>
    <w:p>
      <w:pPr>
        <w:widowControl/>
        <w:jc w:val="left"/>
        <w:rPr>
          <w:rFonts w:ascii="宋体" w:hAnsi="宋体" w:cs="宋体"/>
          <w:b/>
          <w:color w:val="000000"/>
          <w:kern w:val="0"/>
          <w:sz w:val="24"/>
          <w:szCs w:val="20"/>
        </w:rPr>
      </w:pPr>
      <w:r>
        <w:rPr>
          <w:rFonts w:hAnsi="宋体" w:cs="宋体"/>
          <w:b/>
          <w:color w:val="000000"/>
          <w:sz w:val="24"/>
        </w:rPr>
        <w:br w:type="page"/>
      </w:r>
    </w:p>
    <w:p>
      <w:pPr>
        <w:pStyle w:val="7"/>
        <w:snapToGrid w:val="0"/>
        <w:spacing w:line="360" w:lineRule="auto"/>
        <w:ind w:firstLine="482" w:firstLineChars="200"/>
        <w:outlineLvl w:val="1"/>
      </w:pPr>
      <w:r>
        <w:rPr>
          <w:rFonts w:hint="eastAsia" w:hAnsi="宋体" w:cs="宋体"/>
          <w:b/>
          <w:color w:val="000000"/>
          <w:sz w:val="24"/>
        </w:rPr>
        <w:t>二、评审内容及评审标准</w:t>
      </w:r>
    </w:p>
    <w:tbl>
      <w:tblPr>
        <w:tblStyle w:val="15"/>
        <w:tblpPr w:leftFromText="180" w:rightFromText="180" w:vertAnchor="text" w:horzAnchor="page" w:tblpX="1451" w:tblpY="194"/>
        <w:tblOverlap w:val="never"/>
        <w:tblW w:w="91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1421"/>
        <w:gridCol w:w="552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198" w:type="dxa"/>
            <w:noWrap/>
            <w:vAlign w:val="center"/>
          </w:tcPr>
          <w:p>
            <w:pPr>
              <w:widowControl/>
              <w:spacing w:line="460" w:lineRule="exact"/>
              <w:jc w:val="center"/>
              <w:rPr>
                <w:rFonts w:hint="eastAsia" w:ascii="宋体" w:hAnsi="宋体" w:eastAsia="宋体" w:cs="宋体"/>
                <w:color w:val="000000" w:themeColor="text1"/>
                <w:sz w:val="21"/>
                <w:szCs w:val="21"/>
                <w:highlight w:val="none"/>
                <w14:textFill>
                  <w14:solidFill>
                    <w14:schemeClr w14:val="tx1"/>
                  </w14:solidFill>
                </w14:textFill>
              </w:rPr>
            </w:pPr>
            <w:bookmarkStart w:id="1" w:name="_Hlk85206427"/>
            <w:r>
              <w:rPr>
                <w:rFonts w:hint="eastAsia" w:ascii="宋体" w:hAnsi="宋体" w:eastAsia="宋体" w:cs="宋体"/>
                <w:color w:val="000000" w:themeColor="text1"/>
                <w:sz w:val="21"/>
                <w:szCs w:val="21"/>
                <w:highlight w:val="none"/>
                <w14:textFill>
                  <w14:solidFill>
                    <w14:schemeClr w14:val="tx1"/>
                  </w14:solidFill>
                </w14:textFill>
              </w:rPr>
              <w:t>类  别</w:t>
            </w:r>
          </w:p>
        </w:tc>
        <w:tc>
          <w:tcPr>
            <w:tcW w:w="1421" w:type="dxa"/>
            <w:noWrap/>
            <w:vAlign w:val="center"/>
          </w:tcPr>
          <w:p>
            <w:pPr>
              <w:widowControl/>
              <w:spacing w:line="460" w:lineRule="exact"/>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项  目</w:t>
            </w:r>
          </w:p>
        </w:tc>
        <w:tc>
          <w:tcPr>
            <w:tcW w:w="5522" w:type="dxa"/>
            <w:noWrap/>
            <w:vAlign w:val="center"/>
          </w:tcPr>
          <w:p>
            <w:pPr>
              <w:widowControl/>
              <w:spacing w:line="460" w:lineRule="exact"/>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具体描述</w:t>
            </w:r>
          </w:p>
        </w:tc>
        <w:tc>
          <w:tcPr>
            <w:tcW w:w="992" w:type="dxa"/>
            <w:noWrap/>
            <w:vAlign w:val="center"/>
          </w:tcPr>
          <w:p>
            <w:pPr>
              <w:widowControl/>
              <w:spacing w:line="460" w:lineRule="exact"/>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trPr>
        <w:tc>
          <w:tcPr>
            <w:tcW w:w="1198" w:type="dxa"/>
            <w:noWrap/>
            <w:vAlign w:val="center"/>
          </w:tcPr>
          <w:p>
            <w:pPr>
              <w:widowControl/>
              <w:spacing w:line="460" w:lineRule="exact"/>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报价得分</w:t>
            </w:r>
          </w:p>
        </w:tc>
        <w:tc>
          <w:tcPr>
            <w:tcW w:w="1421" w:type="dxa"/>
            <w:noWrap/>
            <w:vAlign w:val="center"/>
          </w:tcPr>
          <w:p>
            <w:pPr>
              <w:widowControl/>
              <w:spacing w:line="460" w:lineRule="exact"/>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报  价</w:t>
            </w:r>
          </w:p>
          <w:p>
            <w:pPr>
              <w:widowControl/>
              <w:spacing w:line="460" w:lineRule="exact"/>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5522" w:type="dxa"/>
            <w:noWrap/>
            <w:vAlign w:val="center"/>
          </w:tcPr>
          <w:p>
            <w:pPr>
              <w:widowControl/>
              <w:spacing w:line="460" w:lineRule="exac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本次采购项目预算：25万元</w:t>
            </w:r>
            <w:r>
              <w:rPr>
                <w:rFonts w:hint="eastAsia" w:ascii="宋体" w:hAnsi="宋体" w:eastAsia="宋体" w:cs="宋体"/>
                <w:color w:val="000000" w:themeColor="text1"/>
                <w:sz w:val="21"/>
                <w:szCs w:val="21"/>
                <w:highlight w:val="none"/>
                <w14:textFill>
                  <w14:solidFill>
                    <w14:schemeClr w14:val="tx1"/>
                  </w14:solidFill>
                </w14:textFill>
              </w:rPr>
              <w:t>。基准价为所有投标人有效报价的最低价，投标报价得分=(基准价/投标报价)×30，四舍五入，保留两位小数。报价高于预算价格的，为无效投标文件。（0-30分）</w:t>
            </w:r>
          </w:p>
        </w:tc>
        <w:tc>
          <w:tcPr>
            <w:tcW w:w="992" w:type="dxa"/>
            <w:noWrap/>
            <w:vAlign w:val="center"/>
          </w:tcPr>
          <w:p>
            <w:pPr>
              <w:widowControl/>
              <w:spacing w:line="460" w:lineRule="exact"/>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198" w:type="dxa"/>
            <w:vMerge w:val="restart"/>
            <w:noWrap/>
            <w:vAlign w:val="center"/>
          </w:tcPr>
          <w:p>
            <w:pPr>
              <w:widowControl/>
              <w:spacing w:line="460" w:lineRule="exact"/>
              <w:jc w:val="cente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技术商务得分</w:t>
            </w:r>
          </w:p>
        </w:tc>
        <w:tc>
          <w:tcPr>
            <w:tcW w:w="1421" w:type="dxa"/>
            <w:vMerge w:val="restart"/>
            <w:noWrap/>
            <w:vAlign w:val="center"/>
          </w:tcPr>
          <w:p>
            <w:pPr>
              <w:widowControl/>
              <w:spacing w:line="460" w:lineRule="exact"/>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项目需求实施方案</w:t>
            </w:r>
          </w:p>
        </w:tc>
        <w:tc>
          <w:tcPr>
            <w:tcW w:w="5522" w:type="dxa"/>
            <w:noWrap/>
            <w:vAlign w:val="center"/>
          </w:tcPr>
          <w:p>
            <w:pPr>
              <w:widowControl/>
              <w:shd w:val="clear" w:color="auto" w:fill="FFFFFF"/>
              <w:spacing w:line="460" w:lineRule="exact"/>
              <w:jc w:val="left"/>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lang w:val="zh-CN"/>
                <w14:textFill>
                  <w14:solidFill>
                    <w14:schemeClr w14:val="tx1"/>
                  </w14:solidFill>
                </w14:textFill>
              </w:rPr>
              <w:t>对安吉当地地理环境概况情况理解与认知，根据响应文件的响应内容进行综合评定：好4-</w:t>
            </w:r>
            <w:r>
              <w:rPr>
                <w:rFonts w:hint="eastAsia" w:ascii="宋体" w:hAnsi="宋体" w:eastAsia="宋体" w:cs="宋体"/>
                <w:bCs/>
                <w:color w:val="000000" w:themeColor="text1"/>
                <w:sz w:val="21"/>
                <w:szCs w:val="21"/>
                <w:highlight w:val="none"/>
                <w14:textFill>
                  <w14:solidFill>
                    <w14:schemeClr w14:val="tx1"/>
                  </w14:solidFill>
                </w14:textFill>
              </w:rPr>
              <w:t>5</w:t>
            </w:r>
            <w:r>
              <w:rPr>
                <w:rFonts w:hint="eastAsia" w:ascii="宋体" w:hAnsi="宋体" w:eastAsia="宋体" w:cs="宋体"/>
                <w:bCs/>
                <w:color w:val="000000" w:themeColor="text1"/>
                <w:sz w:val="21"/>
                <w:szCs w:val="21"/>
                <w:highlight w:val="none"/>
                <w:lang w:val="zh-CN"/>
                <w14:textFill>
                  <w14:solidFill>
                    <w14:schemeClr w14:val="tx1"/>
                  </w14:solidFill>
                </w14:textFill>
              </w:rPr>
              <w:t>分，良好</w:t>
            </w:r>
            <w:r>
              <w:rPr>
                <w:rFonts w:hint="eastAsia" w:ascii="宋体" w:hAnsi="宋体" w:eastAsia="宋体" w:cs="宋体"/>
                <w:bCs/>
                <w:color w:val="000000" w:themeColor="text1"/>
                <w:sz w:val="21"/>
                <w:szCs w:val="21"/>
                <w:highlight w:val="none"/>
                <w14:textFill>
                  <w14:solidFill>
                    <w14:schemeClr w14:val="tx1"/>
                  </w14:solidFill>
                </w14:textFill>
              </w:rPr>
              <w:t>2</w:t>
            </w:r>
            <w:r>
              <w:rPr>
                <w:rFonts w:hint="eastAsia" w:ascii="宋体" w:hAnsi="宋体" w:eastAsia="宋体" w:cs="宋体"/>
                <w:bCs/>
                <w:color w:val="000000" w:themeColor="text1"/>
                <w:sz w:val="21"/>
                <w:szCs w:val="21"/>
                <w:highlight w:val="none"/>
                <w:lang w:val="zh-CN"/>
                <w14:textFill>
                  <w14:solidFill>
                    <w14:schemeClr w14:val="tx1"/>
                  </w14:solidFill>
                </w14:textFill>
              </w:rPr>
              <w:t>-</w:t>
            </w:r>
            <w:r>
              <w:rPr>
                <w:rFonts w:hint="eastAsia" w:ascii="宋体" w:hAnsi="宋体" w:eastAsia="宋体" w:cs="宋体"/>
                <w:bCs/>
                <w:color w:val="000000" w:themeColor="text1"/>
                <w:sz w:val="21"/>
                <w:szCs w:val="21"/>
                <w:highlight w:val="none"/>
                <w14:textFill>
                  <w14:solidFill>
                    <w14:schemeClr w14:val="tx1"/>
                  </w14:solidFill>
                </w14:textFill>
              </w:rPr>
              <w:t>3</w:t>
            </w:r>
            <w:r>
              <w:rPr>
                <w:rFonts w:hint="eastAsia" w:ascii="宋体" w:hAnsi="宋体" w:eastAsia="宋体" w:cs="宋体"/>
                <w:bCs/>
                <w:color w:val="000000" w:themeColor="text1"/>
                <w:sz w:val="21"/>
                <w:szCs w:val="21"/>
                <w:highlight w:val="none"/>
                <w:lang w:val="zh-CN"/>
                <w14:textFill>
                  <w14:solidFill>
                    <w14:schemeClr w14:val="tx1"/>
                  </w14:solidFill>
                </w14:textFill>
              </w:rPr>
              <w:t>分，一般</w:t>
            </w:r>
            <w:r>
              <w:rPr>
                <w:rFonts w:hint="eastAsia" w:ascii="宋体" w:hAnsi="宋体" w:eastAsia="宋体" w:cs="宋体"/>
                <w:bCs/>
                <w:color w:val="000000" w:themeColor="text1"/>
                <w:sz w:val="21"/>
                <w:szCs w:val="21"/>
                <w:highlight w:val="none"/>
                <w14:textFill>
                  <w14:solidFill>
                    <w14:schemeClr w14:val="tx1"/>
                  </w14:solidFill>
                </w14:textFill>
              </w:rPr>
              <w:t>0-</w:t>
            </w:r>
            <w:r>
              <w:rPr>
                <w:rFonts w:hint="eastAsia" w:ascii="宋体" w:hAnsi="宋体" w:eastAsia="宋体" w:cs="宋体"/>
                <w:bCs/>
                <w:color w:val="000000" w:themeColor="text1"/>
                <w:sz w:val="21"/>
                <w:szCs w:val="21"/>
                <w:highlight w:val="none"/>
                <w:lang w:val="zh-CN"/>
                <w14:textFill>
                  <w14:solidFill>
                    <w14:schemeClr w14:val="tx1"/>
                  </w14:solidFill>
                </w14:textFill>
              </w:rPr>
              <w:t>1分。（0-5分）</w:t>
            </w:r>
          </w:p>
        </w:tc>
        <w:tc>
          <w:tcPr>
            <w:tcW w:w="992" w:type="dxa"/>
            <w:vMerge w:val="restart"/>
            <w:noWrap/>
            <w:vAlign w:val="center"/>
          </w:tcPr>
          <w:p>
            <w:pPr>
              <w:spacing w:line="460" w:lineRule="exact"/>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198" w:type="dxa"/>
            <w:vMerge w:val="continue"/>
            <w:noWrap/>
            <w:vAlign w:val="center"/>
          </w:tcPr>
          <w:p>
            <w:pPr>
              <w:widowControl/>
              <w:spacing w:line="460" w:lineRule="exact"/>
              <w:jc w:val="center"/>
              <w:rPr>
                <w:rFonts w:hint="eastAsia" w:ascii="宋体" w:hAnsi="宋体" w:eastAsia="宋体" w:cs="宋体"/>
                <w:b/>
                <w:color w:val="000000" w:themeColor="text1"/>
                <w:sz w:val="21"/>
                <w:szCs w:val="21"/>
                <w:highlight w:val="none"/>
                <w14:textFill>
                  <w14:solidFill>
                    <w14:schemeClr w14:val="tx1"/>
                  </w14:solidFill>
                </w14:textFill>
              </w:rPr>
            </w:pPr>
          </w:p>
        </w:tc>
        <w:tc>
          <w:tcPr>
            <w:tcW w:w="1421" w:type="dxa"/>
            <w:vMerge w:val="continue"/>
            <w:noWrap/>
            <w:vAlign w:val="center"/>
          </w:tcPr>
          <w:p>
            <w:pPr>
              <w:widowControl/>
              <w:spacing w:line="460" w:lineRule="exact"/>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5522" w:type="dxa"/>
            <w:noWrap/>
            <w:vAlign w:val="center"/>
          </w:tcPr>
          <w:p>
            <w:pPr>
              <w:widowControl/>
              <w:shd w:val="clear" w:color="auto" w:fill="FFFFFF"/>
              <w:spacing w:line="460" w:lineRule="exact"/>
              <w:jc w:val="left"/>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数据样本采集部分提供完善的项目实施方案，委托方根据方案可行性进行评分，实施方案详细描述，对项目实施过程中的各个阶段都有详细描述，如各项均有，视提交内容是否思路清晰、安排合理、目标明确进行打分：符合得10-12分，一般符合得7-9分，基本符合得4-6分，不符合得0-3分。（0-12分）</w:t>
            </w:r>
          </w:p>
        </w:tc>
        <w:tc>
          <w:tcPr>
            <w:tcW w:w="992" w:type="dxa"/>
            <w:vMerge w:val="continue"/>
            <w:noWrap/>
            <w:vAlign w:val="center"/>
          </w:tcPr>
          <w:p>
            <w:pPr>
              <w:spacing w:line="460" w:lineRule="exact"/>
              <w:jc w:val="cente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198" w:type="dxa"/>
            <w:vMerge w:val="continue"/>
            <w:noWrap/>
            <w:vAlign w:val="center"/>
          </w:tcPr>
          <w:p>
            <w:pPr>
              <w:widowControl/>
              <w:spacing w:line="460" w:lineRule="exact"/>
              <w:jc w:val="center"/>
              <w:rPr>
                <w:rFonts w:hint="eastAsia" w:ascii="宋体" w:hAnsi="宋体" w:eastAsia="宋体" w:cs="宋体"/>
                <w:b/>
                <w:color w:val="000000" w:themeColor="text1"/>
                <w:sz w:val="21"/>
                <w:szCs w:val="21"/>
                <w:highlight w:val="none"/>
                <w14:textFill>
                  <w14:solidFill>
                    <w14:schemeClr w14:val="tx1"/>
                  </w14:solidFill>
                </w14:textFill>
              </w:rPr>
            </w:pPr>
          </w:p>
        </w:tc>
        <w:tc>
          <w:tcPr>
            <w:tcW w:w="1421" w:type="dxa"/>
            <w:vMerge w:val="continue"/>
            <w:noWrap/>
            <w:vAlign w:val="center"/>
          </w:tcPr>
          <w:p>
            <w:pPr>
              <w:widowControl/>
              <w:spacing w:line="460" w:lineRule="exact"/>
              <w:jc w:val="center"/>
              <w:rPr>
                <w:rFonts w:hint="eastAsia" w:ascii="宋体" w:hAnsi="宋体" w:eastAsia="宋体" w:cs="宋体"/>
                <w:color w:val="000000" w:themeColor="text1"/>
                <w:sz w:val="21"/>
                <w:szCs w:val="21"/>
                <w:highlight w:val="none"/>
                <w14:textFill>
                  <w14:solidFill>
                    <w14:schemeClr w14:val="tx1"/>
                  </w14:solidFill>
                </w14:textFill>
              </w:rPr>
            </w:pPr>
          </w:p>
        </w:tc>
        <w:tc>
          <w:tcPr>
            <w:tcW w:w="5522" w:type="dxa"/>
            <w:noWrap/>
            <w:vAlign w:val="center"/>
          </w:tcPr>
          <w:p>
            <w:pPr>
              <w:widowControl/>
              <w:shd w:val="clear" w:color="auto" w:fill="FFFFFF"/>
              <w:spacing w:line="460" w:lineRule="exact"/>
              <w:jc w:val="left"/>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硬件对接部分提供完善的项目实施方案，委托方根据方案可行性进行评分，实施方案详细描述，对项目实施过程中的各个阶段都有详细描述，如各项均有，视提交内容是否思路清晰、安排合理、目标明确进行打分：符合得8-10分，一般符合得6-7分，基本符合得4-5分，不符合得0-3分。（0-10分）</w:t>
            </w:r>
          </w:p>
        </w:tc>
        <w:tc>
          <w:tcPr>
            <w:tcW w:w="992" w:type="dxa"/>
            <w:vMerge w:val="continue"/>
            <w:noWrap/>
            <w:vAlign w:val="center"/>
          </w:tcPr>
          <w:p>
            <w:pPr>
              <w:spacing w:line="460" w:lineRule="exact"/>
              <w:jc w:val="cente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1198" w:type="dxa"/>
            <w:vMerge w:val="continue"/>
            <w:noWrap/>
            <w:vAlign w:val="center"/>
          </w:tcPr>
          <w:p>
            <w:pPr>
              <w:spacing w:line="460" w:lineRule="exact"/>
              <w:rPr>
                <w:rFonts w:hint="eastAsia" w:ascii="宋体" w:hAnsi="宋体" w:eastAsia="宋体" w:cs="宋体"/>
                <w:color w:val="000000" w:themeColor="text1"/>
                <w:sz w:val="21"/>
                <w:szCs w:val="21"/>
                <w:highlight w:val="none"/>
                <w14:textFill>
                  <w14:solidFill>
                    <w14:schemeClr w14:val="tx1"/>
                  </w14:solidFill>
                </w14:textFill>
              </w:rPr>
            </w:pPr>
          </w:p>
        </w:tc>
        <w:tc>
          <w:tcPr>
            <w:tcW w:w="1421" w:type="dxa"/>
            <w:noWrap/>
            <w:vAlign w:val="center"/>
          </w:tcPr>
          <w:p>
            <w:pPr>
              <w:spacing w:line="460" w:lineRule="exact"/>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服务响应时效能力</w:t>
            </w:r>
          </w:p>
        </w:tc>
        <w:tc>
          <w:tcPr>
            <w:tcW w:w="5522" w:type="dxa"/>
            <w:noWrap/>
            <w:vAlign w:val="center"/>
          </w:tcPr>
          <w:p>
            <w:pPr>
              <w:pStyle w:val="7"/>
              <w:spacing w:line="360" w:lineRule="auto"/>
              <w:rPr>
                <w:rFonts w:hint="eastAsia" w:ascii="宋体" w:hAnsi="宋体" w:eastAsia="宋体" w:cs="宋体"/>
                <w:bCs/>
                <w:color w:val="000000" w:themeColor="text1"/>
                <w:kern w:val="2"/>
                <w:sz w:val="21"/>
                <w:szCs w:val="21"/>
                <w:highlight w:val="none"/>
                <w14:textFill>
                  <w14:solidFill>
                    <w14:schemeClr w14:val="tx1"/>
                  </w14:solidFill>
                </w14:textFill>
              </w:rPr>
            </w:pPr>
            <w:r>
              <w:rPr>
                <w:rFonts w:hint="eastAsia" w:ascii="宋体" w:hAnsi="宋体" w:eastAsia="宋体" w:cs="宋体"/>
                <w:bCs/>
                <w:color w:val="000000" w:themeColor="text1"/>
                <w:kern w:val="2"/>
                <w:sz w:val="21"/>
                <w:szCs w:val="21"/>
                <w:highlight w:val="none"/>
                <w14:textFill>
                  <w14:solidFill>
                    <w14:schemeClr w14:val="tx1"/>
                  </w14:solidFill>
                </w14:textFill>
              </w:rPr>
              <w:t>承诺派专人（具备解决能力的工程师）到达项目实施现场（安吉、衢州）进行服务:24小时内达到得10分，48小时内到达得5分，72小时内到达得2分，超出72小时得0分。（0-10分）</w:t>
            </w:r>
          </w:p>
        </w:tc>
        <w:tc>
          <w:tcPr>
            <w:tcW w:w="992" w:type="dxa"/>
            <w:noWrap/>
            <w:vAlign w:val="center"/>
          </w:tcPr>
          <w:p>
            <w:pPr>
              <w:spacing w:line="460" w:lineRule="exact"/>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198" w:type="dxa"/>
            <w:vMerge w:val="continue"/>
            <w:noWrap/>
            <w:vAlign w:val="center"/>
          </w:tcPr>
          <w:p>
            <w:pPr>
              <w:spacing w:line="460" w:lineRule="exact"/>
              <w:rPr>
                <w:rFonts w:hint="eastAsia" w:ascii="宋体" w:hAnsi="宋体" w:eastAsia="宋体" w:cs="宋体"/>
                <w:color w:val="000000" w:themeColor="text1"/>
                <w:sz w:val="21"/>
                <w:szCs w:val="21"/>
                <w:highlight w:val="none"/>
                <w14:textFill>
                  <w14:solidFill>
                    <w14:schemeClr w14:val="tx1"/>
                  </w14:solidFill>
                </w14:textFill>
              </w:rPr>
            </w:pPr>
          </w:p>
        </w:tc>
        <w:tc>
          <w:tcPr>
            <w:tcW w:w="1421" w:type="dxa"/>
            <w:noWrap/>
            <w:vAlign w:val="center"/>
          </w:tcPr>
          <w:p>
            <w:pPr>
              <w:spacing w:line="460" w:lineRule="exact"/>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业绩情况</w:t>
            </w:r>
          </w:p>
        </w:tc>
        <w:tc>
          <w:tcPr>
            <w:tcW w:w="5522" w:type="dxa"/>
            <w:noWrap/>
            <w:vAlign w:val="center"/>
          </w:tcPr>
          <w:p>
            <w:pPr>
              <w:widowControl/>
              <w:shd w:val="clear" w:color="auto" w:fill="FFFFFF"/>
              <w:spacing w:line="460" w:lineRule="exact"/>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磋商响应方自2018年1月1日至今（</w:t>
            </w:r>
            <w:r>
              <w:rPr>
                <w:rFonts w:hint="eastAsia" w:ascii="宋体" w:hAnsi="宋体" w:eastAsia="宋体" w:cs="宋体"/>
                <w:color w:val="000000" w:themeColor="text1"/>
                <w:sz w:val="21"/>
                <w:szCs w:val="21"/>
                <w:highlight w:val="none"/>
                <w14:textFill>
                  <w14:solidFill>
                    <w14:schemeClr w14:val="tx1"/>
                  </w14:solidFill>
                </w14:textFill>
              </w:rPr>
              <w:t>以合同签订时间为准）</w:t>
            </w:r>
            <w:r>
              <w:rPr>
                <w:rFonts w:hint="eastAsia" w:ascii="宋体" w:hAnsi="宋体" w:eastAsia="宋体" w:cs="宋体"/>
                <w:bCs/>
                <w:color w:val="000000" w:themeColor="text1"/>
                <w:sz w:val="21"/>
                <w:szCs w:val="21"/>
                <w:highlight w:val="none"/>
                <w14:textFill>
                  <w14:solidFill>
                    <w14:schemeClr w14:val="tx1"/>
                  </w14:solidFill>
                </w14:textFill>
              </w:rPr>
              <w:t>承接的系统开发、数据对接类项目：每提供一个有效合同复印件得2分，最高得10分，有效合同复印件须提供合同原件核查，无合同原件不得分。（0-10分）</w:t>
            </w:r>
          </w:p>
        </w:tc>
        <w:tc>
          <w:tcPr>
            <w:tcW w:w="992" w:type="dxa"/>
            <w:noWrap/>
            <w:vAlign w:val="center"/>
          </w:tcPr>
          <w:p>
            <w:pPr>
              <w:spacing w:line="460" w:lineRule="exact"/>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198" w:type="dxa"/>
            <w:vMerge w:val="continue"/>
            <w:noWrap/>
            <w:vAlign w:val="center"/>
          </w:tcPr>
          <w:p>
            <w:pPr>
              <w:spacing w:line="460" w:lineRule="exact"/>
              <w:rPr>
                <w:rFonts w:hint="eastAsia" w:ascii="宋体" w:hAnsi="宋体" w:eastAsia="宋体" w:cs="宋体"/>
                <w:color w:val="000000" w:themeColor="text1"/>
                <w:sz w:val="21"/>
                <w:szCs w:val="21"/>
                <w:highlight w:val="none"/>
                <w14:textFill>
                  <w14:solidFill>
                    <w14:schemeClr w14:val="tx1"/>
                  </w14:solidFill>
                </w14:textFill>
              </w:rPr>
            </w:pPr>
          </w:p>
        </w:tc>
        <w:tc>
          <w:tcPr>
            <w:tcW w:w="1421" w:type="dxa"/>
            <w:noWrap/>
            <w:vAlign w:val="center"/>
          </w:tcPr>
          <w:p>
            <w:pPr>
              <w:spacing w:line="460" w:lineRule="exact"/>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企业认证</w:t>
            </w:r>
          </w:p>
        </w:tc>
        <w:tc>
          <w:tcPr>
            <w:tcW w:w="5522" w:type="dxa"/>
            <w:noWrap/>
            <w:vAlign w:val="center"/>
          </w:tcPr>
          <w:p>
            <w:pPr>
              <w:widowControl/>
              <w:shd w:val="clear" w:color="auto" w:fill="FFFFFF"/>
              <w:spacing w:line="460" w:lineRule="exact"/>
              <w:jc w:val="left"/>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具备软件企业认定证书、高新技术企业证书、ISO9001认证等每项得2分，满分6分。（0-6分）</w:t>
            </w:r>
          </w:p>
        </w:tc>
        <w:tc>
          <w:tcPr>
            <w:tcW w:w="992" w:type="dxa"/>
            <w:noWrap/>
            <w:vAlign w:val="center"/>
          </w:tcPr>
          <w:p>
            <w:pPr>
              <w:spacing w:line="460" w:lineRule="exact"/>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198" w:type="dxa"/>
            <w:vMerge w:val="continue"/>
            <w:noWrap/>
            <w:vAlign w:val="center"/>
          </w:tcPr>
          <w:p>
            <w:pPr>
              <w:spacing w:line="460" w:lineRule="exact"/>
              <w:rPr>
                <w:rFonts w:hint="eastAsia" w:ascii="宋体" w:hAnsi="宋体" w:eastAsia="宋体" w:cs="宋体"/>
                <w:color w:val="000000" w:themeColor="text1"/>
                <w:sz w:val="21"/>
                <w:szCs w:val="21"/>
                <w:highlight w:val="none"/>
                <w14:textFill>
                  <w14:solidFill>
                    <w14:schemeClr w14:val="tx1"/>
                  </w14:solidFill>
                </w14:textFill>
              </w:rPr>
            </w:pPr>
          </w:p>
        </w:tc>
        <w:tc>
          <w:tcPr>
            <w:tcW w:w="1421" w:type="dxa"/>
            <w:noWrap/>
            <w:vAlign w:val="center"/>
          </w:tcPr>
          <w:p>
            <w:pPr>
              <w:spacing w:line="460" w:lineRule="exact"/>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项目组人员配置</w:t>
            </w:r>
          </w:p>
        </w:tc>
        <w:tc>
          <w:tcPr>
            <w:tcW w:w="5522" w:type="dxa"/>
            <w:noWrap/>
            <w:vAlign w:val="center"/>
          </w:tcPr>
          <w:p>
            <w:pPr>
              <w:widowControl/>
              <w:shd w:val="clear" w:color="auto" w:fill="FFFFFF"/>
              <w:spacing w:line="460" w:lineRule="exact"/>
              <w:jc w:val="left"/>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提供项目组成员的素质、专业技术能力、及与本项目相关从业经验的证明材料，优得</w:t>
            </w:r>
            <w:r>
              <w:rPr>
                <w:rFonts w:hint="eastAsia" w:ascii="宋体" w:hAnsi="宋体" w:eastAsia="宋体" w:cs="宋体"/>
                <w:color w:val="000000" w:themeColor="text1"/>
                <w:sz w:val="21"/>
                <w:szCs w:val="21"/>
                <w:highlight w:val="none"/>
                <w14:textFill>
                  <w14:solidFill>
                    <w14:schemeClr w14:val="tx1"/>
                  </w14:solidFill>
                </w14:textFill>
              </w:rPr>
              <w:t>5-6分</w:t>
            </w:r>
            <w:r>
              <w:rPr>
                <w:rFonts w:hint="eastAsia" w:ascii="宋体" w:hAnsi="宋体" w:eastAsia="宋体" w:cs="宋体"/>
                <w:color w:val="000000" w:themeColor="text1"/>
                <w:sz w:val="21"/>
                <w:szCs w:val="21"/>
                <w:highlight w:val="none"/>
                <w:lang w:val="zh-CN"/>
                <w14:textFill>
                  <w14:solidFill>
                    <w14:schemeClr w14:val="tx1"/>
                  </w14:solidFill>
                </w14:textFill>
              </w:rPr>
              <w:t>，良好得</w:t>
            </w:r>
            <w:r>
              <w:rPr>
                <w:rFonts w:hint="eastAsia" w:ascii="宋体" w:hAnsi="宋体" w:eastAsia="宋体" w:cs="宋体"/>
                <w:color w:val="000000" w:themeColor="text1"/>
                <w:sz w:val="21"/>
                <w:szCs w:val="21"/>
                <w:highlight w:val="none"/>
                <w14:textFill>
                  <w14:solidFill>
                    <w14:schemeClr w14:val="tx1"/>
                  </w14:solidFill>
                </w14:textFill>
              </w:rPr>
              <w:t>3-4</w:t>
            </w:r>
            <w:r>
              <w:rPr>
                <w:rFonts w:hint="eastAsia" w:ascii="宋体" w:hAnsi="宋体" w:eastAsia="宋体" w:cs="宋体"/>
                <w:color w:val="000000" w:themeColor="text1"/>
                <w:sz w:val="21"/>
                <w:szCs w:val="21"/>
                <w:highlight w:val="none"/>
                <w:lang w:val="zh-CN"/>
                <w14:textFill>
                  <w14:solidFill>
                    <w14:schemeClr w14:val="tx1"/>
                  </w14:solidFill>
                </w14:textFill>
              </w:rPr>
              <w:t>分，一般得1-2分。</w:t>
            </w:r>
            <w:r>
              <w:rPr>
                <w:rFonts w:hint="eastAsia" w:ascii="宋体" w:hAnsi="宋体" w:eastAsia="宋体" w:cs="宋体"/>
                <w:bCs/>
                <w:color w:val="000000" w:themeColor="text1"/>
                <w:sz w:val="21"/>
                <w:szCs w:val="21"/>
                <w:highlight w:val="none"/>
                <w14:textFill>
                  <w14:solidFill>
                    <w14:schemeClr w14:val="tx1"/>
                  </w14:solidFill>
                </w14:textFill>
              </w:rPr>
              <w:t>（0-6分）</w:t>
            </w:r>
          </w:p>
        </w:tc>
        <w:tc>
          <w:tcPr>
            <w:tcW w:w="992" w:type="dxa"/>
            <w:noWrap/>
            <w:vAlign w:val="center"/>
          </w:tcPr>
          <w:p>
            <w:pPr>
              <w:spacing w:line="460" w:lineRule="exact"/>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98" w:type="dxa"/>
            <w:vMerge w:val="continue"/>
            <w:noWrap/>
            <w:vAlign w:val="center"/>
          </w:tcPr>
          <w:p>
            <w:pPr>
              <w:spacing w:line="460" w:lineRule="exact"/>
              <w:rPr>
                <w:rFonts w:hint="eastAsia" w:ascii="宋体" w:hAnsi="宋体" w:eastAsia="宋体" w:cs="宋体"/>
                <w:color w:val="000000" w:themeColor="text1"/>
                <w:sz w:val="21"/>
                <w:szCs w:val="21"/>
                <w:highlight w:val="none"/>
                <w14:textFill>
                  <w14:solidFill>
                    <w14:schemeClr w14:val="tx1"/>
                  </w14:solidFill>
                </w14:textFill>
              </w:rPr>
            </w:pPr>
          </w:p>
        </w:tc>
        <w:tc>
          <w:tcPr>
            <w:tcW w:w="1421" w:type="dxa"/>
            <w:noWrap/>
            <w:vAlign w:val="center"/>
          </w:tcPr>
          <w:p>
            <w:pPr>
              <w:spacing w:line="460" w:lineRule="exact"/>
              <w:jc w:val="center"/>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硬件对接售后质量</w:t>
            </w:r>
          </w:p>
        </w:tc>
        <w:tc>
          <w:tcPr>
            <w:tcW w:w="5522" w:type="dxa"/>
            <w:noWrap/>
            <w:vAlign w:val="center"/>
          </w:tcPr>
          <w:p>
            <w:pPr>
              <w:widowControl/>
              <w:shd w:val="clear" w:color="auto" w:fill="FFFFFF"/>
              <w:spacing w:line="460" w:lineRule="exact"/>
              <w:jc w:val="left"/>
              <w:rPr>
                <w:rFonts w:hint="eastAsia" w:ascii="宋体" w:hAnsi="宋体" w:eastAsia="宋体" w:cs="宋体"/>
                <w:color w:val="000000" w:themeColor="text1"/>
                <w:sz w:val="21"/>
                <w:szCs w:val="21"/>
                <w:highlight w:val="none"/>
                <w:lang w:val="zh-CN"/>
                <w14:textFill>
                  <w14:solidFill>
                    <w14:schemeClr w14:val="tx1"/>
                  </w14:solidFill>
                </w14:textFill>
              </w:rPr>
            </w:pPr>
            <w:r>
              <w:rPr>
                <w:rFonts w:hint="eastAsia" w:ascii="宋体" w:hAnsi="宋体" w:eastAsia="宋体" w:cs="宋体"/>
                <w:color w:val="000000" w:themeColor="text1"/>
                <w:sz w:val="21"/>
                <w:szCs w:val="21"/>
                <w:highlight w:val="none"/>
                <w:lang w:val="zh-CN"/>
                <w14:textFill>
                  <w14:solidFill>
                    <w14:schemeClr w14:val="tx1"/>
                  </w14:solidFill>
                </w14:textFill>
              </w:rPr>
              <w:t>项目完成后1年内，数据提取失败时，免费提供上门（安吉森林中）维护次数，承诺每提供1次得1分，最高得8分。（0-8分）</w:t>
            </w:r>
          </w:p>
        </w:tc>
        <w:tc>
          <w:tcPr>
            <w:tcW w:w="992" w:type="dxa"/>
            <w:noWrap/>
            <w:vAlign w:val="center"/>
          </w:tcPr>
          <w:p>
            <w:pPr>
              <w:spacing w:line="460" w:lineRule="exact"/>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1198" w:type="dxa"/>
            <w:vMerge w:val="continue"/>
            <w:noWrap/>
            <w:vAlign w:val="center"/>
          </w:tcPr>
          <w:p>
            <w:pPr>
              <w:widowControl/>
              <w:spacing w:line="460" w:lineRule="exact"/>
              <w:rPr>
                <w:rFonts w:hint="eastAsia" w:ascii="宋体" w:hAnsi="宋体" w:eastAsia="宋体" w:cs="宋体"/>
                <w:color w:val="000000" w:themeColor="text1"/>
                <w:sz w:val="21"/>
                <w:szCs w:val="21"/>
                <w:highlight w:val="none"/>
                <w14:textFill>
                  <w14:solidFill>
                    <w14:schemeClr w14:val="tx1"/>
                  </w14:solidFill>
                </w14:textFill>
              </w:rPr>
            </w:pPr>
          </w:p>
        </w:tc>
        <w:tc>
          <w:tcPr>
            <w:tcW w:w="1421" w:type="dxa"/>
            <w:noWrap/>
            <w:vAlign w:val="center"/>
          </w:tcPr>
          <w:p>
            <w:pPr>
              <w:widowControl/>
              <w:spacing w:line="460" w:lineRule="exact"/>
              <w:jc w:val="center"/>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响应文件</w:t>
            </w:r>
          </w:p>
          <w:p>
            <w:pPr>
              <w:widowControl/>
              <w:spacing w:line="460" w:lineRule="exact"/>
              <w:jc w:val="center"/>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制作</w:t>
            </w:r>
          </w:p>
        </w:tc>
        <w:tc>
          <w:tcPr>
            <w:tcW w:w="5522" w:type="dxa"/>
            <w:noWrap/>
            <w:vAlign w:val="center"/>
          </w:tcPr>
          <w:p>
            <w:pPr>
              <w:widowControl/>
              <w:spacing w:before="156" w:line="300" w:lineRule="exac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投标文件是否编制完整，格式规范、内容齐全、表达准确、条理清晰、内容无前后矛盾，符合采购文件要求；（0-3分）</w:t>
            </w:r>
            <w:r>
              <w:rPr>
                <w:rFonts w:hint="eastAsia" w:ascii="宋体" w:hAnsi="宋体" w:eastAsia="宋体" w:cs="宋体"/>
                <w:bCs/>
                <w:color w:val="000000" w:themeColor="text1"/>
                <w:sz w:val="21"/>
                <w:szCs w:val="21"/>
                <w:highlight w:val="none"/>
                <w14:textFill>
                  <w14:solidFill>
                    <w14:schemeClr w14:val="tx1"/>
                  </w14:solidFill>
                </w14:textFill>
              </w:rPr>
              <w:t xml:space="preserve">   </w:t>
            </w:r>
          </w:p>
        </w:tc>
        <w:tc>
          <w:tcPr>
            <w:tcW w:w="992" w:type="dxa"/>
            <w:noWrap/>
            <w:vAlign w:val="center"/>
          </w:tcPr>
          <w:p>
            <w:pPr>
              <w:widowControl/>
              <w:spacing w:line="460" w:lineRule="exact"/>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3分</w:t>
            </w:r>
          </w:p>
        </w:tc>
      </w:tr>
      <w:bookmarkEnd w:id="1"/>
    </w:tbl>
    <w:p>
      <w:pPr>
        <w:spacing w:line="360" w:lineRule="auto"/>
        <w:jc w:val="center"/>
        <w:outlineLvl w:val="0"/>
        <w:rPr>
          <w:rFonts w:ascii="宋体" w:hAnsi="宋体" w:cs="宋体"/>
          <w:b/>
          <w:color w:val="000000"/>
          <w:sz w:val="32"/>
          <w:szCs w:val="32"/>
        </w:rPr>
      </w:pPr>
      <w:r>
        <w:rPr>
          <w:rFonts w:hint="eastAsia" w:ascii="宋体" w:hAnsi="宋体" w:cs="宋体"/>
          <w:b/>
          <w:color w:val="000000"/>
          <w:sz w:val="32"/>
          <w:szCs w:val="32"/>
        </w:rPr>
        <w:br w:type="page"/>
      </w:r>
      <w:r>
        <w:rPr>
          <w:rFonts w:hint="eastAsia" w:ascii="宋体" w:hAnsi="宋体" w:cs="宋体"/>
          <w:b/>
          <w:color w:val="000000"/>
          <w:sz w:val="32"/>
          <w:szCs w:val="32"/>
        </w:rPr>
        <w:t>第五章 合同主要条款</w:t>
      </w:r>
    </w:p>
    <w:p>
      <w:pPr>
        <w:spacing w:line="360" w:lineRule="auto"/>
        <w:jc w:val="center"/>
        <w:rPr>
          <w:rFonts w:ascii="宋体" w:hAnsi="宋体" w:cs="宋体"/>
          <w:b/>
          <w:sz w:val="24"/>
        </w:rPr>
      </w:pPr>
      <w:r>
        <w:rPr>
          <w:rFonts w:hint="eastAsia" w:ascii="宋体" w:hAnsi="宋体" w:cs="宋体"/>
          <w:b/>
          <w:sz w:val="24"/>
          <w:lang w:eastAsia="zh-CN"/>
        </w:rPr>
        <w:t>毛竹重大病虫害样本数据采集及硬件对接服务</w:t>
      </w:r>
      <w:r>
        <w:rPr>
          <w:rFonts w:hint="eastAsia" w:ascii="宋体" w:hAnsi="宋体" w:cs="宋体"/>
          <w:b/>
          <w:sz w:val="24"/>
        </w:rPr>
        <w:t>合同</w:t>
      </w:r>
    </w:p>
    <w:p>
      <w:pPr>
        <w:spacing w:line="360" w:lineRule="auto"/>
        <w:rPr>
          <w:rFonts w:ascii="宋体" w:hAnsi="宋体" w:cs="宋体"/>
          <w:sz w:val="24"/>
        </w:rPr>
      </w:pPr>
      <w:r>
        <w:rPr>
          <w:rFonts w:hint="eastAsia" w:ascii="宋体" w:hAnsi="宋体" w:cs="宋体"/>
          <w:sz w:val="24"/>
        </w:rPr>
        <w:t>甲  方：衢州学院                     乙  方：</w:t>
      </w:r>
    </w:p>
    <w:p>
      <w:pPr>
        <w:spacing w:line="360" w:lineRule="auto"/>
        <w:rPr>
          <w:rFonts w:ascii="宋体" w:hAnsi="宋体" w:cs="宋体"/>
          <w:sz w:val="24"/>
        </w:rPr>
      </w:pPr>
      <w:r>
        <w:rPr>
          <w:rFonts w:hint="eastAsia" w:ascii="宋体" w:hAnsi="宋体" w:cs="宋体"/>
          <w:sz w:val="24"/>
        </w:rPr>
        <w:t>地  址：</w:t>
      </w:r>
      <w:r>
        <w:rPr>
          <w:rFonts w:hint="eastAsia" w:ascii="宋体" w:hAnsi="宋体" w:cs="宋体"/>
          <w:bCs/>
          <w:sz w:val="24"/>
        </w:rPr>
        <w:t>衢州市九华北大道78号</w:t>
      </w:r>
      <w:r>
        <w:rPr>
          <w:rFonts w:hint="eastAsia" w:ascii="宋体" w:hAnsi="宋体" w:cs="宋体"/>
          <w:sz w:val="24"/>
        </w:rPr>
        <w:t xml:space="preserve">        地  址：</w:t>
      </w:r>
    </w:p>
    <w:p>
      <w:pPr>
        <w:spacing w:line="360" w:lineRule="auto"/>
        <w:rPr>
          <w:rFonts w:ascii="宋体" w:hAnsi="宋体" w:cs="宋体"/>
          <w:sz w:val="24"/>
        </w:rPr>
      </w:pPr>
      <w:r>
        <w:rPr>
          <w:rFonts w:hint="eastAsia" w:ascii="宋体" w:hAnsi="宋体" w:cs="宋体"/>
          <w:sz w:val="24"/>
        </w:rPr>
        <w:t>邮  编：324000                       邮  编：</w:t>
      </w:r>
    </w:p>
    <w:p>
      <w:pPr>
        <w:spacing w:line="360" w:lineRule="auto"/>
        <w:rPr>
          <w:rFonts w:ascii="宋体" w:hAnsi="宋体" w:cs="宋体"/>
          <w:sz w:val="24"/>
        </w:rPr>
      </w:pPr>
      <w:r>
        <w:rPr>
          <w:rFonts w:hint="eastAsia" w:ascii="宋体" w:hAnsi="宋体" w:cs="宋体"/>
          <w:sz w:val="24"/>
        </w:rPr>
        <w:t>联系人：                             联系人：</w:t>
      </w:r>
    </w:p>
    <w:p>
      <w:pPr>
        <w:spacing w:line="360" w:lineRule="auto"/>
        <w:rPr>
          <w:rFonts w:ascii="宋体" w:hAnsi="宋体" w:cs="宋体"/>
          <w:sz w:val="24"/>
        </w:rPr>
      </w:pPr>
      <w:r>
        <w:rPr>
          <w:rFonts w:hint="eastAsia" w:ascii="宋体" w:hAnsi="宋体" w:cs="宋体"/>
          <w:sz w:val="24"/>
        </w:rPr>
        <w:t>电  话：                             电  话：</w:t>
      </w:r>
    </w:p>
    <w:p>
      <w:pPr>
        <w:spacing w:line="360" w:lineRule="auto"/>
        <w:jc w:val="right"/>
        <w:rPr>
          <w:rFonts w:ascii="宋体" w:hAnsi="宋体" w:cs="宋体"/>
          <w:sz w:val="24"/>
        </w:rPr>
      </w:pPr>
      <w:r>
        <w:rPr>
          <w:rFonts w:hint="eastAsia" w:ascii="宋体" w:hAnsi="宋体" w:cs="宋体"/>
          <w:sz w:val="24"/>
        </w:rPr>
        <w:t>签约地点：浙江衢州</w:t>
      </w:r>
    </w:p>
    <w:p>
      <w:pPr>
        <w:spacing w:line="360" w:lineRule="auto"/>
        <w:ind w:firstLine="482" w:firstLineChars="200"/>
        <w:rPr>
          <w:rFonts w:ascii="宋体" w:hAnsi="宋体"/>
          <w:b/>
          <w:sz w:val="24"/>
        </w:rPr>
      </w:pPr>
      <w:r>
        <w:rPr>
          <w:rFonts w:hint="eastAsia" w:ascii="宋体" w:hAnsi="宋体"/>
          <w:b/>
          <w:sz w:val="24"/>
        </w:rPr>
        <w:t>一、说  明</w:t>
      </w:r>
    </w:p>
    <w:p>
      <w:pPr>
        <w:spacing w:line="480" w:lineRule="exact"/>
        <w:rPr>
          <w:rFonts w:ascii="宋体" w:hAnsi="宋体"/>
          <w:sz w:val="24"/>
        </w:rPr>
      </w:pPr>
      <w:r>
        <w:rPr>
          <w:rFonts w:hint="eastAsia" w:ascii="宋体" w:hAnsi="宋体"/>
          <w:sz w:val="24"/>
        </w:rPr>
        <w:t xml:space="preserve">    </w:t>
      </w:r>
      <w:r>
        <w:rPr>
          <w:rFonts w:ascii="宋体" w:hAnsi="宋体"/>
          <w:sz w:val="24"/>
        </w:rPr>
        <w:t>1.依据《中华人民共和国</w:t>
      </w:r>
      <w:r>
        <w:rPr>
          <w:rFonts w:hint="eastAsia" w:ascii="宋体" w:hAnsi="宋体"/>
          <w:sz w:val="24"/>
        </w:rPr>
        <w:t>民法典</w:t>
      </w:r>
      <w:r>
        <w:rPr>
          <w:rFonts w:ascii="宋体" w:hAnsi="宋体"/>
          <w:sz w:val="24"/>
        </w:rPr>
        <w:t>》的规定，现就甲方向乙方购买</w:t>
      </w:r>
      <w:r>
        <w:rPr>
          <w:rFonts w:hint="eastAsia" w:ascii="宋体" w:hAnsi="宋体" w:cs="宋体"/>
          <w:b/>
          <w:bCs/>
          <w:color w:val="000000"/>
          <w:sz w:val="24"/>
          <w:szCs w:val="32"/>
          <w:lang w:val="zh-CN"/>
        </w:rPr>
        <w:t>毛竹重大病虫害样本数据采集及硬件对接服务</w:t>
      </w:r>
      <w:r>
        <w:t>，</w:t>
      </w:r>
      <w:r>
        <w:rPr>
          <w:rFonts w:ascii="宋体" w:hAnsi="宋体"/>
          <w:sz w:val="24"/>
        </w:rPr>
        <w:t>经双方协商一致本着平等自愿的原则签订本合同。</w:t>
      </w:r>
    </w:p>
    <w:p>
      <w:pPr>
        <w:pStyle w:val="12"/>
        <w:spacing w:beforeAutospacing="0" w:afterAutospacing="0" w:line="360" w:lineRule="auto"/>
        <w:ind w:firstLine="480" w:firstLineChars="200"/>
        <w:rPr>
          <w:color w:val="000000"/>
          <w:kern w:val="2"/>
        </w:rPr>
      </w:pPr>
      <w:r>
        <w:rPr>
          <w:kern w:val="2"/>
        </w:rPr>
        <w:t>2.招标文件，投标文件</w:t>
      </w:r>
      <w:r>
        <w:rPr>
          <w:color w:val="000000"/>
          <w:kern w:val="2"/>
        </w:rPr>
        <w:t>，评标文件</w:t>
      </w:r>
      <w:r>
        <w:rPr>
          <w:rFonts w:hint="eastAsia"/>
          <w:color w:val="000000"/>
          <w:kern w:val="2"/>
        </w:rPr>
        <w:t>,</w:t>
      </w:r>
      <w:r>
        <w:rPr>
          <w:color w:val="000000"/>
          <w:kern w:val="2"/>
        </w:rPr>
        <w:t>乙方的承诺书均为本合同的附件，与本合同具有同等效力，在本合同无约定或约定不明时均</w:t>
      </w:r>
      <w:r>
        <w:rPr>
          <w:rFonts w:hint="eastAsia"/>
          <w:color w:val="000000"/>
          <w:kern w:val="2"/>
        </w:rPr>
        <w:t>按照</w:t>
      </w:r>
      <w:r>
        <w:rPr>
          <w:color w:val="000000"/>
          <w:kern w:val="2"/>
        </w:rPr>
        <w:t>执行。</w:t>
      </w:r>
    </w:p>
    <w:p>
      <w:pPr>
        <w:pStyle w:val="12"/>
        <w:spacing w:beforeAutospacing="0" w:afterAutospacing="0" w:line="360" w:lineRule="auto"/>
        <w:ind w:firstLine="480" w:firstLineChars="200"/>
        <w:rPr>
          <w:color w:val="000000"/>
          <w:kern w:val="2"/>
        </w:rPr>
      </w:pPr>
      <w:r>
        <w:rPr>
          <w:rFonts w:hint="eastAsia"/>
          <w:color w:val="000000"/>
          <w:kern w:val="2"/>
        </w:rPr>
        <w:t>3.乙方履约时应遵循疫情期间相关管理规定。</w:t>
      </w:r>
    </w:p>
    <w:p>
      <w:pPr>
        <w:spacing w:line="360" w:lineRule="auto"/>
        <w:ind w:firstLine="480" w:firstLineChars="200"/>
        <w:rPr>
          <w:rFonts w:ascii="宋体" w:hAnsi="宋体"/>
          <w:color w:val="000000"/>
          <w:sz w:val="24"/>
        </w:rPr>
      </w:pPr>
      <w:r>
        <w:rPr>
          <w:rFonts w:hint="eastAsia" w:ascii="宋体" w:hAnsi="宋体"/>
          <w:color w:val="000000"/>
          <w:sz w:val="24"/>
        </w:rPr>
        <w:t>4.采购商品清单及价格</w:t>
      </w:r>
    </w:p>
    <w:p>
      <w:pPr>
        <w:spacing w:line="360" w:lineRule="auto"/>
        <w:jc w:val="right"/>
        <w:rPr>
          <w:rFonts w:ascii="宋体" w:hAnsi="宋体"/>
          <w:color w:val="000000"/>
          <w:sz w:val="24"/>
        </w:rPr>
      </w:pPr>
      <w:r>
        <w:rPr>
          <w:rFonts w:hint="eastAsia" w:ascii="宋体" w:hAnsi="宋体"/>
          <w:color w:val="000000"/>
          <w:sz w:val="24"/>
        </w:rPr>
        <w:t xml:space="preserve">金额单位：元 </w:t>
      </w:r>
    </w:p>
    <w:tbl>
      <w:tblPr>
        <w:tblStyle w:val="15"/>
        <w:tblW w:w="8543"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9"/>
        <w:gridCol w:w="4252"/>
        <w:gridCol w:w="1418"/>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889" w:type="dxa"/>
            <w:vAlign w:val="center"/>
          </w:tcPr>
          <w:p>
            <w:pPr>
              <w:pStyle w:val="7"/>
              <w:snapToGrid w:val="0"/>
              <w:spacing w:line="360" w:lineRule="auto"/>
              <w:ind w:left="-108" w:firstLine="494"/>
              <w:jc w:val="center"/>
              <w:rPr>
                <w:rFonts w:hAnsi="宋体"/>
                <w:color w:val="000000"/>
                <w:sz w:val="24"/>
                <w:szCs w:val="24"/>
              </w:rPr>
            </w:pPr>
            <w:r>
              <w:rPr>
                <w:rFonts w:hint="eastAsia" w:hAnsi="宋体"/>
                <w:color w:val="000000"/>
                <w:sz w:val="24"/>
                <w:szCs w:val="24"/>
              </w:rPr>
              <w:t>商品名称</w:t>
            </w:r>
          </w:p>
        </w:tc>
        <w:tc>
          <w:tcPr>
            <w:tcW w:w="4252" w:type="dxa"/>
            <w:vAlign w:val="center"/>
          </w:tcPr>
          <w:p>
            <w:pPr>
              <w:pStyle w:val="7"/>
              <w:snapToGrid w:val="0"/>
              <w:spacing w:line="360" w:lineRule="auto"/>
              <w:ind w:left="-108" w:firstLine="494"/>
              <w:jc w:val="center"/>
              <w:rPr>
                <w:rFonts w:hAnsi="宋体"/>
                <w:color w:val="000000"/>
                <w:sz w:val="24"/>
                <w:szCs w:val="24"/>
              </w:rPr>
            </w:pPr>
            <w:r>
              <w:rPr>
                <w:rFonts w:hint="eastAsia" w:hAnsi="宋体"/>
                <w:color w:val="000000"/>
                <w:sz w:val="24"/>
                <w:szCs w:val="24"/>
              </w:rPr>
              <w:t>规格型号及配置</w:t>
            </w:r>
          </w:p>
        </w:tc>
        <w:tc>
          <w:tcPr>
            <w:tcW w:w="1418" w:type="dxa"/>
            <w:vAlign w:val="center"/>
          </w:tcPr>
          <w:p>
            <w:pPr>
              <w:pStyle w:val="7"/>
              <w:snapToGrid w:val="0"/>
              <w:spacing w:line="360" w:lineRule="auto"/>
              <w:rPr>
                <w:rFonts w:hAnsi="宋体"/>
                <w:color w:val="000000"/>
                <w:sz w:val="24"/>
                <w:szCs w:val="24"/>
              </w:rPr>
            </w:pPr>
            <w:r>
              <w:rPr>
                <w:rFonts w:hint="eastAsia" w:hAnsi="宋体"/>
                <w:color w:val="000000"/>
                <w:sz w:val="24"/>
                <w:szCs w:val="24"/>
              </w:rPr>
              <w:t>数量/单位</w:t>
            </w:r>
          </w:p>
        </w:tc>
        <w:tc>
          <w:tcPr>
            <w:tcW w:w="984" w:type="dxa"/>
            <w:vAlign w:val="center"/>
          </w:tcPr>
          <w:p>
            <w:pPr>
              <w:pStyle w:val="7"/>
              <w:snapToGrid w:val="0"/>
              <w:spacing w:line="360" w:lineRule="auto"/>
              <w:rPr>
                <w:rFonts w:hAnsi="宋体"/>
                <w:color w:val="000000"/>
                <w:sz w:val="24"/>
                <w:szCs w:val="24"/>
              </w:rPr>
            </w:pPr>
            <w:r>
              <w:rPr>
                <w:rFonts w:hint="eastAsia" w:hAnsi="宋体"/>
                <w:color w:val="000000"/>
                <w:sz w:val="24"/>
                <w:szCs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1889" w:type="dxa"/>
            <w:vAlign w:val="center"/>
          </w:tcPr>
          <w:p>
            <w:pPr>
              <w:snapToGrid w:val="0"/>
              <w:spacing w:line="420" w:lineRule="exact"/>
              <w:jc w:val="center"/>
              <w:rPr>
                <w:rFonts w:ascii="Tahoma" w:hAnsi="Tahoma" w:cs="Tahoma"/>
                <w:color w:val="333333"/>
                <w:szCs w:val="21"/>
                <w:shd w:val="clear" w:color="auto" w:fill="FFFFFF"/>
              </w:rPr>
            </w:pPr>
          </w:p>
        </w:tc>
        <w:tc>
          <w:tcPr>
            <w:tcW w:w="4252" w:type="dxa"/>
            <w:vAlign w:val="center"/>
          </w:tcPr>
          <w:p>
            <w:pPr>
              <w:jc w:val="left"/>
              <w:rPr>
                <w:rFonts w:ascii="Tahoma" w:hAnsi="Tahoma" w:cs="Tahoma"/>
                <w:color w:val="333333"/>
                <w:szCs w:val="21"/>
                <w:shd w:val="clear" w:color="auto" w:fill="FFFFFF"/>
              </w:rPr>
            </w:pPr>
          </w:p>
        </w:tc>
        <w:tc>
          <w:tcPr>
            <w:tcW w:w="1418" w:type="dxa"/>
            <w:vAlign w:val="center"/>
          </w:tcPr>
          <w:p>
            <w:pPr>
              <w:spacing w:line="360" w:lineRule="auto"/>
              <w:jc w:val="center"/>
              <w:rPr>
                <w:rFonts w:ascii="宋体" w:hAnsi="宋体"/>
                <w:color w:val="000000"/>
                <w:sz w:val="24"/>
              </w:rPr>
            </w:pPr>
          </w:p>
        </w:tc>
        <w:tc>
          <w:tcPr>
            <w:tcW w:w="984"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1889" w:type="dxa"/>
            <w:vAlign w:val="center"/>
          </w:tcPr>
          <w:p>
            <w:pPr>
              <w:snapToGrid w:val="0"/>
              <w:spacing w:line="420" w:lineRule="exact"/>
              <w:jc w:val="center"/>
              <w:rPr>
                <w:rFonts w:ascii="Tahoma" w:hAnsi="Tahoma" w:cs="Tahoma"/>
                <w:color w:val="333333"/>
                <w:szCs w:val="21"/>
                <w:shd w:val="clear" w:color="auto" w:fill="FFFFFF"/>
              </w:rPr>
            </w:pPr>
          </w:p>
        </w:tc>
        <w:tc>
          <w:tcPr>
            <w:tcW w:w="4252" w:type="dxa"/>
            <w:vAlign w:val="center"/>
          </w:tcPr>
          <w:p>
            <w:pPr>
              <w:jc w:val="left"/>
              <w:rPr>
                <w:rFonts w:ascii="Tahoma" w:hAnsi="Tahoma" w:cs="Tahoma"/>
                <w:color w:val="333333"/>
                <w:szCs w:val="21"/>
                <w:shd w:val="clear" w:color="auto" w:fill="FFFFFF"/>
              </w:rPr>
            </w:pPr>
          </w:p>
        </w:tc>
        <w:tc>
          <w:tcPr>
            <w:tcW w:w="1418" w:type="dxa"/>
            <w:vAlign w:val="center"/>
          </w:tcPr>
          <w:p>
            <w:pPr>
              <w:spacing w:line="360" w:lineRule="auto"/>
              <w:jc w:val="center"/>
              <w:rPr>
                <w:rFonts w:ascii="宋体" w:hAnsi="宋体"/>
                <w:color w:val="000000"/>
                <w:sz w:val="24"/>
              </w:rPr>
            </w:pPr>
          </w:p>
        </w:tc>
        <w:tc>
          <w:tcPr>
            <w:tcW w:w="984"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1889" w:type="dxa"/>
            <w:vAlign w:val="center"/>
          </w:tcPr>
          <w:p>
            <w:pPr>
              <w:snapToGrid w:val="0"/>
              <w:spacing w:line="420" w:lineRule="exact"/>
              <w:jc w:val="center"/>
              <w:rPr>
                <w:rFonts w:ascii="Tahoma" w:hAnsi="Tahoma" w:cs="Tahoma"/>
                <w:color w:val="333333"/>
                <w:szCs w:val="21"/>
                <w:shd w:val="clear" w:color="auto" w:fill="FFFFFF"/>
              </w:rPr>
            </w:pPr>
          </w:p>
        </w:tc>
        <w:tc>
          <w:tcPr>
            <w:tcW w:w="4252" w:type="dxa"/>
            <w:vAlign w:val="center"/>
          </w:tcPr>
          <w:p>
            <w:pPr>
              <w:jc w:val="left"/>
              <w:rPr>
                <w:rFonts w:ascii="Tahoma" w:hAnsi="Tahoma" w:cs="Tahoma"/>
                <w:color w:val="333333"/>
                <w:szCs w:val="21"/>
                <w:shd w:val="clear" w:color="auto" w:fill="FFFFFF"/>
              </w:rPr>
            </w:pPr>
          </w:p>
        </w:tc>
        <w:tc>
          <w:tcPr>
            <w:tcW w:w="1418" w:type="dxa"/>
            <w:vAlign w:val="center"/>
          </w:tcPr>
          <w:p>
            <w:pPr>
              <w:spacing w:line="360" w:lineRule="auto"/>
              <w:jc w:val="center"/>
              <w:rPr>
                <w:rFonts w:ascii="宋体" w:hAnsi="宋体"/>
                <w:color w:val="000000"/>
                <w:sz w:val="24"/>
              </w:rPr>
            </w:pPr>
          </w:p>
        </w:tc>
        <w:tc>
          <w:tcPr>
            <w:tcW w:w="984"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1889" w:type="dxa"/>
            <w:vAlign w:val="center"/>
          </w:tcPr>
          <w:p>
            <w:pPr>
              <w:snapToGrid w:val="0"/>
              <w:spacing w:line="420" w:lineRule="exact"/>
              <w:jc w:val="center"/>
              <w:rPr>
                <w:rFonts w:ascii="Tahoma" w:hAnsi="Tahoma" w:cs="Tahoma"/>
                <w:color w:val="333333"/>
                <w:szCs w:val="21"/>
                <w:shd w:val="clear" w:color="auto" w:fill="FFFFFF"/>
              </w:rPr>
            </w:pPr>
          </w:p>
        </w:tc>
        <w:tc>
          <w:tcPr>
            <w:tcW w:w="4252" w:type="dxa"/>
            <w:vAlign w:val="center"/>
          </w:tcPr>
          <w:p>
            <w:pPr>
              <w:jc w:val="left"/>
              <w:rPr>
                <w:rFonts w:ascii="Tahoma" w:hAnsi="Tahoma" w:cs="Tahoma"/>
                <w:color w:val="333333"/>
                <w:szCs w:val="21"/>
                <w:shd w:val="clear" w:color="auto" w:fill="FFFFFF"/>
              </w:rPr>
            </w:pPr>
          </w:p>
        </w:tc>
        <w:tc>
          <w:tcPr>
            <w:tcW w:w="1418" w:type="dxa"/>
            <w:vAlign w:val="center"/>
          </w:tcPr>
          <w:p>
            <w:pPr>
              <w:spacing w:line="360" w:lineRule="auto"/>
              <w:jc w:val="center"/>
              <w:rPr>
                <w:rFonts w:ascii="宋体" w:hAnsi="宋体"/>
                <w:color w:val="000000"/>
                <w:sz w:val="24"/>
              </w:rPr>
            </w:pPr>
          </w:p>
        </w:tc>
        <w:tc>
          <w:tcPr>
            <w:tcW w:w="984"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1889" w:type="dxa"/>
            <w:shd w:val="clear" w:color="auto" w:fill="auto"/>
          </w:tcPr>
          <w:p>
            <w:pPr>
              <w:widowControl/>
              <w:spacing w:before="156" w:beforeLines="50" w:after="156" w:afterLines="50"/>
              <w:jc w:val="center"/>
            </w:pPr>
            <w:r>
              <w:rPr>
                <w:rFonts w:hint="eastAsia"/>
              </w:rPr>
              <w:t>合 计（大写）</w:t>
            </w:r>
          </w:p>
        </w:tc>
        <w:tc>
          <w:tcPr>
            <w:tcW w:w="6654" w:type="dxa"/>
            <w:gridSpan w:val="3"/>
            <w:shd w:val="clear" w:color="auto" w:fill="auto"/>
          </w:tcPr>
          <w:p>
            <w:pPr>
              <w:widowControl/>
              <w:jc w:val="left"/>
            </w:pPr>
          </w:p>
        </w:tc>
      </w:tr>
    </w:tbl>
    <w:p>
      <w:pPr>
        <w:pStyle w:val="7"/>
        <w:snapToGrid w:val="0"/>
        <w:spacing w:line="360" w:lineRule="auto"/>
        <w:ind w:left="-34" w:leftChars="-85" w:hanging="144" w:hangingChars="60"/>
        <w:rPr>
          <w:rFonts w:hAnsi="宋体"/>
          <w:color w:val="000000"/>
          <w:sz w:val="24"/>
        </w:rPr>
      </w:pPr>
      <w:r>
        <w:rPr>
          <w:rFonts w:hint="eastAsia" w:hAnsi="宋体"/>
          <w:color w:val="000000"/>
          <w:sz w:val="24"/>
        </w:rPr>
        <w:t xml:space="preserve">  注：（1）商品型号、数量、配置具体要求及使用单位地址等详见附件清单；</w:t>
      </w:r>
    </w:p>
    <w:p>
      <w:pPr>
        <w:widowControl/>
        <w:numPr>
          <w:ilvl w:val="0"/>
          <w:numId w:val="0"/>
        </w:numPr>
        <w:shd w:val="clear" w:color="auto" w:fill="FFFFFF"/>
        <w:tabs>
          <w:tab w:val="left" w:pos="720"/>
        </w:tabs>
        <w:adjustRightInd w:val="0"/>
        <w:spacing w:line="500" w:lineRule="exact"/>
        <w:ind w:left="454" w:leftChars="0" w:right="17" w:rightChars="8"/>
        <w:jc w:val="left"/>
        <w:rPr>
          <w:rFonts w:ascii="宋体" w:hAnsi="宋体"/>
          <w:b/>
          <w:bCs/>
          <w:color w:val="FF0000"/>
          <w:sz w:val="24"/>
        </w:rPr>
      </w:pPr>
      <w:r>
        <w:rPr>
          <w:rFonts w:hint="eastAsia" w:ascii="宋体" w:hAnsi="宋体"/>
          <w:color w:val="000000"/>
          <w:sz w:val="24"/>
        </w:rPr>
        <w:t>（2）</w:t>
      </w:r>
      <w:r>
        <w:rPr>
          <w:rFonts w:hint="eastAsia" w:ascii="宋体" w:hAnsi="宋体"/>
          <w:b/>
          <w:bCs/>
          <w:color w:val="FF0000"/>
          <w:sz w:val="24"/>
        </w:rPr>
        <w:t>以上合同总价包括</w:t>
      </w:r>
      <w:r>
        <w:rPr>
          <w:rFonts w:hint="eastAsia" w:ascii="宋体" w:hAnsi="宋体"/>
          <w:b/>
          <w:bCs/>
          <w:color w:val="FF0000"/>
          <w:sz w:val="24"/>
          <w:lang w:eastAsia="zh-CN"/>
        </w:rPr>
        <w:t>完成本项目数据采集及硬件对接</w:t>
      </w:r>
      <w:r>
        <w:rPr>
          <w:rFonts w:hint="eastAsia" w:ascii="宋体" w:hAnsi="宋体"/>
          <w:b/>
          <w:bCs/>
          <w:color w:val="FF0000"/>
          <w:sz w:val="24"/>
        </w:rPr>
        <w:t>服务</w:t>
      </w:r>
      <w:r>
        <w:rPr>
          <w:rFonts w:hint="eastAsia" w:ascii="宋体" w:hAnsi="宋体"/>
          <w:b/>
          <w:bCs/>
          <w:color w:val="FF0000"/>
          <w:sz w:val="24"/>
          <w:lang w:eastAsia="zh-CN"/>
        </w:rPr>
        <w:t>费及税费等</w:t>
      </w:r>
      <w:r>
        <w:rPr>
          <w:rFonts w:hint="eastAsia" w:ascii="宋体" w:hAnsi="宋体"/>
          <w:b/>
          <w:bCs/>
          <w:color w:val="FF0000"/>
          <w:sz w:val="24"/>
        </w:rPr>
        <w:t>一</w:t>
      </w:r>
    </w:p>
    <w:p>
      <w:pPr>
        <w:widowControl/>
        <w:numPr>
          <w:ilvl w:val="0"/>
          <w:numId w:val="0"/>
        </w:numPr>
        <w:shd w:val="clear" w:color="auto" w:fill="FFFFFF"/>
        <w:tabs>
          <w:tab w:val="left" w:pos="720"/>
        </w:tabs>
        <w:adjustRightInd w:val="0"/>
        <w:spacing w:line="500" w:lineRule="exact"/>
        <w:ind w:right="17" w:rightChars="8"/>
        <w:jc w:val="left"/>
        <w:rPr>
          <w:rFonts w:ascii="宋体" w:hAnsi="宋体"/>
          <w:b/>
          <w:bCs/>
          <w:color w:val="FF0000"/>
          <w:sz w:val="24"/>
        </w:rPr>
      </w:pPr>
      <w:r>
        <w:rPr>
          <w:rFonts w:hint="eastAsia" w:ascii="宋体" w:hAnsi="宋体"/>
          <w:b/>
          <w:bCs/>
          <w:color w:val="FF0000"/>
          <w:sz w:val="24"/>
        </w:rPr>
        <w:t>切费用。</w:t>
      </w:r>
    </w:p>
    <w:p>
      <w:pPr>
        <w:pStyle w:val="12"/>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2" w:firstLineChars="200"/>
        <w:textAlignment w:val="auto"/>
        <w:rPr>
          <w:rFonts w:hint="eastAsia"/>
          <w:b/>
          <w:color w:val="000000"/>
          <w:kern w:val="2"/>
        </w:rPr>
      </w:pPr>
      <w:r>
        <w:rPr>
          <w:rFonts w:hint="eastAsia"/>
          <w:b/>
          <w:color w:val="000000"/>
          <w:kern w:val="2"/>
        </w:rPr>
        <w:t>二、产品条款</w:t>
      </w:r>
    </w:p>
    <w:p>
      <w:pPr>
        <w:pStyle w:val="12"/>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color w:val="000000"/>
          <w:kern w:val="2"/>
        </w:rPr>
      </w:pPr>
      <w:r>
        <w:rPr>
          <w:rFonts w:hint="eastAsia"/>
          <w:color w:val="000000"/>
          <w:kern w:val="2"/>
        </w:rPr>
        <w:t>本合同没有约定的，</w:t>
      </w:r>
      <w:r>
        <w:rPr>
          <w:color w:val="000000"/>
          <w:kern w:val="2"/>
        </w:rPr>
        <w:t>甲、乙双方应严格按照招标文件、投标文件及评标专家组确认的产品技术要求、质量标准、数量和交货日期、书面承诺等</w:t>
      </w:r>
      <w:r>
        <w:rPr>
          <w:rFonts w:hint="eastAsia"/>
          <w:color w:val="000000"/>
          <w:kern w:val="2"/>
        </w:rPr>
        <w:t>执行</w:t>
      </w:r>
      <w:r>
        <w:rPr>
          <w:color w:val="000000"/>
          <w:kern w:val="2"/>
        </w:rPr>
        <w:t>。</w:t>
      </w:r>
    </w:p>
    <w:p>
      <w:pPr>
        <w:pStyle w:val="12"/>
        <w:spacing w:beforeAutospacing="0" w:afterAutospacing="0" w:line="360" w:lineRule="auto"/>
        <w:ind w:firstLine="482" w:firstLineChars="200"/>
        <w:rPr>
          <w:b/>
          <w:color w:val="000000"/>
          <w:kern w:val="2"/>
        </w:rPr>
      </w:pPr>
      <w:r>
        <w:rPr>
          <w:rFonts w:hint="eastAsia"/>
          <w:b/>
          <w:color w:val="000000"/>
          <w:kern w:val="2"/>
        </w:rPr>
        <w:t>三、通知送达条款</w:t>
      </w:r>
    </w:p>
    <w:p>
      <w:pPr>
        <w:widowControl/>
        <w:spacing w:line="360" w:lineRule="auto"/>
        <w:ind w:firstLine="480" w:firstLineChars="200"/>
        <w:jc w:val="left"/>
        <w:rPr>
          <w:rFonts w:ascii="宋体" w:hAnsi="宋体"/>
          <w:color w:val="000000"/>
          <w:sz w:val="24"/>
        </w:rPr>
      </w:pPr>
      <w:r>
        <w:rPr>
          <w:rFonts w:hint="eastAsia" w:ascii="宋体" w:hAnsi="宋体"/>
          <w:color w:val="000000"/>
          <w:sz w:val="24"/>
        </w:rPr>
        <w:t>1.甲方通知送达地址：浙江省衢州市柯城区九华北大道78号。</w:t>
      </w:r>
    </w:p>
    <w:p>
      <w:pPr>
        <w:widowControl/>
        <w:spacing w:line="360" w:lineRule="auto"/>
        <w:ind w:firstLine="2880" w:firstLineChars="1200"/>
        <w:jc w:val="left"/>
        <w:rPr>
          <w:rFonts w:ascii="宋体" w:hAnsi="宋体"/>
          <w:color w:val="000000"/>
          <w:sz w:val="24"/>
        </w:rPr>
      </w:pPr>
      <w:r>
        <w:rPr>
          <w:rFonts w:hint="eastAsia" w:ascii="宋体" w:hAnsi="宋体"/>
          <w:color w:val="000000"/>
          <w:sz w:val="24"/>
        </w:rPr>
        <w:t>接收人:</w:t>
      </w:r>
      <w:r>
        <w:rPr>
          <w:rFonts w:hint="eastAsia" w:ascii="宋体" w:hAnsi="宋体"/>
          <w:color w:val="000000"/>
          <w:sz w:val="24"/>
          <w:u w:val="single"/>
        </w:rPr>
        <w:t xml:space="preserve">           </w:t>
      </w:r>
      <w:r>
        <w:rPr>
          <w:rFonts w:hint="eastAsia" w:ascii="宋体" w:hAnsi="宋体"/>
          <w:color w:val="000000"/>
          <w:sz w:val="24"/>
        </w:rPr>
        <w:t>，联系电话:</w:t>
      </w:r>
      <w:r>
        <w:rPr>
          <w:rFonts w:hint="eastAsia" w:ascii="宋体" w:hAnsi="宋体"/>
          <w:color w:val="000000"/>
          <w:sz w:val="24"/>
          <w:u w:val="single"/>
        </w:rPr>
        <w:t xml:space="preserve">              </w:t>
      </w:r>
      <w:r>
        <w:rPr>
          <w:rFonts w:hint="eastAsia" w:ascii="宋体" w:hAnsi="宋体"/>
          <w:color w:val="000000"/>
          <w:sz w:val="24"/>
        </w:rPr>
        <w:t>。</w:t>
      </w:r>
    </w:p>
    <w:p>
      <w:pPr>
        <w:widowControl/>
        <w:spacing w:line="360" w:lineRule="auto"/>
        <w:ind w:firstLine="480" w:firstLineChars="200"/>
        <w:jc w:val="left"/>
        <w:rPr>
          <w:rFonts w:ascii="宋体" w:hAnsi="宋体"/>
          <w:color w:val="000000"/>
          <w:sz w:val="24"/>
        </w:rPr>
      </w:pPr>
      <w:r>
        <w:rPr>
          <w:rFonts w:hint="eastAsia" w:ascii="宋体" w:hAnsi="宋体"/>
          <w:color w:val="000000"/>
          <w:sz w:val="24"/>
        </w:rPr>
        <w:t>2.乙方通知送达地址：</w:t>
      </w:r>
    </w:p>
    <w:p>
      <w:pPr>
        <w:widowControl/>
        <w:spacing w:line="360" w:lineRule="auto"/>
        <w:ind w:firstLine="2880" w:firstLineChars="1200"/>
        <w:jc w:val="left"/>
        <w:rPr>
          <w:rFonts w:ascii="宋体" w:hAnsi="宋体"/>
          <w:color w:val="000000"/>
          <w:sz w:val="24"/>
        </w:rPr>
      </w:pPr>
      <w:r>
        <w:rPr>
          <w:rFonts w:hint="eastAsia" w:ascii="宋体" w:hAnsi="宋体"/>
          <w:color w:val="000000"/>
          <w:sz w:val="24"/>
        </w:rPr>
        <w:t>接收人:</w:t>
      </w:r>
      <w:r>
        <w:rPr>
          <w:rFonts w:hint="eastAsia" w:ascii="宋体" w:hAnsi="宋体"/>
          <w:color w:val="000000"/>
          <w:sz w:val="24"/>
          <w:u w:val="single"/>
        </w:rPr>
        <w:t xml:space="preserve">           </w:t>
      </w:r>
      <w:r>
        <w:rPr>
          <w:rFonts w:hint="eastAsia" w:ascii="宋体" w:hAnsi="宋体"/>
          <w:color w:val="000000"/>
          <w:sz w:val="24"/>
        </w:rPr>
        <w:t>，联系电话:</w:t>
      </w:r>
      <w:r>
        <w:rPr>
          <w:rFonts w:hint="eastAsia" w:ascii="宋体" w:hAnsi="宋体"/>
          <w:color w:val="000000"/>
          <w:sz w:val="24"/>
          <w:u w:val="single"/>
        </w:rPr>
        <w:t xml:space="preserve">              </w:t>
      </w:r>
      <w:r>
        <w:rPr>
          <w:rFonts w:hint="eastAsia" w:ascii="宋体" w:hAnsi="宋体"/>
          <w:color w:val="000000"/>
          <w:sz w:val="24"/>
        </w:rPr>
        <w:t>。</w:t>
      </w:r>
    </w:p>
    <w:p>
      <w:pPr>
        <w:spacing w:line="360" w:lineRule="auto"/>
        <w:ind w:firstLine="480" w:firstLineChars="200"/>
        <w:jc w:val="left"/>
        <w:rPr>
          <w:color w:val="000000"/>
          <w:kern w:val="2"/>
        </w:rPr>
      </w:pPr>
      <w:r>
        <w:rPr>
          <w:rFonts w:hint="eastAsia" w:ascii="宋体" w:hAnsi="宋体"/>
          <w:color w:val="000000"/>
          <w:sz w:val="24"/>
        </w:rPr>
        <w:t>3.甲方或乙方按照上述方式向对方发送函件或通知，不论对方是否签收或接收，书函自</w:t>
      </w:r>
      <w:r>
        <w:rPr>
          <w:rFonts w:hint="eastAsia"/>
          <w:color w:val="000000"/>
          <w:sz w:val="24"/>
        </w:rPr>
        <w:t>发送之日起三日、信息发送后即视为送达；双方确认，本送达方式亦为双方发生纠纷时法院的送达方式。</w:t>
      </w:r>
    </w:p>
    <w:p>
      <w:pPr>
        <w:pStyle w:val="12"/>
        <w:spacing w:beforeAutospacing="0" w:afterAutospacing="0" w:line="360" w:lineRule="auto"/>
        <w:ind w:firstLine="482" w:firstLineChars="200"/>
        <w:rPr>
          <w:b/>
          <w:color w:val="000000"/>
          <w:kern w:val="2"/>
        </w:rPr>
      </w:pPr>
      <w:r>
        <w:rPr>
          <w:rFonts w:hint="eastAsia"/>
          <w:b/>
          <w:color w:val="000000"/>
          <w:kern w:val="2"/>
        </w:rPr>
        <w:t>四、质量保证</w:t>
      </w:r>
    </w:p>
    <w:p>
      <w:pPr>
        <w:pStyle w:val="7"/>
        <w:snapToGrid w:val="0"/>
        <w:spacing w:line="360" w:lineRule="auto"/>
        <w:ind w:firstLine="480" w:firstLineChars="200"/>
        <w:rPr>
          <w:rFonts w:hAnsi="宋体"/>
          <w:color w:val="000000"/>
          <w:sz w:val="24"/>
          <w:szCs w:val="24"/>
        </w:rPr>
      </w:pPr>
      <w:r>
        <w:rPr>
          <w:rFonts w:hAnsi="宋体"/>
          <w:color w:val="000000"/>
          <w:sz w:val="24"/>
          <w:szCs w:val="24"/>
        </w:rPr>
        <w:t>1.本合同范围所列的产品均由乙方提供。乙方提供的</w:t>
      </w:r>
      <w:r>
        <w:rPr>
          <w:rFonts w:hint="eastAsia" w:hAnsi="宋体"/>
          <w:color w:val="000000"/>
          <w:sz w:val="24"/>
          <w:szCs w:val="24"/>
        </w:rPr>
        <w:t>样本</w:t>
      </w:r>
      <w:r>
        <w:rPr>
          <w:rFonts w:hAnsi="宋体"/>
          <w:color w:val="000000"/>
          <w:sz w:val="24"/>
          <w:szCs w:val="24"/>
        </w:rPr>
        <w:t>必须</w:t>
      </w:r>
      <w:r>
        <w:rPr>
          <w:rFonts w:hint="eastAsia" w:hAnsi="宋体"/>
          <w:color w:val="000000"/>
          <w:sz w:val="24"/>
          <w:szCs w:val="24"/>
        </w:rPr>
        <w:t>符合</w:t>
      </w:r>
      <w:r>
        <w:rPr>
          <w:rFonts w:hAnsi="宋体"/>
          <w:color w:val="000000"/>
          <w:sz w:val="24"/>
          <w:szCs w:val="24"/>
        </w:rPr>
        <w:t>甲方的样本标准和要求。</w:t>
      </w:r>
    </w:p>
    <w:p>
      <w:pPr>
        <w:pStyle w:val="7"/>
        <w:snapToGrid w:val="0"/>
        <w:spacing w:line="360" w:lineRule="auto"/>
        <w:ind w:firstLine="480" w:firstLineChars="200"/>
        <w:rPr>
          <w:rFonts w:hAnsi="宋体"/>
          <w:color w:val="000000"/>
          <w:sz w:val="24"/>
          <w:szCs w:val="24"/>
        </w:rPr>
      </w:pPr>
      <w:r>
        <w:rPr>
          <w:rFonts w:hAnsi="宋体"/>
          <w:color w:val="000000"/>
          <w:sz w:val="24"/>
          <w:szCs w:val="24"/>
        </w:rPr>
        <w:t>2.乙方提供的</w:t>
      </w:r>
      <w:r>
        <w:rPr>
          <w:rFonts w:hint="eastAsia" w:hAnsi="宋体"/>
          <w:color w:val="000000"/>
          <w:sz w:val="24"/>
          <w:szCs w:val="24"/>
        </w:rPr>
        <w:t>技术</w:t>
      </w:r>
      <w:r>
        <w:rPr>
          <w:rFonts w:hAnsi="宋体"/>
          <w:color w:val="000000"/>
          <w:sz w:val="24"/>
          <w:szCs w:val="24"/>
        </w:rPr>
        <w:t>支持必须完全符合甲方的数据接口对接要求。</w:t>
      </w:r>
    </w:p>
    <w:p>
      <w:pPr>
        <w:pStyle w:val="7"/>
        <w:snapToGrid w:val="0"/>
        <w:spacing w:line="360" w:lineRule="auto"/>
        <w:ind w:firstLine="480" w:firstLineChars="200"/>
        <w:rPr>
          <w:rFonts w:hAnsi="宋体"/>
          <w:color w:val="000000"/>
          <w:sz w:val="24"/>
          <w:szCs w:val="24"/>
        </w:rPr>
      </w:pPr>
      <w:r>
        <w:rPr>
          <w:rFonts w:hAnsi="宋体"/>
          <w:color w:val="000000"/>
          <w:sz w:val="24"/>
          <w:szCs w:val="24"/>
        </w:rPr>
        <w:t>3.乙方提供对</w:t>
      </w:r>
      <w:r>
        <w:rPr>
          <w:rFonts w:hint="eastAsia" w:hAnsi="宋体"/>
          <w:color w:val="000000"/>
          <w:sz w:val="24"/>
          <w:szCs w:val="24"/>
        </w:rPr>
        <w:t>的</w:t>
      </w:r>
      <w:r>
        <w:rPr>
          <w:rFonts w:hAnsi="宋体"/>
          <w:color w:val="000000"/>
          <w:sz w:val="24"/>
          <w:szCs w:val="24"/>
        </w:rPr>
        <w:t>服务质量保证期为</w:t>
      </w:r>
      <w:r>
        <w:rPr>
          <w:rFonts w:hint="eastAsia" w:hAnsi="宋体"/>
          <w:color w:val="000000"/>
          <w:sz w:val="24"/>
          <w:szCs w:val="24"/>
        </w:rPr>
        <w:t>交付</w:t>
      </w:r>
      <w:r>
        <w:rPr>
          <w:rFonts w:hAnsi="宋体"/>
          <w:color w:val="000000"/>
          <w:sz w:val="24"/>
          <w:szCs w:val="24"/>
        </w:rPr>
        <w:t>验收合格之后</w:t>
      </w:r>
      <w:r>
        <w:rPr>
          <w:rFonts w:hint="eastAsia" w:hAnsi="宋体"/>
          <w:color w:val="000000"/>
          <w:sz w:val="24"/>
          <w:szCs w:val="24"/>
        </w:rPr>
        <w:t>12</w:t>
      </w:r>
      <w:r>
        <w:rPr>
          <w:rFonts w:hAnsi="宋体"/>
          <w:color w:val="000000"/>
          <w:sz w:val="24"/>
          <w:szCs w:val="24"/>
        </w:rPr>
        <w:t>个月。如因甲方原因导致不能及</w:t>
      </w:r>
      <w:r>
        <w:rPr>
          <w:rFonts w:hint="eastAsia" w:hAnsi="宋体"/>
          <w:color w:val="000000"/>
          <w:sz w:val="24"/>
          <w:szCs w:val="24"/>
        </w:rPr>
        <w:t>交付</w:t>
      </w:r>
      <w:r>
        <w:rPr>
          <w:rFonts w:hAnsi="宋体"/>
          <w:color w:val="000000"/>
          <w:sz w:val="24"/>
          <w:szCs w:val="24"/>
        </w:rPr>
        <w:t>的，服务质保期自</w:t>
      </w:r>
      <w:r>
        <w:rPr>
          <w:rFonts w:hint="eastAsia" w:hAnsi="宋体"/>
          <w:color w:val="000000"/>
          <w:sz w:val="24"/>
          <w:szCs w:val="24"/>
        </w:rPr>
        <w:t>交付</w:t>
      </w:r>
      <w:r>
        <w:rPr>
          <w:rFonts w:hAnsi="宋体"/>
          <w:color w:val="000000"/>
          <w:sz w:val="24"/>
          <w:szCs w:val="24"/>
        </w:rPr>
        <w:t>之日起 1 个月后开始计算。质保期内乙方提供免费</w:t>
      </w:r>
      <w:r>
        <w:rPr>
          <w:rFonts w:hint="eastAsia" w:hAnsi="宋体"/>
          <w:color w:val="000000"/>
          <w:sz w:val="24"/>
          <w:szCs w:val="24"/>
        </w:rPr>
        <w:t>培训</w:t>
      </w:r>
      <w:r>
        <w:rPr>
          <w:rFonts w:hAnsi="宋体"/>
          <w:color w:val="000000"/>
          <w:sz w:val="24"/>
          <w:szCs w:val="24"/>
        </w:rPr>
        <w:t>、技术支持和售后服务。</w:t>
      </w:r>
    </w:p>
    <w:p>
      <w:pPr>
        <w:pStyle w:val="7"/>
        <w:snapToGrid w:val="0"/>
        <w:spacing w:line="360" w:lineRule="auto"/>
        <w:ind w:firstLine="480" w:firstLineChars="200"/>
        <w:rPr>
          <w:rFonts w:hAnsi="宋体"/>
          <w:color w:val="000000"/>
          <w:sz w:val="24"/>
          <w:szCs w:val="24"/>
        </w:rPr>
      </w:pPr>
      <w:r>
        <w:rPr>
          <w:rFonts w:hAnsi="宋体"/>
          <w:color w:val="000000"/>
          <w:sz w:val="24"/>
          <w:szCs w:val="24"/>
        </w:rPr>
        <w:t>4.乙方所提供的</w:t>
      </w:r>
      <w:r>
        <w:rPr>
          <w:rFonts w:hint="eastAsia" w:hAnsi="宋体"/>
          <w:color w:val="000000"/>
          <w:sz w:val="24"/>
          <w:szCs w:val="24"/>
        </w:rPr>
        <w:t>样本</w:t>
      </w:r>
      <w:r>
        <w:rPr>
          <w:rFonts w:hAnsi="宋体"/>
          <w:color w:val="000000"/>
          <w:sz w:val="24"/>
          <w:szCs w:val="24"/>
        </w:rPr>
        <w:t>、软件及服务应完全符合合同规定的运行性能和安全要求，同时保护甲方在使用该系统或其任何一部分时不受第三方提出侵犯专利权、商标权或工业设备知识产权等的指控，如果第三方提出侵权指控，乙方须</w:t>
      </w:r>
      <w:r>
        <w:rPr>
          <w:rFonts w:hint="eastAsia" w:hAnsi="宋体"/>
          <w:color w:val="000000"/>
          <w:sz w:val="24"/>
          <w:szCs w:val="24"/>
        </w:rPr>
        <w:t>负责解决</w:t>
      </w:r>
      <w:r>
        <w:rPr>
          <w:rFonts w:hAnsi="宋体"/>
          <w:color w:val="000000"/>
          <w:sz w:val="24"/>
          <w:szCs w:val="24"/>
        </w:rPr>
        <w:t>并承担可能发生的一切法律责任和费用</w:t>
      </w:r>
      <w:r>
        <w:rPr>
          <w:rFonts w:hint="eastAsia" w:hAnsi="宋体"/>
          <w:color w:val="000000"/>
          <w:sz w:val="24"/>
          <w:szCs w:val="24"/>
        </w:rPr>
        <w:t>，如由此导致第三方向甲方索赔的，甲方可就该损失向乙方追偿</w:t>
      </w:r>
      <w:r>
        <w:rPr>
          <w:rFonts w:hAnsi="宋体"/>
          <w:color w:val="000000"/>
          <w:sz w:val="24"/>
          <w:szCs w:val="24"/>
        </w:rPr>
        <w:t>。</w:t>
      </w:r>
    </w:p>
    <w:p>
      <w:pPr>
        <w:pStyle w:val="12"/>
        <w:spacing w:beforeAutospacing="0" w:afterAutospacing="0" w:line="360" w:lineRule="auto"/>
        <w:ind w:firstLine="482" w:firstLineChars="200"/>
        <w:rPr>
          <w:b/>
          <w:color w:val="000000"/>
          <w:kern w:val="2"/>
        </w:rPr>
      </w:pPr>
      <w:r>
        <w:rPr>
          <w:rFonts w:hint="eastAsia"/>
          <w:b/>
          <w:color w:val="000000"/>
          <w:kern w:val="2"/>
        </w:rPr>
        <w:t>五、验收</w:t>
      </w:r>
    </w:p>
    <w:p>
      <w:pPr>
        <w:pStyle w:val="7"/>
        <w:snapToGrid w:val="0"/>
        <w:spacing w:line="360" w:lineRule="auto"/>
        <w:ind w:firstLine="480" w:firstLineChars="200"/>
        <w:rPr>
          <w:rFonts w:hAnsi="宋体"/>
          <w:color w:val="000000"/>
          <w:sz w:val="24"/>
          <w:szCs w:val="24"/>
        </w:rPr>
      </w:pPr>
      <w:r>
        <w:rPr>
          <w:rFonts w:hint="eastAsia" w:hAnsi="宋体"/>
          <w:sz w:val="24"/>
        </w:rPr>
        <w:t>乙方完成相关阶段工作并向甲方提出验收申请，甲方应在7个工作日内组织项目验收。如甲方在乙方正式提出验收申请之后7个工作日内不进行验收，又没有提出其它充分理由，则视为甲、乙双方均同意验收。</w:t>
      </w:r>
    </w:p>
    <w:p>
      <w:pPr>
        <w:pStyle w:val="12"/>
        <w:spacing w:beforeAutospacing="0" w:afterAutospacing="0" w:line="360" w:lineRule="auto"/>
        <w:ind w:firstLine="482" w:firstLineChars="200"/>
        <w:rPr>
          <w:b/>
          <w:color w:val="000000"/>
          <w:kern w:val="2"/>
        </w:rPr>
      </w:pPr>
      <w:r>
        <w:rPr>
          <w:rFonts w:hint="eastAsia"/>
          <w:b/>
          <w:color w:val="000000"/>
          <w:kern w:val="2"/>
        </w:rPr>
        <w:t>六、交付时间及地点</w:t>
      </w:r>
    </w:p>
    <w:p>
      <w:pPr>
        <w:pStyle w:val="6"/>
        <w:tabs>
          <w:tab w:val="left" w:pos="297"/>
        </w:tabs>
        <w:spacing w:line="360" w:lineRule="auto"/>
        <w:ind w:left="0" w:leftChars="0" w:firstLine="480" w:firstLineChars="200"/>
        <w:rPr>
          <w:rFonts w:ascii="宋体" w:hAnsi="宋体"/>
          <w:color w:val="000000"/>
          <w:sz w:val="24"/>
        </w:rPr>
      </w:pPr>
      <w:r>
        <w:rPr>
          <w:rFonts w:hint="eastAsia" w:ascii="宋体" w:hAnsi="宋体"/>
          <w:color w:val="000000"/>
          <w:sz w:val="24"/>
        </w:rPr>
        <w:t>合同签订后</w:t>
      </w:r>
      <w:r>
        <w:rPr>
          <w:rFonts w:hint="eastAsia" w:ascii="宋体" w:hAnsi="宋体"/>
          <w:sz w:val="24"/>
          <w:u w:val="single"/>
        </w:rPr>
        <w:t xml:space="preserve">90 </w:t>
      </w:r>
      <w:r>
        <w:rPr>
          <w:rFonts w:hint="eastAsia" w:ascii="宋体" w:hAnsi="宋体"/>
          <w:sz w:val="24"/>
        </w:rPr>
        <w:t>个工作日内完成。期间每完成一项采集和测试即交付甲方使用和核验。时间从合同签订第二个工作日开始计算。</w:t>
      </w:r>
    </w:p>
    <w:p>
      <w:pPr>
        <w:pStyle w:val="6"/>
        <w:tabs>
          <w:tab w:val="left" w:pos="297"/>
        </w:tabs>
        <w:spacing w:line="360" w:lineRule="auto"/>
        <w:ind w:left="0" w:leftChars="0" w:firstLine="482" w:firstLineChars="200"/>
        <w:rPr>
          <w:rFonts w:ascii="宋体" w:hAnsi="宋体"/>
          <w:b/>
          <w:color w:val="000000"/>
          <w:sz w:val="24"/>
        </w:rPr>
      </w:pPr>
      <w:r>
        <w:rPr>
          <w:rFonts w:hint="eastAsia" w:ascii="宋体" w:hAnsi="宋体"/>
          <w:b/>
          <w:color w:val="000000"/>
          <w:sz w:val="24"/>
        </w:rPr>
        <w:t>七、付款方式</w:t>
      </w:r>
    </w:p>
    <w:p>
      <w:pPr>
        <w:spacing w:line="360" w:lineRule="auto"/>
        <w:ind w:firstLine="480" w:firstLineChars="200"/>
        <w:jc w:val="left"/>
        <w:rPr>
          <w:rFonts w:ascii="宋体" w:hAnsi="宋体"/>
          <w:color w:val="000000"/>
          <w:sz w:val="24"/>
        </w:rPr>
      </w:pPr>
      <w:r>
        <w:rPr>
          <w:rFonts w:hint="eastAsia" w:ascii="宋体" w:hAnsi="宋体"/>
          <w:color w:val="000000"/>
          <w:sz w:val="24"/>
        </w:rPr>
        <w:t>1.缴纳履约保证金后，分三次付款。在合同签订、人员进场工作7个工作日内支付合同总金额的60%，样本采集和其他开发功能交付试用后7个工作日内支付合同总金额的30%，在项目完成并验收合格后7个工作日内支付合同余款。自验收合格之日起计3个月后履约保证金全额无息退还。</w:t>
      </w:r>
    </w:p>
    <w:p>
      <w:pPr>
        <w:spacing w:line="360" w:lineRule="auto"/>
        <w:ind w:firstLine="480" w:firstLineChars="200"/>
        <w:rPr>
          <w:rFonts w:ascii="宋体" w:hAnsi="宋体"/>
          <w:color w:val="000000"/>
          <w:sz w:val="24"/>
        </w:rPr>
      </w:pPr>
      <w:r>
        <w:rPr>
          <w:rFonts w:hint="eastAsia" w:ascii="宋体" w:hAnsi="宋体"/>
          <w:color w:val="000000"/>
          <w:sz w:val="24"/>
        </w:rPr>
        <w:t>2.由乙方开具正规的增值税普通发票。</w:t>
      </w:r>
    </w:p>
    <w:p>
      <w:pPr>
        <w:spacing w:line="360" w:lineRule="auto"/>
        <w:ind w:firstLine="720" w:firstLineChars="300"/>
        <w:rPr>
          <w:rFonts w:ascii="宋体" w:hAnsi="宋体"/>
          <w:color w:val="000000"/>
          <w:sz w:val="24"/>
        </w:rPr>
      </w:pPr>
      <w:r>
        <w:rPr>
          <w:rFonts w:hint="eastAsia" w:ascii="宋体" w:hAnsi="宋体"/>
          <w:color w:val="000000"/>
          <w:sz w:val="24"/>
        </w:rPr>
        <w:t>乙方银行账户信息：</w:t>
      </w:r>
    </w:p>
    <w:p>
      <w:pPr>
        <w:spacing w:line="360" w:lineRule="auto"/>
        <w:ind w:firstLine="480" w:firstLineChars="200"/>
        <w:rPr>
          <w:rFonts w:ascii="宋体" w:hAnsi="宋体"/>
          <w:color w:val="000000"/>
          <w:sz w:val="24"/>
        </w:rPr>
      </w:pPr>
      <w:r>
        <w:rPr>
          <w:rFonts w:hint="eastAsia" w:ascii="宋体" w:hAnsi="宋体"/>
          <w:color w:val="000000"/>
          <w:sz w:val="24"/>
        </w:rPr>
        <w:t xml:space="preserve">  开户银行：</w:t>
      </w:r>
    </w:p>
    <w:p>
      <w:pPr>
        <w:spacing w:line="360" w:lineRule="auto"/>
        <w:ind w:firstLine="480" w:firstLineChars="200"/>
        <w:rPr>
          <w:rFonts w:ascii="宋体" w:hAnsi="宋体"/>
          <w:color w:val="000000"/>
          <w:sz w:val="24"/>
        </w:rPr>
      </w:pPr>
      <w:r>
        <w:rPr>
          <w:rFonts w:hint="eastAsia" w:ascii="宋体" w:hAnsi="宋体"/>
          <w:color w:val="000000"/>
          <w:sz w:val="24"/>
        </w:rPr>
        <w:t xml:space="preserve">  户    名：</w:t>
      </w:r>
    </w:p>
    <w:p>
      <w:pPr>
        <w:spacing w:line="360" w:lineRule="auto"/>
        <w:ind w:firstLine="480" w:firstLineChars="200"/>
        <w:rPr>
          <w:rFonts w:ascii="宋体" w:hAnsi="宋体"/>
          <w:color w:val="000000"/>
          <w:sz w:val="24"/>
        </w:rPr>
      </w:pPr>
      <w:r>
        <w:rPr>
          <w:rFonts w:hint="eastAsia" w:ascii="宋体" w:hAnsi="宋体"/>
          <w:color w:val="000000"/>
          <w:sz w:val="24"/>
        </w:rPr>
        <w:t xml:space="preserve">  银行账号：</w:t>
      </w:r>
    </w:p>
    <w:p>
      <w:pPr>
        <w:pStyle w:val="12"/>
        <w:tabs>
          <w:tab w:val="right" w:pos="8312"/>
        </w:tabs>
        <w:spacing w:beforeAutospacing="0" w:afterAutospacing="0" w:line="360" w:lineRule="auto"/>
        <w:ind w:firstLine="482" w:firstLineChars="200"/>
        <w:rPr>
          <w:b/>
          <w:color w:val="000000"/>
          <w:kern w:val="2"/>
        </w:rPr>
      </w:pPr>
      <w:r>
        <w:rPr>
          <w:rFonts w:hint="eastAsia"/>
          <w:b/>
          <w:color w:val="000000"/>
          <w:kern w:val="2"/>
        </w:rPr>
        <w:t>八、违约责任</w:t>
      </w:r>
      <w:r>
        <w:rPr>
          <w:rFonts w:hint="eastAsia"/>
          <w:b/>
          <w:color w:val="000000"/>
          <w:kern w:val="2"/>
        </w:rPr>
        <w:tab/>
      </w:r>
    </w:p>
    <w:p>
      <w:pPr>
        <w:pStyle w:val="7"/>
        <w:snapToGrid w:val="0"/>
        <w:spacing w:line="360" w:lineRule="auto"/>
        <w:ind w:firstLine="480" w:firstLineChars="200"/>
        <w:rPr>
          <w:rFonts w:hAnsi="宋体"/>
          <w:color w:val="000000"/>
          <w:sz w:val="24"/>
          <w:szCs w:val="24"/>
        </w:rPr>
      </w:pPr>
      <w:r>
        <w:rPr>
          <w:rFonts w:hAnsi="宋体"/>
          <w:color w:val="000000"/>
          <w:sz w:val="24"/>
          <w:szCs w:val="24"/>
        </w:rPr>
        <w:t>1.乙方逾期履行合同包括逾期交货，逾期安装验收，逾期提供售后服务的，自逾期之日起，向甲方每日偿付合同总价</w:t>
      </w:r>
      <w:r>
        <w:rPr>
          <w:rFonts w:hint="eastAsia" w:hAnsi="宋体"/>
          <w:color w:val="000000"/>
          <w:sz w:val="24"/>
          <w:szCs w:val="24"/>
        </w:rPr>
        <w:t>千</w:t>
      </w:r>
      <w:r>
        <w:rPr>
          <w:rFonts w:hAnsi="宋体"/>
          <w:color w:val="000000"/>
          <w:sz w:val="24"/>
          <w:szCs w:val="24"/>
        </w:rPr>
        <w:t>分之二的滞纳金；乙方逾期30日不能交货的，甲方没收履约保证金，同时有权解除合同。</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2.因甲方原因逾期支付货款的，自逾期之日起，向乙方每日偿付合同总价</w:t>
      </w:r>
      <w:r>
        <w:rPr>
          <w:rFonts w:hint="eastAsia" w:hAnsi="宋体"/>
          <w:color w:val="000000"/>
          <w:sz w:val="24"/>
          <w:szCs w:val="24"/>
        </w:rPr>
        <w:t>千</w:t>
      </w:r>
      <w:r>
        <w:rPr>
          <w:rFonts w:hAnsi="宋体"/>
          <w:color w:val="000000"/>
          <w:sz w:val="24"/>
          <w:szCs w:val="24"/>
        </w:rPr>
        <w:t>分之二的滞纳金；甲方无正当理由拒付货款</w:t>
      </w:r>
      <w:r>
        <w:rPr>
          <w:rFonts w:hint="eastAsia" w:hAnsi="宋体"/>
          <w:color w:val="000000"/>
          <w:sz w:val="24"/>
          <w:szCs w:val="24"/>
        </w:rPr>
        <w:t>达30日以上的</w:t>
      </w:r>
      <w:r>
        <w:rPr>
          <w:rFonts w:hAnsi="宋体"/>
          <w:color w:val="000000"/>
          <w:sz w:val="24"/>
          <w:szCs w:val="24"/>
        </w:rPr>
        <w:t>，应向乙方偿付与履约保证金等额的违约金，同时承担合同付款责任。</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3.乙方在货物交付验收合格之日起三个月内违反本合同有关质量保证及售后服务承诺的，甲方有权不予支付余款；在货物交付验收合格之日起三个月后发生质量问题的，按售后服务承诺处理。</w:t>
      </w:r>
    </w:p>
    <w:p>
      <w:pPr>
        <w:pStyle w:val="7"/>
        <w:snapToGrid w:val="0"/>
        <w:spacing w:line="360" w:lineRule="auto"/>
        <w:ind w:firstLine="482" w:firstLineChars="200"/>
        <w:rPr>
          <w:rFonts w:hAnsi="宋体"/>
          <w:b/>
          <w:color w:val="000000"/>
          <w:sz w:val="24"/>
        </w:rPr>
      </w:pPr>
      <w:r>
        <w:rPr>
          <w:rFonts w:hint="eastAsia" w:hAnsi="宋体"/>
          <w:b/>
          <w:color w:val="000000"/>
          <w:sz w:val="24"/>
        </w:rPr>
        <w:t>九、不可抗力事件处理</w:t>
      </w:r>
    </w:p>
    <w:p>
      <w:pPr>
        <w:pStyle w:val="7"/>
        <w:snapToGrid w:val="0"/>
        <w:spacing w:line="360" w:lineRule="auto"/>
        <w:ind w:firstLine="480" w:firstLineChars="200"/>
        <w:rPr>
          <w:rFonts w:hAnsi="宋体"/>
          <w:color w:val="000000"/>
          <w:sz w:val="24"/>
        </w:rPr>
      </w:pPr>
      <w:r>
        <w:rPr>
          <w:rFonts w:hint="eastAsia" w:hAnsi="宋体"/>
          <w:color w:val="000000"/>
          <w:sz w:val="24"/>
        </w:rPr>
        <w:t>1.在履行合同期限内，任何一方因不可抗力事件所至不能履行合同，则合同履行期可延长，延长期与不可抗力影响期相同。</w:t>
      </w:r>
    </w:p>
    <w:p>
      <w:pPr>
        <w:pStyle w:val="7"/>
        <w:snapToGrid w:val="0"/>
        <w:spacing w:line="360" w:lineRule="auto"/>
        <w:ind w:firstLine="480" w:firstLineChars="200"/>
        <w:rPr>
          <w:rFonts w:hAnsi="宋体"/>
          <w:color w:val="000000"/>
          <w:sz w:val="24"/>
        </w:rPr>
      </w:pPr>
      <w:r>
        <w:rPr>
          <w:rFonts w:hint="eastAsia" w:hAnsi="宋体"/>
          <w:color w:val="000000"/>
          <w:sz w:val="24"/>
        </w:rPr>
        <w:t xml:space="preserve">2.不可抗力事件发生后，应立即通知对方，并寄送有关权威机构出具的证明。 </w:t>
      </w:r>
    </w:p>
    <w:p>
      <w:pPr>
        <w:pStyle w:val="7"/>
        <w:snapToGrid w:val="0"/>
        <w:spacing w:line="360" w:lineRule="auto"/>
        <w:ind w:firstLine="480" w:firstLineChars="200"/>
        <w:rPr>
          <w:rFonts w:hAnsi="宋体"/>
          <w:color w:val="000000"/>
          <w:sz w:val="24"/>
        </w:rPr>
      </w:pPr>
      <w:r>
        <w:rPr>
          <w:rFonts w:hint="eastAsia" w:hAnsi="宋体"/>
          <w:color w:val="000000"/>
          <w:sz w:val="24"/>
        </w:rPr>
        <w:t>3.不可抗力事件延续60天以上，双方应通过友好协商，确定是否继续履行合同，协商不成的，任何一方均有权解除合同。</w:t>
      </w:r>
    </w:p>
    <w:p>
      <w:pPr>
        <w:pStyle w:val="7"/>
        <w:snapToGrid w:val="0"/>
        <w:spacing w:line="360" w:lineRule="auto"/>
        <w:ind w:firstLine="482" w:firstLineChars="200"/>
        <w:rPr>
          <w:rFonts w:hAnsi="宋体"/>
          <w:b/>
          <w:color w:val="000000"/>
          <w:sz w:val="24"/>
        </w:rPr>
      </w:pPr>
      <w:r>
        <w:rPr>
          <w:rFonts w:hint="eastAsia" w:hAnsi="宋体"/>
          <w:b/>
          <w:color w:val="000000"/>
          <w:sz w:val="24"/>
        </w:rPr>
        <w:t>十、争议的解决</w:t>
      </w:r>
    </w:p>
    <w:p>
      <w:pPr>
        <w:pStyle w:val="18"/>
        <w:snapToGrid w:val="0"/>
        <w:spacing w:line="360" w:lineRule="auto"/>
        <w:ind w:firstLine="480" w:firstLineChars="200"/>
        <w:rPr>
          <w:rFonts w:hAnsi="宋体"/>
          <w:color w:val="000000"/>
          <w:szCs w:val="22"/>
        </w:rPr>
      </w:pPr>
      <w:r>
        <w:rPr>
          <w:rFonts w:hAnsi="宋体"/>
          <w:color w:val="000000"/>
          <w:szCs w:val="22"/>
        </w:rPr>
        <w:t>本合同在履行过程中产生纠纷时，双方应协商解决。如协商不成，任何一方有权向甲方所在地有管辖权的人民法院起诉。守约方因诉讼产生的费用包括诉讼费，律师费均由违约方承担。</w:t>
      </w:r>
    </w:p>
    <w:p>
      <w:pPr>
        <w:pStyle w:val="7"/>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7"/>
        <w:snapToGrid w:val="0"/>
        <w:spacing w:line="360" w:lineRule="auto"/>
        <w:ind w:firstLine="480" w:firstLineChars="200"/>
        <w:rPr>
          <w:rFonts w:hAnsi="宋体"/>
          <w:color w:val="000000"/>
          <w:sz w:val="24"/>
        </w:rPr>
      </w:pPr>
      <w:r>
        <w:rPr>
          <w:rFonts w:hAnsi="宋体"/>
          <w:color w:val="000000"/>
          <w:sz w:val="24"/>
        </w:rPr>
        <w:t>1.本合同经甲方、乙方法定代表人或其委托人签字并加盖双方公章后生效。</w:t>
      </w:r>
    </w:p>
    <w:p>
      <w:pPr>
        <w:pStyle w:val="12"/>
        <w:spacing w:beforeAutospacing="0" w:afterAutospacing="0" w:line="360" w:lineRule="auto"/>
        <w:ind w:firstLine="480" w:firstLineChars="200"/>
        <w:rPr>
          <w:color w:val="000000"/>
          <w:kern w:val="2"/>
          <w:szCs w:val="22"/>
        </w:rPr>
      </w:pPr>
      <w:r>
        <w:rPr>
          <w:color w:val="000000"/>
          <w:kern w:val="2"/>
          <w:szCs w:val="22"/>
        </w:rPr>
        <w:t>2.本合同一式伍份，甲、乙双方各执贰份，衢州市政府财政局采监处执壹份。</w:t>
      </w:r>
    </w:p>
    <w:p>
      <w:pPr>
        <w:pStyle w:val="18"/>
        <w:snapToGrid w:val="0"/>
        <w:spacing w:line="360" w:lineRule="auto"/>
        <w:ind w:firstLine="480" w:firstLineChars="200"/>
        <w:jc w:val="both"/>
        <w:rPr>
          <w:rFonts w:hAnsi="宋体"/>
          <w:color w:val="000000" w:themeColor="text1"/>
          <w:sz w:val="24"/>
          <w:szCs w:val="22"/>
          <w14:textFill>
            <w14:solidFill>
              <w14:schemeClr w14:val="tx1"/>
            </w14:solidFill>
          </w14:textFill>
        </w:rPr>
      </w:pPr>
    </w:p>
    <w:p>
      <w:pPr>
        <w:spacing w:line="360" w:lineRule="auto"/>
        <w:rPr>
          <w:rFonts w:asci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　　甲方单位名称（公章）：　　</w:t>
      </w:r>
      <w:r>
        <w:rPr>
          <w:rFonts w:ascii="宋体" w:hAnsi="宋体"/>
          <w:color w:val="000000" w:themeColor="text1"/>
          <w:sz w:val="24"/>
          <w:szCs w:val="22"/>
          <w14:textFill>
            <w14:solidFill>
              <w14:schemeClr w14:val="tx1"/>
            </w14:solidFill>
          </w14:textFill>
        </w:rPr>
        <w:t xml:space="preserve">           </w:t>
      </w:r>
      <w:r>
        <w:rPr>
          <w:rFonts w:hint="eastAsia" w:ascii="宋体" w:hAnsi="宋体"/>
          <w:color w:val="000000" w:themeColor="text1"/>
          <w:sz w:val="24"/>
          <w:szCs w:val="22"/>
          <w14:textFill>
            <w14:solidFill>
              <w14:schemeClr w14:val="tx1"/>
            </w14:solidFill>
          </w14:textFill>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pStyle w:val="11"/>
        <w:ind w:left="499" w:leftChars="0" w:hanging="499" w:hangingChars="208"/>
      </w:pPr>
    </w:p>
    <w:p>
      <w:pPr>
        <w:spacing w:line="360" w:lineRule="auto"/>
        <w:ind w:firstLine="480" w:firstLineChars="200"/>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合同签订日期：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　月　日</w:t>
      </w:r>
    </w:p>
    <w:p>
      <w:pPr>
        <w:spacing w:line="360" w:lineRule="auto"/>
        <w:ind w:firstLine="480" w:firstLineChars="200"/>
        <w:jc w:val="right"/>
        <w:rPr>
          <w:rFonts w:ascii="宋体" w:hAnsi="宋体"/>
          <w:color w:val="000000"/>
          <w:sz w:val="24"/>
        </w:rPr>
      </w:pPr>
    </w:p>
    <w:p>
      <w:pPr>
        <w:spacing w:line="360" w:lineRule="auto"/>
        <w:ind w:firstLine="480" w:firstLineChars="200"/>
        <w:jc w:val="left"/>
        <w:rPr>
          <w:rFonts w:ascii="宋体" w:hAnsi="宋体"/>
          <w:color w:val="000000"/>
          <w:sz w:val="24"/>
        </w:rPr>
      </w:pPr>
      <w:r>
        <w:rPr>
          <w:rFonts w:hint="eastAsia" w:ascii="宋体" w:hAnsi="宋体"/>
          <w:color w:val="000000"/>
          <w:sz w:val="24"/>
        </w:rPr>
        <w:t>本合同均为打印版本，未加盖甲方公章的手写部分无效。　　</w:t>
      </w:r>
    </w:p>
    <w:p>
      <w:pPr>
        <w:spacing w:line="360" w:lineRule="auto"/>
        <w:jc w:val="center"/>
        <w:outlineLvl w:val="0"/>
        <w:rPr>
          <w:rFonts w:ascii="宋体" w:hAnsi="宋体" w:cs="宋体"/>
          <w:b/>
          <w:sz w:val="28"/>
          <w:szCs w:val="28"/>
        </w:rPr>
      </w:pPr>
      <w:r>
        <w:rPr>
          <w:rFonts w:ascii="宋体" w:hAnsi="宋体" w:cs="宋体"/>
          <w:b/>
          <w:sz w:val="32"/>
          <w:szCs w:val="32"/>
        </w:rPr>
        <w:br w:type="page"/>
      </w:r>
      <w:r>
        <w:rPr>
          <w:rFonts w:hint="eastAsia" w:ascii="宋体" w:hAnsi="宋体" w:cs="宋体"/>
          <w:b/>
          <w:sz w:val="32"/>
          <w:szCs w:val="32"/>
        </w:rPr>
        <w:t>第六章 应提交的有关材料格式范例</w:t>
      </w:r>
    </w:p>
    <w:p>
      <w:pPr>
        <w:spacing w:line="360" w:lineRule="auto"/>
        <w:outlineLvl w:val="1"/>
        <w:rPr>
          <w:rFonts w:ascii="宋体" w:hAnsi="宋体" w:cs="宋体"/>
          <w:b/>
          <w:sz w:val="28"/>
          <w:szCs w:val="28"/>
        </w:rPr>
      </w:pPr>
      <w:r>
        <w:rPr>
          <w:rFonts w:hint="eastAsia" w:ascii="宋体" w:hAnsi="宋体" w:cs="宋体"/>
          <w:b/>
          <w:sz w:val="28"/>
          <w:szCs w:val="28"/>
        </w:rPr>
        <w:t>格式一：</w:t>
      </w:r>
    </w:p>
    <w:p>
      <w:pPr>
        <w:autoSpaceDE w:val="0"/>
        <w:autoSpaceDN w:val="0"/>
        <w:adjustRightInd w:val="0"/>
        <w:spacing w:line="440" w:lineRule="exact"/>
        <w:jc w:val="center"/>
        <w:rPr>
          <w:rFonts w:ascii="宋体" w:hAnsi="宋体" w:cs="宋体"/>
          <w:b/>
          <w:bCs/>
          <w:spacing w:val="20"/>
          <w:sz w:val="32"/>
        </w:rPr>
      </w:pPr>
    </w:p>
    <w:p>
      <w:pPr>
        <w:autoSpaceDE w:val="0"/>
        <w:autoSpaceDN w:val="0"/>
        <w:adjustRightInd w:val="0"/>
        <w:spacing w:line="440" w:lineRule="exact"/>
        <w:jc w:val="center"/>
        <w:rPr>
          <w:rFonts w:ascii="宋体" w:hAnsi="宋体" w:cs="宋体"/>
          <w:b/>
          <w:bCs/>
          <w:color w:val="000000"/>
          <w:spacing w:val="20"/>
          <w:sz w:val="36"/>
          <w:szCs w:val="36"/>
        </w:rPr>
      </w:pPr>
      <w:r>
        <w:rPr>
          <w:rFonts w:hint="eastAsia" w:ascii="宋体" w:hAnsi="宋体" w:cs="宋体"/>
          <w:b/>
          <w:bCs/>
          <w:color w:val="000000"/>
          <w:spacing w:val="20"/>
          <w:sz w:val="36"/>
          <w:szCs w:val="36"/>
        </w:rPr>
        <w:t>响应文件外包装封面格式</w:t>
      </w:r>
    </w:p>
    <w:p>
      <w:pPr>
        <w:autoSpaceDE w:val="0"/>
        <w:autoSpaceDN w:val="0"/>
        <w:adjustRightInd w:val="0"/>
        <w:spacing w:line="440" w:lineRule="exact"/>
        <w:jc w:val="center"/>
        <w:rPr>
          <w:rFonts w:ascii="宋体" w:hAnsi="宋体" w:cs="宋体"/>
          <w:b/>
          <w:bCs/>
          <w:spacing w:val="20"/>
          <w:sz w:val="36"/>
          <w:szCs w:val="36"/>
        </w:rPr>
      </w:pPr>
    </w:p>
    <w:p>
      <w:pPr>
        <w:snapToGrid w:val="0"/>
        <w:spacing w:line="1100" w:lineRule="exact"/>
        <w:rPr>
          <w:rFonts w:ascii="宋体" w:hAnsi="宋体" w:cs="宋体"/>
          <w:spacing w:val="20"/>
          <w:sz w:val="32"/>
          <w:szCs w:val="32"/>
        </w:rPr>
      </w:pPr>
      <w:r>
        <w:rPr>
          <w:rFonts w:hint="eastAsia" w:ascii="宋体" w:hAnsi="宋体" w:cs="宋体"/>
          <w:spacing w:val="20"/>
          <w:sz w:val="32"/>
          <w:szCs w:val="32"/>
        </w:rPr>
        <w:t>项目编号：</w:t>
      </w:r>
      <w:r>
        <w:rPr>
          <w:rFonts w:hint="eastAsia" w:ascii="宋体" w:hAnsi="宋体" w:cs="宋体"/>
          <w:b/>
          <w:spacing w:val="20"/>
          <w:sz w:val="32"/>
          <w:szCs w:val="32"/>
        </w:rPr>
        <w:t>衢院招2021-47</w:t>
      </w:r>
    </w:p>
    <w:p>
      <w:pPr>
        <w:spacing w:line="480" w:lineRule="exact"/>
        <w:rPr>
          <w:rFonts w:hint="eastAsia" w:ascii="宋体" w:hAnsi="宋体" w:cs="宋体"/>
          <w:spacing w:val="20"/>
          <w:sz w:val="32"/>
          <w:szCs w:val="32"/>
        </w:rPr>
      </w:pPr>
    </w:p>
    <w:p>
      <w:pPr>
        <w:spacing w:line="480" w:lineRule="exact"/>
        <w:rPr>
          <w:rFonts w:ascii="宋体" w:hAnsi="宋体" w:cs="宋体"/>
          <w:bCs/>
          <w:color w:val="000000"/>
          <w:sz w:val="28"/>
          <w:szCs w:val="28"/>
        </w:rPr>
      </w:pPr>
      <w:r>
        <w:rPr>
          <w:rFonts w:hint="eastAsia" w:ascii="宋体" w:hAnsi="宋体" w:cs="宋体"/>
          <w:spacing w:val="20"/>
          <w:sz w:val="32"/>
          <w:szCs w:val="32"/>
        </w:rPr>
        <w:t>项目名称：</w:t>
      </w:r>
      <w:r>
        <w:rPr>
          <w:rFonts w:hint="eastAsia" w:ascii="宋体" w:hAnsi="宋体" w:cs="宋体"/>
          <w:b/>
          <w:bCs/>
          <w:color w:val="000000"/>
          <w:sz w:val="32"/>
          <w:szCs w:val="32"/>
          <w:lang w:val="zh-CN"/>
        </w:rPr>
        <w:t>毛竹重大病虫害样本数据采集及硬件对接服务</w:t>
      </w:r>
    </w:p>
    <w:p>
      <w:pPr>
        <w:snapToGrid w:val="0"/>
        <w:spacing w:line="1100" w:lineRule="exact"/>
        <w:ind w:left="1800" w:hanging="1800" w:hangingChars="500"/>
        <w:rPr>
          <w:rFonts w:ascii="宋体" w:hAnsi="宋体" w:cs="宋体"/>
          <w:sz w:val="32"/>
          <w:szCs w:val="32"/>
        </w:rPr>
      </w:pPr>
      <w:r>
        <w:rPr>
          <w:rFonts w:hint="eastAsia" w:ascii="宋体" w:hAnsi="宋体" w:cs="宋体"/>
          <w:spacing w:val="20"/>
          <w:sz w:val="32"/>
          <w:szCs w:val="32"/>
        </w:rPr>
        <w:t>投标文件名称</w:t>
      </w:r>
      <w:r>
        <w:rPr>
          <w:rFonts w:hint="eastAsia" w:ascii="宋体" w:hAnsi="宋体" w:cs="宋体"/>
          <w:color w:val="000000"/>
          <w:sz w:val="32"/>
          <w:szCs w:val="32"/>
        </w:rPr>
        <w:t>（资格与报价文件、商务技术文件）</w:t>
      </w:r>
    </w:p>
    <w:p>
      <w:pPr>
        <w:snapToGrid w:val="0"/>
        <w:spacing w:line="1100" w:lineRule="exact"/>
        <w:rPr>
          <w:rFonts w:ascii="宋体" w:hAnsi="宋体" w:cs="宋体"/>
          <w:spacing w:val="20"/>
          <w:sz w:val="32"/>
          <w:szCs w:val="32"/>
        </w:rPr>
      </w:pPr>
      <w:r>
        <w:rPr>
          <w:rFonts w:hint="eastAsia" w:ascii="宋体" w:hAnsi="宋体" w:cs="宋体"/>
          <w:spacing w:val="20"/>
          <w:sz w:val="32"/>
          <w:szCs w:val="32"/>
        </w:rPr>
        <w:t>投标人名称（盖单位公章）：</w:t>
      </w:r>
    </w:p>
    <w:p>
      <w:pPr>
        <w:snapToGrid w:val="0"/>
        <w:spacing w:line="1100" w:lineRule="exact"/>
        <w:rPr>
          <w:rFonts w:ascii="宋体" w:hAnsi="宋体" w:cs="宋体"/>
          <w:spacing w:val="20"/>
          <w:sz w:val="32"/>
          <w:szCs w:val="32"/>
        </w:rPr>
      </w:pPr>
      <w:r>
        <w:rPr>
          <w:rFonts w:hint="eastAsia" w:ascii="宋体" w:hAnsi="宋体" w:cs="宋体"/>
          <w:spacing w:val="20"/>
          <w:sz w:val="32"/>
          <w:szCs w:val="32"/>
        </w:rPr>
        <w:t>投标人地址：</w:t>
      </w:r>
    </w:p>
    <w:p>
      <w:pPr>
        <w:snapToGrid w:val="0"/>
        <w:spacing w:line="1100" w:lineRule="exact"/>
        <w:rPr>
          <w:rFonts w:ascii="宋体" w:hAnsi="宋体" w:cs="宋体"/>
          <w:b/>
          <w:bCs/>
          <w:sz w:val="32"/>
          <w:szCs w:val="32"/>
        </w:rPr>
      </w:pPr>
      <w:r>
        <w:rPr>
          <w:rFonts w:hint="eastAsia" w:ascii="宋体" w:hAnsi="宋体" w:cs="宋体"/>
          <w:spacing w:val="20"/>
          <w:sz w:val="32"/>
          <w:szCs w:val="32"/>
        </w:rPr>
        <w:t>法定代表人或全权代表（签字或盖章）：</w:t>
      </w:r>
    </w:p>
    <w:p>
      <w:pPr>
        <w:rPr>
          <w:rFonts w:ascii="宋体" w:hAnsi="宋体" w:cs="宋体"/>
          <w:bCs/>
        </w:rPr>
      </w:pPr>
    </w:p>
    <w:p>
      <w:pPr>
        <w:pStyle w:val="7"/>
        <w:snapToGrid w:val="0"/>
        <w:spacing w:line="400" w:lineRule="exact"/>
        <w:rPr>
          <w:rFonts w:hAnsi="宋体" w:cs="宋体"/>
          <w:b/>
          <w:sz w:val="24"/>
        </w:rPr>
      </w:pPr>
    </w:p>
    <w:p>
      <w:pPr>
        <w:pStyle w:val="7"/>
        <w:snapToGrid w:val="0"/>
        <w:spacing w:line="400" w:lineRule="exact"/>
        <w:rPr>
          <w:rFonts w:hAnsi="宋体" w:cs="宋体"/>
          <w:b/>
          <w:sz w:val="24"/>
        </w:rPr>
      </w:pPr>
      <w:r>
        <w:rPr>
          <w:rFonts w:hint="eastAsia" w:hAnsi="宋体"/>
          <w:b/>
          <w:sz w:val="24"/>
        </w:rPr>
        <w:t>封口格式</w:t>
      </w:r>
    </w:p>
    <w:p>
      <w:pPr>
        <w:spacing w:line="480" w:lineRule="exact"/>
        <w:rPr>
          <w:rFonts w:ascii="宋体" w:hAnsi="宋体" w:cs="宋体"/>
          <w:bCs/>
        </w:rPr>
      </w:pPr>
    </w:p>
    <w:p>
      <w:pPr>
        <w:spacing w:line="480" w:lineRule="exact"/>
        <w:rPr>
          <w:rFonts w:ascii="宋体" w:hAnsi="宋体" w:cs="宋体"/>
          <w:bCs/>
        </w:rPr>
      </w:pPr>
    </w:p>
    <w:p>
      <w:pPr>
        <w:spacing w:line="480" w:lineRule="exact"/>
        <w:rPr>
          <w:rFonts w:ascii="宋体" w:hAnsi="宋体" w:cs="宋体"/>
          <w:bCs/>
        </w:rPr>
      </w:pPr>
    </w:p>
    <w:p>
      <w:pPr>
        <w:spacing w:line="480" w:lineRule="exact"/>
        <w:rPr>
          <w:rFonts w:ascii="宋体" w:hAnsi="宋体" w:cs="宋体"/>
          <w:bCs/>
        </w:rPr>
      </w:pPr>
    </w:p>
    <w:p>
      <w:pPr>
        <w:spacing w:line="480" w:lineRule="exact"/>
        <w:rPr>
          <w:rFonts w:ascii="宋体" w:hAnsi="宋体" w:cs="宋体"/>
          <w:b/>
          <w:color w:val="000000"/>
          <w:sz w:val="28"/>
          <w:szCs w:val="28"/>
        </w:rPr>
      </w:pPr>
      <w:r>
        <w:rPr>
          <w:rFonts w:hint="eastAsia" w:ascii="宋体" w:hAnsi="宋体" w:cs="宋体"/>
          <w:bCs/>
        </w:rPr>
        <mc:AlternateContent>
          <mc:Choice Requires="wpg">
            <w:drawing>
              <wp:inline distT="0" distB="0" distL="114300" distR="114300">
                <wp:extent cx="5257800" cy="1287780"/>
                <wp:effectExtent l="5080" t="4445" r="13970" b="0"/>
                <wp:docPr id="8" name="组合 8"/>
                <wp:cNvGraphicFramePr/>
                <a:graphic xmlns:a="http://schemas.openxmlformats.org/drawingml/2006/main">
                  <a:graphicData uri="http://schemas.microsoft.com/office/word/2010/wordprocessingGroup">
                    <wpg:wgp>
                      <wpg:cNvGrpSpPr>
                        <a:grpSpLocks noRot="1"/>
                      </wpg:cNvGrpSpPr>
                      <wpg:grpSpPr>
                        <a:xfrm>
                          <a:off x="0" y="0"/>
                          <a:ext cx="5257800" cy="1287780"/>
                          <a:chOff x="0" y="0"/>
                          <a:chExt cx="7200" cy="1766"/>
                        </a:xfrm>
                        <a:effectLst/>
                      </wpg:grpSpPr>
                      <wps:wsp>
                        <wps:cNvPr id="5" name="Picture 3"/>
                        <wps:cNvSpPr>
                          <a:spLocks noChangeAspect="1" noChangeArrowheads="1" noTextEdit="1"/>
                        </wps:cNvSpPr>
                        <wps:spPr bwMode="auto">
                          <a:xfrm>
                            <a:off x="0" y="0"/>
                            <a:ext cx="7200" cy="1766"/>
                          </a:xfrm>
                          <a:prstGeom prst="rect">
                            <a:avLst/>
                          </a:prstGeom>
                          <a:noFill/>
                          <a:ln>
                            <a:noFill/>
                          </a:ln>
                          <a:effectLst/>
                        </wps:spPr>
                        <wps:bodyPr rot="0" vert="horz" wrap="square" lIns="91440" tIns="45720" rIns="91440" bIns="45720" anchor="t" anchorCtr="0" upright="1">
                          <a:noAutofit/>
                        </wps:bodyPr>
                      </wps:wsp>
                      <wps:wsp>
                        <wps:cNvPr id="9" name="Text Box 4"/>
                        <wps:cNvSpPr txBox="1">
                          <a:spLocks noChangeArrowheads="1"/>
                        </wps:cNvSpPr>
                        <wps:spPr bwMode="auto">
                          <a:xfrm>
                            <a:off x="0" y="0"/>
                            <a:ext cx="7200" cy="1630"/>
                          </a:xfrm>
                          <a:prstGeom prst="rect">
                            <a:avLst/>
                          </a:prstGeom>
                          <a:solidFill>
                            <a:srgbClr val="FFFFFF"/>
                          </a:solidFill>
                          <a:ln w="9525">
                            <a:solidFill>
                              <a:srgbClr val="000000"/>
                            </a:solidFill>
                            <a:miter lim="800000"/>
                          </a:ln>
                          <a:effectLst/>
                        </wps:spPr>
                        <wps:txbx>
                          <w:txbxContent>
                            <w:p/>
                            <w:p/>
                            <w:p>
                              <w:pPr>
                                <w:rPr>
                                  <w:sz w:val="30"/>
                                  <w:szCs w:val="30"/>
                                </w:rPr>
                              </w:pPr>
                              <w:r>
                                <w:rPr>
                                  <w:rFonts w:hint="eastAsia"/>
                                </w:rPr>
                                <w:t xml:space="preserve">  </w:t>
                              </w:r>
                              <w:r>
                                <w:rPr>
                                  <w:rFonts w:hint="eastAsia"/>
                                  <w:sz w:val="30"/>
                                  <w:szCs w:val="30"/>
                                </w:rPr>
                                <w:t xml:space="preserve"> ——于     年   月   日    时之前不准启封（公章）</w:t>
                              </w:r>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101.4pt;width:414pt;" coordsize="7200,1766" o:gfxdata="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uSaPLtQAAAAFAQAADwAAAAAAAAABACAAAAAiAAAAZHJzL2Rv&#10;d25yZXYueG1sUEsBAhQAFAAAAAgAh07iQOWUm0XpAgAAPAgAAA4AAAAAAAAAAQAgAAAAIwEAAGRy&#10;cy9lMm9Eb2MueG1sUEsFBgAAAAAGAAYAWQEAAH4GAAAAAA==&#10;">
                <o:lock v:ext="edit" rotation="t" aspectratio="f"/>
                <v:rect id="Picture 3" o:spid="_x0000_s1026" o:spt="1" style="position:absolute;left:0;top:0;height:1766;width:7200;" filled="f" stroked="f" coordsize="21600,21600" o:gfxdata="UEsDBAoAAAAAAIdO4kAAAAAAAAAAAAAAAAAEAAAAZHJzL1BLAwQUAAAACACHTuJAswMvTr0AAADa&#10;AAAADwAAAGRycy9kb3ducmV2LnhtbEWPQWvCQBSE74X+h+UVvJRmo2A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Ay9OvQAA&#10;ANoAAAAPAAAAAAAAAAEAIAAAACIAAABkcnMvZG93bnJldi54bWxQSwECFAAUAAAACACHTuJAMy8F&#10;njsAAAA5AAAAEAAAAAAAAAABACAAAAAMAQAAZHJzL3NoYXBleG1sLnhtbFBLBQYAAAAABgAGAFsB&#10;AAC2AwAAAAA=&#10;">
                  <v:fill on="f" focussize="0,0"/>
                  <v:stroke on="f"/>
                  <v:imagedata o:title=""/>
                  <o:lock v:ext="edit" text="t" aspectratio="t"/>
                </v:rect>
                <v:shape id="Text Box 4" o:spid="_x0000_s1026" o:spt="202" type="#_x0000_t202" style="position:absolute;left:0;top:0;height:1630;width:7200;" fillcolor="#FFFFFF" filled="t" stroked="t" coordsize="21600,21600" o:gfxdata="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X48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
                      <w:p>
                        <w:pPr>
                          <w:rPr>
                            <w:sz w:val="30"/>
                            <w:szCs w:val="30"/>
                          </w:rPr>
                        </w:pPr>
                        <w:r>
                          <w:rPr>
                            <w:rFonts w:hint="eastAsia"/>
                          </w:rPr>
                          <w:t xml:space="preserve">  </w:t>
                        </w:r>
                        <w:r>
                          <w:rPr>
                            <w:rFonts w:hint="eastAsia"/>
                            <w:sz w:val="30"/>
                            <w:szCs w:val="30"/>
                          </w:rPr>
                          <w:t xml:space="preserve"> ——于     年   月   日    时之前不准启封（公章）</w:t>
                        </w:r>
                      </w:p>
                    </w:txbxContent>
                  </v:textbox>
                </v:shape>
                <w10:wrap type="none"/>
                <w10:anchorlock/>
              </v:group>
            </w:pict>
          </mc:Fallback>
        </mc:AlternateContent>
      </w:r>
    </w:p>
    <w:p>
      <w:pPr>
        <w:pStyle w:val="7"/>
        <w:snapToGrid w:val="0"/>
        <w:spacing w:line="400" w:lineRule="exact"/>
        <w:rPr>
          <w:rFonts w:hint="eastAsia" w:hAnsi="宋体" w:cs="宋体"/>
          <w:b/>
          <w:sz w:val="24"/>
        </w:rPr>
      </w:pPr>
    </w:p>
    <w:p>
      <w:pPr>
        <w:pStyle w:val="7"/>
        <w:snapToGrid w:val="0"/>
        <w:spacing w:line="400" w:lineRule="exact"/>
        <w:rPr>
          <w:rFonts w:hint="eastAsia" w:hAnsi="宋体" w:cs="宋体"/>
          <w:b/>
          <w:sz w:val="24"/>
        </w:rPr>
      </w:pPr>
    </w:p>
    <w:p>
      <w:pPr>
        <w:pStyle w:val="7"/>
        <w:snapToGrid w:val="0"/>
        <w:spacing w:line="400" w:lineRule="exact"/>
        <w:rPr>
          <w:rFonts w:hint="eastAsia" w:hAnsi="宋体" w:cs="宋体"/>
          <w:b/>
          <w:sz w:val="24"/>
        </w:rPr>
      </w:pPr>
    </w:p>
    <w:p>
      <w:pPr>
        <w:spacing w:line="480" w:lineRule="exact"/>
        <w:rPr>
          <w:rFonts w:ascii="宋体" w:hAnsi="宋体" w:cs="宋体"/>
          <w:bCs/>
        </w:rPr>
      </w:pPr>
      <w:r>
        <w:rPr>
          <w:rFonts w:hint="eastAsia" w:ascii="宋体" w:hAnsi="宋体" w:cs="宋体"/>
          <w:b/>
          <w:color w:val="000000"/>
          <w:sz w:val="28"/>
          <w:szCs w:val="28"/>
        </w:rPr>
        <w:t>格式二：</w:t>
      </w:r>
    </w:p>
    <w:p>
      <w:pPr>
        <w:spacing w:line="410" w:lineRule="exact"/>
        <w:outlineLvl w:val="1"/>
        <w:rPr>
          <w:rFonts w:ascii="宋体" w:hAnsi="宋体" w:cs="宋体"/>
          <w:b/>
          <w:color w:val="000000"/>
          <w:sz w:val="28"/>
          <w:szCs w:val="28"/>
        </w:rPr>
      </w:pPr>
    </w:p>
    <w:p>
      <w:pPr>
        <w:spacing w:line="410" w:lineRule="exact"/>
        <w:outlineLvl w:val="1"/>
        <w:rPr>
          <w:rFonts w:ascii="宋体" w:hAnsi="宋体" w:cs="宋体"/>
          <w:b/>
          <w:color w:val="000000"/>
          <w:sz w:val="28"/>
          <w:szCs w:val="28"/>
        </w:rPr>
      </w:pPr>
    </w:p>
    <w:p>
      <w:pPr>
        <w:autoSpaceDE w:val="0"/>
        <w:autoSpaceDN w:val="0"/>
        <w:adjustRightInd w:val="0"/>
        <w:spacing w:line="440" w:lineRule="exact"/>
        <w:jc w:val="center"/>
        <w:rPr>
          <w:rFonts w:ascii="宋体" w:hAnsi="宋体" w:cs="宋体"/>
          <w:b/>
          <w:bCs/>
          <w:color w:val="000000"/>
          <w:spacing w:val="20"/>
          <w:sz w:val="36"/>
          <w:szCs w:val="36"/>
        </w:rPr>
      </w:pPr>
      <w:r>
        <w:rPr>
          <w:rFonts w:hint="eastAsia" w:ascii="宋体" w:hAnsi="宋体" w:cs="宋体"/>
          <w:b/>
          <w:bCs/>
          <w:color w:val="000000"/>
          <w:spacing w:val="20"/>
          <w:sz w:val="36"/>
          <w:szCs w:val="36"/>
        </w:rPr>
        <w:t>响应文件封面格式</w:t>
      </w:r>
    </w:p>
    <w:p>
      <w:pPr>
        <w:snapToGrid w:val="0"/>
        <w:spacing w:line="500" w:lineRule="exact"/>
        <w:jc w:val="center"/>
        <w:rPr>
          <w:rFonts w:ascii="宋体" w:hAnsi="宋体" w:cs="宋体"/>
          <w:b/>
          <w:bCs/>
          <w:color w:val="000000"/>
          <w:spacing w:val="20"/>
          <w:sz w:val="32"/>
        </w:rPr>
      </w:pPr>
    </w:p>
    <w:p>
      <w:pPr>
        <w:snapToGrid w:val="0"/>
        <w:spacing w:line="500" w:lineRule="exact"/>
        <w:jc w:val="center"/>
        <w:rPr>
          <w:rFonts w:ascii="宋体" w:hAnsi="宋体" w:cs="宋体"/>
          <w:b/>
          <w:bCs/>
          <w:color w:val="000000"/>
          <w:spacing w:val="20"/>
          <w:sz w:val="32"/>
        </w:rPr>
      </w:pPr>
    </w:p>
    <w:p>
      <w:pPr>
        <w:snapToGrid w:val="0"/>
        <w:spacing w:line="900" w:lineRule="exact"/>
        <w:jc w:val="center"/>
        <w:rPr>
          <w:rFonts w:ascii="宋体" w:hAnsi="宋体" w:cs="宋体"/>
          <w:b/>
          <w:bCs/>
          <w:color w:val="000000"/>
          <w:spacing w:val="20"/>
          <w:sz w:val="44"/>
        </w:rPr>
      </w:pPr>
      <w:r>
        <w:rPr>
          <w:rFonts w:hint="eastAsia" w:ascii="宋体" w:hAnsi="宋体" w:cs="宋体"/>
          <w:b/>
          <w:bCs/>
          <w:color w:val="000000"/>
          <w:spacing w:val="20"/>
          <w:sz w:val="44"/>
        </w:rPr>
        <w:t>（正本）或（副本）</w:t>
      </w:r>
    </w:p>
    <w:p>
      <w:pPr>
        <w:snapToGrid w:val="0"/>
        <w:spacing w:line="1100" w:lineRule="exact"/>
        <w:rPr>
          <w:rFonts w:ascii="宋体" w:hAnsi="宋体" w:cs="宋体"/>
          <w:color w:val="000000"/>
          <w:spacing w:val="20"/>
          <w:sz w:val="28"/>
          <w:szCs w:val="28"/>
        </w:rPr>
      </w:pPr>
      <w:r>
        <w:rPr>
          <w:rFonts w:hint="eastAsia" w:ascii="宋体" w:hAnsi="宋体" w:cs="宋体"/>
          <w:color w:val="000000"/>
          <w:spacing w:val="20"/>
          <w:sz w:val="32"/>
          <w:szCs w:val="32"/>
        </w:rPr>
        <w:t>项目编号：</w:t>
      </w:r>
      <w:r>
        <w:rPr>
          <w:rFonts w:hint="eastAsia" w:ascii="宋体" w:hAnsi="宋体" w:cs="宋体"/>
          <w:b/>
          <w:color w:val="000000"/>
          <w:spacing w:val="20"/>
          <w:sz w:val="32"/>
          <w:szCs w:val="32"/>
        </w:rPr>
        <w:t>衢院招2021-47</w:t>
      </w:r>
    </w:p>
    <w:p>
      <w:pPr>
        <w:spacing w:line="480" w:lineRule="exact"/>
        <w:rPr>
          <w:rFonts w:hint="eastAsia" w:ascii="宋体" w:hAnsi="宋体" w:cs="宋体"/>
          <w:color w:val="000000"/>
          <w:spacing w:val="20"/>
          <w:sz w:val="32"/>
          <w:szCs w:val="32"/>
        </w:rPr>
      </w:pPr>
    </w:p>
    <w:p>
      <w:pPr>
        <w:spacing w:line="480" w:lineRule="exact"/>
        <w:rPr>
          <w:rFonts w:ascii="宋体" w:hAnsi="宋体" w:cs="宋体"/>
          <w:bCs/>
          <w:color w:val="000000"/>
          <w:sz w:val="28"/>
          <w:szCs w:val="28"/>
        </w:rPr>
      </w:pPr>
      <w:r>
        <w:rPr>
          <w:rFonts w:hint="eastAsia" w:ascii="宋体" w:hAnsi="宋体" w:cs="宋体"/>
          <w:color w:val="000000"/>
          <w:spacing w:val="20"/>
          <w:sz w:val="32"/>
          <w:szCs w:val="32"/>
        </w:rPr>
        <w:t>项目名称：</w:t>
      </w:r>
      <w:r>
        <w:rPr>
          <w:rFonts w:hint="eastAsia" w:ascii="宋体" w:hAnsi="宋体" w:cs="宋体"/>
          <w:b/>
          <w:bCs/>
          <w:color w:val="000000"/>
          <w:sz w:val="32"/>
          <w:szCs w:val="32"/>
          <w:lang w:val="zh-CN"/>
        </w:rPr>
        <w:t>毛竹重大病虫害样本数据采集及硬件对接服务</w:t>
      </w:r>
    </w:p>
    <w:p>
      <w:pPr>
        <w:snapToGrid w:val="0"/>
        <w:spacing w:line="1100" w:lineRule="exact"/>
        <w:ind w:left="1800" w:hanging="1800" w:hangingChars="500"/>
        <w:rPr>
          <w:rFonts w:ascii="宋体" w:hAnsi="宋体" w:cs="宋体"/>
          <w:color w:val="000000"/>
          <w:sz w:val="32"/>
          <w:szCs w:val="32"/>
        </w:rPr>
      </w:pPr>
      <w:r>
        <w:rPr>
          <w:rFonts w:hint="eastAsia" w:ascii="宋体" w:hAnsi="宋体" w:cs="宋体"/>
          <w:color w:val="000000"/>
          <w:spacing w:val="20"/>
          <w:sz w:val="32"/>
          <w:szCs w:val="32"/>
        </w:rPr>
        <w:t>响应文件名称：</w:t>
      </w:r>
      <w:r>
        <w:rPr>
          <w:rFonts w:hint="eastAsia" w:ascii="宋体" w:hAnsi="宋体" w:cs="宋体"/>
          <w:color w:val="000000"/>
          <w:sz w:val="32"/>
          <w:szCs w:val="32"/>
        </w:rPr>
        <w:t>（资格与报价文件、商务技术文件）</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响应人名称（盖单位公章）：</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响应人地址：</w:t>
      </w:r>
    </w:p>
    <w:p>
      <w:pPr>
        <w:snapToGrid w:val="0"/>
        <w:spacing w:line="1100" w:lineRule="exact"/>
        <w:rPr>
          <w:rFonts w:ascii="宋体" w:hAnsi="宋体" w:cs="宋体"/>
          <w:b/>
          <w:bCs/>
          <w:color w:val="000000"/>
          <w:sz w:val="32"/>
          <w:szCs w:val="32"/>
        </w:rPr>
      </w:pPr>
      <w:r>
        <w:rPr>
          <w:rFonts w:hint="eastAsia" w:ascii="宋体" w:hAnsi="宋体" w:cs="宋体"/>
          <w:color w:val="000000"/>
          <w:spacing w:val="20"/>
          <w:sz w:val="32"/>
          <w:szCs w:val="32"/>
        </w:rPr>
        <w:t>法定代表人或全权代表（签字或盖章）：</w:t>
      </w:r>
    </w:p>
    <w:p>
      <w:pPr>
        <w:rPr>
          <w:rFonts w:ascii="宋体" w:hAnsi="宋体" w:cs="宋体"/>
          <w:bCs/>
          <w:color w:val="000000"/>
        </w:rPr>
      </w:pPr>
    </w:p>
    <w:p>
      <w:pPr>
        <w:rPr>
          <w:rFonts w:ascii="宋体" w:hAnsi="宋体" w:cs="宋体"/>
          <w:bCs/>
          <w:color w:val="000000"/>
        </w:rPr>
      </w:pPr>
    </w:p>
    <w:p>
      <w:pPr>
        <w:spacing w:line="460" w:lineRule="exact"/>
        <w:outlineLvl w:val="1"/>
        <w:rPr>
          <w:rFonts w:ascii="宋体" w:hAnsi="宋体" w:cs="宋体"/>
          <w:b/>
          <w:color w:val="000000"/>
          <w:sz w:val="28"/>
          <w:szCs w:val="28"/>
        </w:rPr>
      </w:pPr>
      <w:r>
        <w:rPr>
          <w:rFonts w:hint="eastAsia" w:ascii="宋体" w:hAnsi="宋体" w:cs="宋体"/>
          <w:b/>
          <w:color w:val="000000"/>
          <w:sz w:val="24"/>
        </w:rPr>
        <w:br w:type="page"/>
      </w:r>
      <w:r>
        <w:rPr>
          <w:rFonts w:hint="eastAsia" w:ascii="宋体" w:hAnsi="宋体" w:cs="宋体"/>
          <w:b/>
          <w:color w:val="000000"/>
          <w:sz w:val="28"/>
          <w:szCs w:val="28"/>
        </w:rPr>
        <w:t>格式三：</w:t>
      </w:r>
    </w:p>
    <w:p>
      <w:pPr>
        <w:autoSpaceDE w:val="0"/>
        <w:autoSpaceDN w:val="0"/>
        <w:adjustRightInd w:val="0"/>
        <w:spacing w:line="460" w:lineRule="exact"/>
        <w:jc w:val="center"/>
        <w:rPr>
          <w:rFonts w:ascii="宋体" w:hAnsi="宋体" w:cs="宋体"/>
          <w:b/>
          <w:bCs/>
          <w:color w:val="000000"/>
          <w:sz w:val="36"/>
          <w:szCs w:val="36"/>
          <w:lang w:val="zh-CN"/>
        </w:rPr>
      </w:pPr>
      <w:r>
        <w:rPr>
          <w:rFonts w:hint="eastAsia" w:ascii="宋体" w:hAnsi="宋体" w:cs="宋体"/>
          <w:b/>
          <w:bCs/>
          <w:color w:val="000000"/>
          <w:sz w:val="36"/>
          <w:szCs w:val="36"/>
          <w:lang w:val="zh-CN"/>
        </w:rPr>
        <w:t>磋商响应函</w:t>
      </w:r>
    </w:p>
    <w:p>
      <w:pPr>
        <w:autoSpaceDE w:val="0"/>
        <w:autoSpaceDN w:val="0"/>
        <w:adjustRightInd w:val="0"/>
        <w:spacing w:line="500" w:lineRule="exact"/>
        <w:jc w:val="left"/>
        <w:rPr>
          <w:rFonts w:ascii="宋体" w:hAnsi="宋体" w:cs="宋体"/>
          <w:color w:val="000000"/>
          <w:sz w:val="28"/>
          <w:szCs w:val="28"/>
        </w:rPr>
      </w:pPr>
      <w:r>
        <w:rPr>
          <w:rFonts w:hint="eastAsia" w:ascii="宋体" w:hAnsi="宋体" w:cs="宋体"/>
          <w:color w:val="000000"/>
          <w:sz w:val="28"/>
          <w:szCs w:val="28"/>
          <w:lang w:val="zh-CN"/>
        </w:rPr>
        <w:t>致：衢州学院</w:t>
      </w:r>
    </w:p>
    <w:p>
      <w:pPr>
        <w:autoSpaceDE w:val="0"/>
        <w:autoSpaceDN w:val="0"/>
        <w:adjustRightInd w:val="0"/>
        <w:spacing w:line="360" w:lineRule="auto"/>
        <w:ind w:firstLine="700" w:firstLineChars="250"/>
        <w:rPr>
          <w:rFonts w:ascii="宋体" w:hAnsi="宋体"/>
          <w:color w:val="000000"/>
          <w:sz w:val="28"/>
          <w:szCs w:val="28"/>
          <w:u w:val="single"/>
          <w:lang w:val="zh-CN"/>
        </w:rPr>
      </w:pPr>
      <w:r>
        <w:rPr>
          <w:rFonts w:ascii="宋体" w:hAnsi="宋体"/>
          <w:color w:val="000000"/>
          <w:sz w:val="28"/>
          <w:szCs w:val="28"/>
          <w:lang w:val="zh-CN"/>
        </w:rPr>
        <w:t>(</w:t>
      </w:r>
      <w:r>
        <w:rPr>
          <w:rFonts w:hint="eastAsia" w:ascii="宋体" w:hAnsi="宋体"/>
          <w:color w:val="000000"/>
          <w:sz w:val="28"/>
          <w:szCs w:val="28"/>
          <w:lang w:val="zh-CN"/>
        </w:rPr>
        <w:t>响应人全称</w:t>
      </w:r>
      <w:r>
        <w:rPr>
          <w:rFonts w:ascii="宋体" w:hAnsi="宋体"/>
          <w:color w:val="000000"/>
          <w:sz w:val="28"/>
          <w:szCs w:val="28"/>
          <w:lang w:val="zh-CN"/>
        </w:rPr>
        <w:t>)</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val="zh-CN"/>
        </w:rPr>
        <w:t xml:space="preserve">         </w:t>
      </w:r>
    </w:p>
    <w:p>
      <w:pPr>
        <w:autoSpaceDE w:val="0"/>
        <w:autoSpaceDN w:val="0"/>
        <w:adjustRightInd w:val="0"/>
        <w:spacing w:line="500" w:lineRule="exact"/>
        <w:rPr>
          <w:rFonts w:ascii="宋体" w:hAnsi="宋体" w:cs="宋体"/>
          <w:b/>
          <w:color w:val="000000"/>
          <w:sz w:val="28"/>
          <w:szCs w:val="28"/>
          <w:u w:val="single"/>
          <w:lang w:val="zh-CN"/>
        </w:rPr>
      </w:pPr>
      <w:r>
        <w:rPr>
          <w:rFonts w:hint="eastAsia" w:ascii="宋体" w:hAnsi="宋体"/>
          <w:color w:val="000000"/>
          <w:sz w:val="28"/>
          <w:szCs w:val="28"/>
          <w:lang w:val="zh-CN"/>
        </w:rPr>
        <w:t>（全名、职务）为全权代表，参加贵方</w:t>
      </w:r>
      <w:r>
        <w:rPr>
          <w:rFonts w:hint="eastAsia" w:ascii="宋体" w:hAnsi="宋体" w:cs="宋体"/>
          <w:color w:val="000000"/>
          <w:sz w:val="28"/>
          <w:szCs w:val="28"/>
          <w:lang w:val="zh-CN"/>
        </w:rPr>
        <w:t>组织</w:t>
      </w:r>
      <w:r>
        <w:rPr>
          <w:rFonts w:hint="eastAsia" w:ascii="宋体" w:hAnsi="宋体" w:cs="宋体"/>
          <w:b/>
          <w:bCs/>
          <w:color w:val="000000"/>
          <w:spacing w:val="11"/>
          <w:sz w:val="28"/>
          <w:szCs w:val="28"/>
          <w:u w:val="single"/>
          <w:lang w:val="zh-CN" w:eastAsia="zh-CN"/>
        </w:rPr>
        <w:t>毛竹重大病虫害样本数据采集及硬件对接服务</w:t>
      </w:r>
      <w:r>
        <w:rPr>
          <w:rFonts w:hint="eastAsia" w:ascii="宋体" w:hAnsi="宋体" w:cs="宋体"/>
          <w:color w:val="000000"/>
          <w:sz w:val="28"/>
          <w:szCs w:val="28"/>
          <w:lang w:val="zh-CN"/>
        </w:rPr>
        <w:t>（项目编号：</w:t>
      </w:r>
      <w:r>
        <w:rPr>
          <w:rFonts w:hint="eastAsia" w:ascii="宋体" w:hAnsi="宋体" w:cs="宋体"/>
          <w:b/>
          <w:bCs/>
          <w:color w:val="000000"/>
          <w:spacing w:val="11"/>
          <w:sz w:val="28"/>
          <w:szCs w:val="28"/>
          <w:lang w:val="zh-CN"/>
        </w:rPr>
        <w:t>衢院招2021-47</w:t>
      </w:r>
      <w:r>
        <w:rPr>
          <w:rFonts w:hint="eastAsia" w:ascii="宋体" w:hAnsi="宋体" w:cs="宋体"/>
          <w:color w:val="000000"/>
          <w:sz w:val="28"/>
          <w:szCs w:val="28"/>
          <w:lang w:val="zh-CN"/>
        </w:rPr>
        <w:t>）竞争性磋商有关活动，并进行响应。为此：</w:t>
      </w:r>
    </w:p>
    <w:p>
      <w:pPr>
        <w:autoSpaceDE w:val="0"/>
        <w:autoSpaceDN w:val="0"/>
        <w:adjustRightInd w:val="0"/>
        <w:spacing w:line="500" w:lineRule="exact"/>
        <w:ind w:firstLine="560" w:firstLineChars="200"/>
        <w:jc w:val="left"/>
        <w:rPr>
          <w:rFonts w:ascii="宋体" w:hAnsi="宋体" w:cs="宋体"/>
          <w:color w:val="000000"/>
          <w:sz w:val="28"/>
          <w:szCs w:val="28"/>
          <w:lang w:val="zh-CN"/>
        </w:rPr>
      </w:pPr>
      <w:r>
        <w:rPr>
          <w:rFonts w:hint="eastAsia" w:ascii="宋体" w:hAnsi="宋体" w:cs="宋体"/>
          <w:color w:val="000000"/>
          <w:sz w:val="28"/>
          <w:szCs w:val="28"/>
          <w:lang w:val="zh-CN"/>
        </w:rPr>
        <w:t>1.我方已详细审查全部磋商文件，同意磋商文件的各项要求。</w:t>
      </w:r>
    </w:p>
    <w:p>
      <w:pPr>
        <w:autoSpaceDE w:val="0"/>
        <w:autoSpaceDN w:val="0"/>
        <w:adjustRightInd w:val="0"/>
        <w:spacing w:line="500" w:lineRule="exact"/>
        <w:ind w:firstLine="560" w:firstLineChars="200"/>
        <w:jc w:val="left"/>
        <w:rPr>
          <w:rFonts w:ascii="宋体" w:hAnsi="宋体" w:cs="宋体"/>
          <w:color w:val="000000"/>
          <w:sz w:val="28"/>
          <w:szCs w:val="28"/>
          <w:lang w:val="zh-CN"/>
        </w:rPr>
      </w:pPr>
      <w:r>
        <w:rPr>
          <w:rFonts w:hint="eastAsia" w:ascii="宋体" w:hAnsi="宋体" w:cs="宋体"/>
          <w:color w:val="000000"/>
          <w:sz w:val="28"/>
          <w:szCs w:val="28"/>
          <w:lang w:val="zh-CN"/>
        </w:rPr>
        <w:t>2.我方向贵方提交的所有响应文件、资料都是准确的和真实的。</w:t>
      </w:r>
    </w:p>
    <w:p>
      <w:pPr>
        <w:autoSpaceDE w:val="0"/>
        <w:autoSpaceDN w:val="0"/>
        <w:adjustRightInd w:val="0"/>
        <w:spacing w:line="500" w:lineRule="exact"/>
        <w:ind w:firstLine="560" w:firstLineChars="200"/>
        <w:jc w:val="left"/>
        <w:rPr>
          <w:rFonts w:ascii="宋体" w:hAnsi="宋体" w:cs="宋体"/>
          <w:color w:val="000000"/>
          <w:sz w:val="28"/>
          <w:szCs w:val="28"/>
          <w:lang w:val="zh-CN"/>
        </w:rPr>
      </w:pPr>
      <w:r>
        <w:rPr>
          <w:rFonts w:hint="eastAsia" w:ascii="宋体" w:hAnsi="宋体" w:cs="宋体"/>
          <w:color w:val="000000"/>
          <w:sz w:val="28"/>
          <w:szCs w:val="28"/>
          <w:lang w:val="en-US" w:eastAsia="zh-CN"/>
        </w:rPr>
        <w:t>3</w:t>
      </w:r>
      <w:r>
        <w:rPr>
          <w:rFonts w:hint="eastAsia" w:ascii="宋体" w:hAnsi="宋体" w:cs="宋体"/>
          <w:color w:val="000000"/>
          <w:sz w:val="28"/>
          <w:szCs w:val="28"/>
          <w:lang w:val="zh-CN"/>
        </w:rPr>
        <w:t>.响应文件有效期为90天。</w:t>
      </w:r>
    </w:p>
    <w:p>
      <w:pPr>
        <w:autoSpaceDE w:val="0"/>
        <w:autoSpaceDN w:val="0"/>
        <w:adjustRightInd w:val="0"/>
        <w:spacing w:line="500" w:lineRule="exact"/>
        <w:ind w:firstLine="560" w:firstLineChars="200"/>
        <w:jc w:val="left"/>
        <w:rPr>
          <w:rFonts w:ascii="宋体" w:hAnsi="宋体" w:cs="宋体"/>
          <w:color w:val="000000"/>
          <w:sz w:val="28"/>
          <w:szCs w:val="28"/>
          <w:lang w:val="zh-CN"/>
        </w:rPr>
      </w:pPr>
      <w:r>
        <w:rPr>
          <w:rFonts w:hint="eastAsia" w:ascii="宋体" w:hAnsi="宋体" w:cs="宋体"/>
          <w:color w:val="000000"/>
          <w:sz w:val="28"/>
          <w:szCs w:val="28"/>
          <w:lang w:val="en-US" w:eastAsia="zh-CN"/>
        </w:rPr>
        <w:t>4</w:t>
      </w:r>
      <w:r>
        <w:rPr>
          <w:rFonts w:hint="eastAsia" w:ascii="宋体" w:hAnsi="宋体" w:cs="宋体"/>
          <w:color w:val="000000"/>
          <w:sz w:val="28"/>
          <w:szCs w:val="28"/>
          <w:lang w:val="zh-CN"/>
        </w:rPr>
        <w:t>.如成交，本响应文件至本项目合同履行完毕止均保持有效我方将按本次“磋商文件、响应文件、承诺”及政府采购法律、法规的规定履行合同责任和义务。</w:t>
      </w:r>
    </w:p>
    <w:p>
      <w:pPr>
        <w:autoSpaceDE w:val="0"/>
        <w:autoSpaceDN w:val="0"/>
        <w:adjustRightInd w:val="0"/>
        <w:spacing w:line="500" w:lineRule="exact"/>
        <w:ind w:firstLine="560" w:firstLineChars="200"/>
        <w:jc w:val="left"/>
        <w:rPr>
          <w:rFonts w:ascii="宋体" w:hAnsi="宋体" w:cs="宋体"/>
          <w:color w:val="000000"/>
          <w:sz w:val="28"/>
          <w:szCs w:val="28"/>
          <w:lang w:val="zh-CN"/>
        </w:rPr>
      </w:pPr>
      <w:r>
        <w:rPr>
          <w:rFonts w:hint="eastAsia" w:ascii="宋体" w:hAnsi="宋体" w:cs="宋体"/>
          <w:color w:val="000000"/>
          <w:sz w:val="28"/>
          <w:szCs w:val="28"/>
          <w:lang w:val="en-US" w:eastAsia="zh-CN"/>
        </w:rPr>
        <w:t>5</w:t>
      </w:r>
      <w:r>
        <w:rPr>
          <w:rFonts w:hint="eastAsia" w:ascii="宋体" w:hAnsi="宋体" w:cs="宋体"/>
          <w:color w:val="000000"/>
          <w:sz w:val="28"/>
          <w:szCs w:val="28"/>
          <w:lang w:val="zh-CN"/>
        </w:rPr>
        <w:t>.我方参与本项目前3年内的经营活动中没有重大违法记录；</w:t>
      </w:r>
    </w:p>
    <w:p>
      <w:pPr>
        <w:autoSpaceDE w:val="0"/>
        <w:autoSpaceDN w:val="0"/>
        <w:adjustRightInd w:val="0"/>
        <w:spacing w:line="500" w:lineRule="exact"/>
        <w:ind w:firstLine="560" w:firstLineChars="200"/>
        <w:jc w:val="left"/>
        <w:rPr>
          <w:rFonts w:ascii="宋体" w:hAnsi="宋体" w:cs="宋体"/>
          <w:color w:val="000000"/>
          <w:sz w:val="28"/>
          <w:szCs w:val="28"/>
          <w:lang w:val="zh-CN"/>
        </w:rPr>
      </w:pPr>
      <w:r>
        <w:rPr>
          <w:rFonts w:hint="eastAsia" w:ascii="宋体" w:hAnsi="宋体" w:cs="宋体"/>
          <w:color w:val="000000"/>
          <w:sz w:val="28"/>
          <w:szCs w:val="28"/>
          <w:lang w:val="en-US" w:eastAsia="zh-CN"/>
        </w:rPr>
        <w:t>6</w:t>
      </w:r>
      <w:r>
        <w:rPr>
          <w:rFonts w:hint="eastAsia" w:ascii="宋体" w:hAnsi="宋体" w:cs="宋体"/>
          <w:color w:val="000000"/>
          <w:sz w:val="28"/>
          <w:szCs w:val="28"/>
          <w:lang w:val="zh-CN"/>
        </w:rPr>
        <w:t>.以上事项如有虚假或隐瞒，我方愿意承担一切后果，并不再寻求任何旨在减轻或免除法律责任的辩解。</w:t>
      </w:r>
    </w:p>
    <w:p>
      <w:pPr>
        <w:autoSpaceDE w:val="0"/>
        <w:autoSpaceDN w:val="0"/>
        <w:adjustRightInd w:val="0"/>
        <w:spacing w:line="500" w:lineRule="exact"/>
        <w:ind w:firstLine="560" w:firstLineChars="200"/>
        <w:jc w:val="left"/>
        <w:rPr>
          <w:rFonts w:ascii="宋体" w:hAnsi="宋体" w:cs="宋体"/>
          <w:color w:val="000000"/>
          <w:sz w:val="28"/>
          <w:szCs w:val="28"/>
          <w:lang w:val="zh-CN"/>
        </w:rPr>
      </w:pPr>
      <w:r>
        <w:rPr>
          <w:rFonts w:hint="eastAsia" w:ascii="宋体" w:hAnsi="宋体" w:cs="宋体"/>
          <w:color w:val="000000"/>
          <w:sz w:val="28"/>
          <w:szCs w:val="28"/>
          <w:lang w:val="en-US" w:eastAsia="zh-CN"/>
        </w:rPr>
        <w:t>7</w:t>
      </w:r>
      <w:r>
        <w:rPr>
          <w:rFonts w:hint="eastAsia" w:ascii="宋体" w:hAnsi="宋体" w:cs="宋体"/>
          <w:color w:val="000000"/>
          <w:sz w:val="28"/>
          <w:szCs w:val="28"/>
          <w:lang w:val="zh-CN"/>
        </w:rPr>
        <w:t>.我方与本响应有关的一切正式来往通讯请寄：</w:t>
      </w:r>
    </w:p>
    <w:p>
      <w:pPr>
        <w:autoSpaceDE w:val="0"/>
        <w:autoSpaceDN w:val="0"/>
        <w:adjustRightInd w:val="0"/>
        <w:spacing w:line="500" w:lineRule="exact"/>
        <w:ind w:firstLine="560" w:firstLineChars="200"/>
        <w:jc w:val="left"/>
        <w:rPr>
          <w:rFonts w:ascii="宋体" w:hAnsi="宋体" w:cs="宋体"/>
          <w:color w:val="000000"/>
          <w:sz w:val="28"/>
          <w:szCs w:val="28"/>
          <w:lang w:val="zh-CN"/>
        </w:rPr>
      </w:pPr>
      <w:r>
        <w:rPr>
          <w:rFonts w:hint="eastAsia" w:ascii="宋体" w:hAnsi="宋体" w:cs="宋体"/>
          <w:color w:val="000000"/>
          <w:sz w:val="28"/>
          <w:szCs w:val="28"/>
          <w:lang w:val="zh-CN"/>
        </w:rPr>
        <w:t xml:space="preserve">地址：                           邮编：        </w:t>
      </w:r>
    </w:p>
    <w:p>
      <w:pPr>
        <w:autoSpaceDE w:val="0"/>
        <w:autoSpaceDN w:val="0"/>
        <w:adjustRightInd w:val="0"/>
        <w:spacing w:line="500" w:lineRule="exact"/>
        <w:ind w:firstLine="560" w:firstLineChars="200"/>
        <w:jc w:val="left"/>
        <w:rPr>
          <w:rFonts w:ascii="宋体" w:hAnsi="宋体" w:cs="宋体"/>
          <w:color w:val="000000"/>
          <w:sz w:val="28"/>
          <w:szCs w:val="28"/>
          <w:lang w:val="zh-CN"/>
        </w:rPr>
      </w:pPr>
      <w:r>
        <w:rPr>
          <w:rFonts w:hint="eastAsia" w:ascii="宋体" w:hAnsi="宋体" w:cs="宋体"/>
          <w:color w:val="000000"/>
          <w:sz w:val="28"/>
          <w:szCs w:val="28"/>
          <w:lang w:val="zh-CN"/>
        </w:rPr>
        <w:t xml:space="preserve">电话：                           传真：               </w:t>
      </w:r>
    </w:p>
    <w:p>
      <w:pPr>
        <w:snapToGrid w:val="0"/>
        <w:spacing w:line="500" w:lineRule="exact"/>
        <w:ind w:firstLine="560" w:firstLineChars="200"/>
        <w:rPr>
          <w:rFonts w:ascii="宋体" w:hAnsi="宋体" w:cs="宋体"/>
          <w:color w:val="000000"/>
          <w:sz w:val="28"/>
          <w:szCs w:val="28"/>
        </w:rPr>
      </w:pPr>
      <w:r>
        <w:rPr>
          <w:rFonts w:hint="eastAsia" w:ascii="宋体" w:hAnsi="宋体" w:cs="宋体"/>
          <w:color w:val="000000"/>
          <w:sz w:val="28"/>
          <w:szCs w:val="28"/>
          <w:lang w:val="zh-CN"/>
        </w:rPr>
        <w:t>开户银行：                   银行帐号：</w:t>
      </w:r>
    </w:p>
    <w:p>
      <w:pPr>
        <w:autoSpaceDE w:val="0"/>
        <w:autoSpaceDN w:val="0"/>
        <w:adjustRightInd w:val="0"/>
        <w:spacing w:line="500" w:lineRule="exact"/>
        <w:ind w:firstLine="560" w:firstLineChars="200"/>
        <w:jc w:val="left"/>
        <w:rPr>
          <w:rFonts w:ascii="宋体" w:hAnsi="宋体" w:cs="宋体"/>
          <w:color w:val="000000"/>
          <w:sz w:val="28"/>
          <w:szCs w:val="28"/>
          <w:lang w:val="zh-CN"/>
        </w:rPr>
      </w:pPr>
      <w:r>
        <w:rPr>
          <w:rFonts w:hint="eastAsia" w:ascii="宋体" w:hAnsi="宋体" w:cs="宋体"/>
          <w:color w:val="000000"/>
          <w:sz w:val="28"/>
          <w:szCs w:val="28"/>
          <w:lang w:val="zh-CN"/>
        </w:rPr>
        <w:t>响应人名称：                         （公章）</w:t>
      </w:r>
    </w:p>
    <w:p>
      <w:pPr>
        <w:autoSpaceDE w:val="0"/>
        <w:autoSpaceDN w:val="0"/>
        <w:adjustRightInd w:val="0"/>
        <w:spacing w:line="500" w:lineRule="exact"/>
        <w:ind w:firstLine="560" w:firstLineChars="200"/>
        <w:jc w:val="left"/>
        <w:rPr>
          <w:rFonts w:ascii="宋体" w:hAnsi="宋体" w:cs="宋体"/>
          <w:color w:val="000000"/>
          <w:sz w:val="28"/>
          <w:szCs w:val="28"/>
          <w:lang w:val="zh-CN"/>
        </w:rPr>
      </w:pPr>
      <w:r>
        <w:rPr>
          <w:rFonts w:hint="eastAsia" w:ascii="宋体" w:hAnsi="宋体" w:cs="宋体"/>
          <w:color w:val="000000"/>
          <w:sz w:val="28"/>
          <w:szCs w:val="28"/>
          <w:lang w:val="zh-CN"/>
        </w:rPr>
        <w:t xml:space="preserve">全权代表签字：  </w:t>
      </w:r>
    </w:p>
    <w:p>
      <w:pPr>
        <w:autoSpaceDE w:val="0"/>
        <w:autoSpaceDN w:val="0"/>
        <w:adjustRightInd w:val="0"/>
        <w:spacing w:line="500" w:lineRule="exact"/>
        <w:ind w:firstLine="560" w:firstLineChars="200"/>
        <w:jc w:val="left"/>
        <w:rPr>
          <w:rFonts w:ascii="宋体" w:hAnsi="宋体" w:cs="宋体"/>
          <w:color w:val="000000"/>
          <w:sz w:val="28"/>
          <w:szCs w:val="28"/>
          <w:lang w:val="zh-CN"/>
        </w:rPr>
      </w:pPr>
      <w:r>
        <w:rPr>
          <w:rFonts w:hint="eastAsia" w:ascii="宋体" w:hAnsi="宋体" w:cs="宋体"/>
          <w:color w:val="000000"/>
          <w:sz w:val="28"/>
          <w:szCs w:val="28"/>
          <w:lang w:val="zh-CN"/>
        </w:rPr>
        <w:t>日期：      年   月   日</w:t>
      </w:r>
    </w:p>
    <w:p>
      <w:pPr>
        <w:spacing w:line="500" w:lineRule="exact"/>
        <w:outlineLvl w:val="1"/>
        <w:rPr>
          <w:rFonts w:ascii="宋体" w:hAnsi="宋体" w:cs="宋体"/>
          <w:b/>
          <w:color w:val="000000"/>
          <w:sz w:val="28"/>
          <w:szCs w:val="28"/>
        </w:rPr>
      </w:pPr>
      <w:r>
        <w:rPr>
          <w:rFonts w:hint="eastAsia" w:ascii="宋体" w:hAnsi="宋体" w:cs="宋体"/>
          <w:color w:val="000000"/>
          <w:lang w:val="zh-CN"/>
        </w:rPr>
        <w:br w:type="page"/>
      </w:r>
      <w:r>
        <w:rPr>
          <w:rFonts w:hint="eastAsia" w:ascii="宋体" w:hAnsi="宋体" w:cs="宋体"/>
          <w:b/>
          <w:color w:val="000000"/>
          <w:sz w:val="28"/>
          <w:szCs w:val="28"/>
        </w:rPr>
        <w:t>格式四：</w:t>
      </w:r>
    </w:p>
    <w:p>
      <w:pPr>
        <w:autoSpaceDE w:val="0"/>
        <w:autoSpaceDN w:val="0"/>
        <w:adjustRightInd w:val="0"/>
        <w:spacing w:line="360" w:lineRule="auto"/>
        <w:rPr>
          <w:rFonts w:ascii="宋体" w:hAnsi="宋体" w:cs="宋体"/>
          <w:color w:val="000000"/>
          <w:sz w:val="36"/>
          <w:szCs w:val="36"/>
        </w:rPr>
      </w:pPr>
    </w:p>
    <w:p>
      <w:pPr>
        <w:autoSpaceDE w:val="0"/>
        <w:autoSpaceDN w:val="0"/>
        <w:adjustRightInd w:val="0"/>
        <w:spacing w:line="440" w:lineRule="exact"/>
        <w:jc w:val="center"/>
        <w:rPr>
          <w:rFonts w:ascii="宋体" w:hAnsi="宋体" w:cs="宋体"/>
          <w:b/>
          <w:bCs/>
          <w:color w:val="000000"/>
          <w:sz w:val="36"/>
          <w:szCs w:val="36"/>
          <w:lang w:val="zh-CN"/>
        </w:rPr>
      </w:pPr>
      <w:r>
        <w:rPr>
          <w:rFonts w:hint="eastAsia" w:ascii="宋体" w:hAnsi="宋体" w:cs="宋体"/>
          <w:b/>
          <w:bCs/>
          <w:color w:val="000000"/>
          <w:sz w:val="36"/>
          <w:szCs w:val="36"/>
          <w:lang w:val="zh-CN"/>
        </w:rPr>
        <w:t>法定代表人授权书</w:t>
      </w:r>
    </w:p>
    <w:p>
      <w:pPr>
        <w:autoSpaceDE w:val="0"/>
        <w:autoSpaceDN w:val="0"/>
        <w:adjustRightInd w:val="0"/>
        <w:spacing w:line="360" w:lineRule="auto"/>
        <w:rPr>
          <w:rFonts w:ascii="宋体" w:hAnsi="宋体" w:cs="宋体"/>
          <w:color w:val="000000"/>
          <w:sz w:val="28"/>
          <w:szCs w:val="28"/>
          <w:lang w:val="zh-CN"/>
        </w:rPr>
      </w:pPr>
    </w:p>
    <w:p>
      <w:pPr>
        <w:autoSpaceDE w:val="0"/>
        <w:autoSpaceDN w:val="0"/>
        <w:adjustRightInd w:val="0"/>
        <w:spacing w:line="360" w:lineRule="auto"/>
        <w:rPr>
          <w:rFonts w:ascii="宋体" w:hAnsi="宋体" w:cs="宋体"/>
          <w:color w:val="000000"/>
          <w:sz w:val="28"/>
          <w:szCs w:val="28"/>
        </w:rPr>
      </w:pPr>
      <w:r>
        <w:rPr>
          <w:rFonts w:hint="eastAsia" w:ascii="宋体" w:hAnsi="宋体" w:cs="宋体"/>
          <w:color w:val="000000"/>
          <w:sz w:val="28"/>
          <w:szCs w:val="28"/>
          <w:lang w:val="zh-CN"/>
        </w:rPr>
        <w:t>致：衢州学院</w:t>
      </w:r>
    </w:p>
    <w:p>
      <w:pPr>
        <w:autoSpaceDE w:val="0"/>
        <w:autoSpaceDN w:val="0"/>
        <w:adjustRightInd w:val="0"/>
        <w:spacing w:line="360" w:lineRule="auto"/>
        <w:ind w:firstLine="560" w:firstLineChars="200"/>
        <w:rPr>
          <w:rFonts w:hint="eastAsia" w:ascii="宋体" w:hAnsi="宋体"/>
          <w:color w:val="000000"/>
          <w:sz w:val="28"/>
          <w:szCs w:val="28"/>
          <w:u w:val="single"/>
        </w:rPr>
      </w:pPr>
      <w:r>
        <w:rPr>
          <w:rFonts w:hint="eastAsia" w:ascii="宋体" w:hAnsi="宋体"/>
          <w:color w:val="000000"/>
          <w:sz w:val="28"/>
          <w:szCs w:val="28"/>
          <w:lang w:val="zh-CN"/>
        </w:rPr>
        <w:t>（响应单位全称）</w:t>
      </w:r>
      <w:r>
        <w:rPr>
          <w:rFonts w:hint="eastAsia" w:ascii="宋体" w:hAnsi="宋体"/>
          <w:color w:val="000000"/>
          <w:sz w:val="28"/>
          <w:szCs w:val="28"/>
          <w:u w:val="single"/>
        </w:rPr>
        <w:t xml:space="preserve">            </w:t>
      </w:r>
      <w:r>
        <w:rPr>
          <w:rFonts w:hint="eastAsia" w:ascii="宋体" w:hAnsi="宋体"/>
          <w:color w:val="000000"/>
          <w:sz w:val="28"/>
          <w:szCs w:val="28"/>
          <w:u w:val="single"/>
          <w:lang w:val="en-US" w:eastAsia="zh-CN"/>
        </w:rPr>
        <w:t xml:space="preserve">         </w:t>
      </w:r>
      <w:r>
        <w:rPr>
          <w:rFonts w:hint="eastAsia" w:ascii="宋体" w:hAnsi="宋体"/>
          <w:color w:val="000000"/>
          <w:sz w:val="28"/>
          <w:szCs w:val="28"/>
          <w:u w:val="single"/>
        </w:rPr>
        <w:t xml:space="preserve">  </w:t>
      </w:r>
      <w:r>
        <w:rPr>
          <w:rFonts w:hint="eastAsia" w:ascii="宋体" w:hAnsi="宋体"/>
          <w:color w:val="000000"/>
          <w:sz w:val="28"/>
          <w:szCs w:val="28"/>
          <w:lang w:val="zh-CN"/>
        </w:rPr>
        <w:t>法定代表人</w:t>
      </w:r>
      <w:r>
        <w:rPr>
          <w:rFonts w:hint="eastAsia" w:ascii="宋体" w:hAnsi="宋体"/>
          <w:color w:val="000000"/>
          <w:sz w:val="28"/>
          <w:szCs w:val="28"/>
          <w:u w:val="single"/>
        </w:rPr>
        <w:t xml:space="preserve">    </w:t>
      </w:r>
      <w:r>
        <w:rPr>
          <w:rFonts w:hint="eastAsia" w:ascii="宋体" w:hAnsi="宋体"/>
          <w:color w:val="000000"/>
          <w:sz w:val="28"/>
          <w:szCs w:val="28"/>
          <w:u w:val="single"/>
          <w:lang w:val="en-US" w:eastAsia="zh-CN"/>
        </w:rPr>
        <w:t xml:space="preserve"> </w:t>
      </w:r>
      <w:r>
        <w:rPr>
          <w:rFonts w:hint="eastAsia" w:ascii="宋体" w:hAnsi="宋体"/>
          <w:color w:val="000000"/>
          <w:sz w:val="28"/>
          <w:szCs w:val="28"/>
          <w:u w:val="single"/>
        </w:rPr>
        <w:t xml:space="preserve">           </w:t>
      </w:r>
    </w:p>
    <w:p>
      <w:pPr>
        <w:autoSpaceDE w:val="0"/>
        <w:autoSpaceDN w:val="0"/>
        <w:adjustRightInd w:val="0"/>
        <w:spacing w:line="360" w:lineRule="auto"/>
        <w:jc w:val="left"/>
        <w:rPr>
          <w:rFonts w:ascii="宋体" w:hAnsi="宋体" w:cs="宋体"/>
          <w:color w:val="000000"/>
          <w:sz w:val="28"/>
          <w:szCs w:val="28"/>
          <w:lang w:val="zh-CN"/>
        </w:rPr>
      </w:pPr>
      <w:r>
        <w:rPr>
          <w:rFonts w:hint="eastAsia" w:ascii="宋体" w:hAnsi="宋体"/>
          <w:color w:val="000000"/>
          <w:sz w:val="28"/>
          <w:szCs w:val="28"/>
          <w:lang w:val="zh-CN"/>
        </w:rPr>
        <w:t>授权</w:t>
      </w:r>
      <w:r>
        <w:rPr>
          <w:rFonts w:hint="eastAsia" w:ascii="宋体" w:hAnsi="宋体"/>
          <w:color w:val="000000"/>
          <w:sz w:val="28"/>
          <w:szCs w:val="28"/>
          <w:u w:val="single"/>
        </w:rPr>
        <w:t xml:space="preserve">             </w:t>
      </w:r>
      <w:r>
        <w:rPr>
          <w:rFonts w:hint="eastAsia" w:ascii="宋体" w:hAnsi="宋体"/>
          <w:color w:val="000000"/>
          <w:sz w:val="28"/>
          <w:szCs w:val="28"/>
          <w:lang w:val="zh-CN"/>
        </w:rPr>
        <w:t>（全权代表名称）为全权代表，参加</w:t>
      </w:r>
      <w:r>
        <w:rPr>
          <w:rFonts w:hint="eastAsia" w:ascii="宋体" w:hAnsi="宋体" w:cs="宋体"/>
          <w:b/>
          <w:color w:val="000000"/>
          <w:sz w:val="28"/>
          <w:szCs w:val="28"/>
          <w:u w:val="single"/>
          <w:lang w:val="zh-CN" w:eastAsia="zh-CN"/>
        </w:rPr>
        <w:t>毛竹重大病虫害样本数据采集及硬件对接服务</w:t>
      </w:r>
      <w:r>
        <w:rPr>
          <w:rFonts w:hint="eastAsia" w:ascii="宋体" w:hAnsi="宋体" w:cs="宋体"/>
          <w:color w:val="000000"/>
          <w:sz w:val="28"/>
          <w:szCs w:val="28"/>
          <w:lang w:val="zh-CN"/>
        </w:rPr>
        <w:t>（项目编号：</w:t>
      </w:r>
      <w:r>
        <w:rPr>
          <w:rFonts w:hint="eastAsia" w:ascii="宋体" w:hAnsi="宋体" w:cs="宋体"/>
          <w:b/>
          <w:color w:val="000000"/>
          <w:sz w:val="28"/>
          <w:szCs w:val="28"/>
          <w:u w:val="single"/>
          <w:lang w:val="zh-CN"/>
        </w:rPr>
        <w:t>衢院招2021-47</w:t>
      </w:r>
      <w:r>
        <w:rPr>
          <w:rFonts w:hint="eastAsia" w:ascii="宋体" w:hAnsi="宋体" w:cs="宋体"/>
          <w:color w:val="000000"/>
          <w:sz w:val="28"/>
          <w:szCs w:val="28"/>
          <w:lang w:val="zh-CN"/>
        </w:rPr>
        <w:t>）磋商，其在磋商中的一切活动本公司均予承认。</w:t>
      </w:r>
    </w:p>
    <w:p>
      <w:pPr>
        <w:snapToGrid w:val="0"/>
        <w:spacing w:line="360" w:lineRule="auto"/>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在撤销授权的书面通知以前，本授权书一直有效。全权代表在授权书有效期内签署的所有文件不因授权的撤销而失效。</w:t>
      </w:r>
    </w:p>
    <w:p>
      <w:pPr>
        <w:snapToGrid w:val="0"/>
        <w:spacing w:line="360" w:lineRule="auto"/>
        <w:ind w:firstLine="480"/>
        <w:rPr>
          <w:rFonts w:ascii="宋体" w:hAnsi="宋体" w:cs="宋体"/>
          <w:color w:val="000000"/>
          <w:sz w:val="28"/>
          <w:szCs w:val="28"/>
          <w:lang w:val="zh-CN"/>
        </w:rPr>
      </w:pPr>
      <w:r>
        <w:rPr>
          <w:rFonts w:hint="eastAsia" w:ascii="宋体" w:hAnsi="宋体" w:cs="宋体"/>
          <w:color w:val="000000"/>
          <w:sz w:val="28"/>
          <w:szCs w:val="28"/>
          <w:lang w:val="zh-CN"/>
        </w:rPr>
        <w:t>全权代表无转委托权，特此委托。</w:t>
      </w:r>
    </w:p>
    <w:p>
      <w:pPr>
        <w:autoSpaceDE w:val="0"/>
        <w:autoSpaceDN w:val="0"/>
        <w:adjustRightInd w:val="0"/>
        <w:spacing w:line="360" w:lineRule="auto"/>
        <w:rPr>
          <w:rFonts w:ascii="宋体" w:hAnsi="宋体" w:cs="宋体"/>
          <w:color w:val="000000"/>
          <w:sz w:val="28"/>
          <w:szCs w:val="28"/>
          <w:lang w:val="zh-CN"/>
        </w:rPr>
      </w:pPr>
    </w:p>
    <w:p>
      <w:pPr>
        <w:autoSpaceDE w:val="0"/>
        <w:autoSpaceDN w:val="0"/>
        <w:adjustRightInd w:val="0"/>
        <w:spacing w:line="360" w:lineRule="auto"/>
        <w:ind w:left="150"/>
        <w:jc w:val="center"/>
        <w:rPr>
          <w:rFonts w:ascii="宋体" w:hAnsi="宋体" w:cs="宋体"/>
          <w:color w:val="000000"/>
          <w:sz w:val="28"/>
          <w:szCs w:val="28"/>
        </w:rPr>
      </w:pPr>
      <w:r>
        <w:rPr>
          <w:rFonts w:hint="eastAsia" w:ascii="宋体" w:hAnsi="宋体" w:cs="宋体"/>
          <w:color w:val="000000"/>
          <w:sz w:val="28"/>
          <w:szCs w:val="28"/>
          <w:lang w:val="zh-CN"/>
        </w:rPr>
        <w:t xml:space="preserve">                     法定代表人签字或签章：</w:t>
      </w:r>
    </w:p>
    <w:p>
      <w:pPr>
        <w:autoSpaceDE w:val="0"/>
        <w:autoSpaceDN w:val="0"/>
        <w:adjustRightInd w:val="0"/>
        <w:spacing w:line="360" w:lineRule="auto"/>
        <w:ind w:left="850" w:leftChars="405" w:firstLine="4760" w:firstLineChars="1700"/>
        <w:rPr>
          <w:rFonts w:ascii="宋体" w:hAnsi="宋体" w:cs="宋体"/>
          <w:color w:val="000000"/>
          <w:sz w:val="28"/>
          <w:szCs w:val="28"/>
        </w:rPr>
      </w:pPr>
      <w:r>
        <w:rPr>
          <w:rFonts w:hint="eastAsia" w:ascii="宋体" w:hAnsi="宋体" w:cs="宋体"/>
          <w:color w:val="000000"/>
          <w:sz w:val="28"/>
          <w:szCs w:val="28"/>
          <w:lang w:val="zh-CN"/>
        </w:rPr>
        <w:t>单位公章：</w:t>
      </w:r>
    </w:p>
    <w:p>
      <w:pPr>
        <w:autoSpaceDE w:val="0"/>
        <w:autoSpaceDN w:val="0"/>
        <w:adjustRightInd w:val="0"/>
        <w:spacing w:line="360" w:lineRule="auto"/>
        <w:ind w:left="150" w:firstLine="1680"/>
        <w:jc w:val="right"/>
        <w:rPr>
          <w:rFonts w:ascii="宋体" w:hAnsi="宋体" w:cs="宋体"/>
          <w:color w:val="000000"/>
          <w:sz w:val="28"/>
          <w:szCs w:val="28"/>
          <w:lang w:val="zh-CN"/>
        </w:rPr>
      </w:pPr>
      <w:r>
        <w:rPr>
          <w:rFonts w:hint="eastAsia" w:ascii="宋体" w:hAnsi="宋体" w:cs="宋体"/>
          <w:color w:val="000000"/>
          <w:sz w:val="28"/>
          <w:szCs w:val="28"/>
          <w:lang w:val="zh-CN"/>
        </w:rPr>
        <w:t>年</w:t>
      </w:r>
      <w:r>
        <w:rPr>
          <w:rFonts w:hint="eastAsia" w:ascii="宋体" w:hAnsi="宋体" w:cs="宋体"/>
          <w:color w:val="000000"/>
          <w:sz w:val="28"/>
          <w:szCs w:val="28"/>
          <w:lang w:val="en-US" w:eastAsia="zh-CN"/>
        </w:rPr>
        <w:t xml:space="preserve">   </w:t>
      </w:r>
      <w:r>
        <w:rPr>
          <w:rFonts w:hint="eastAsia" w:ascii="宋体" w:hAnsi="宋体" w:cs="宋体"/>
          <w:color w:val="000000"/>
          <w:sz w:val="28"/>
          <w:szCs w:val="28"/>
          <w:lang w:val="zh-CN"/>
        </w:rPr>
        <w:t>月</w:t>
      </w:r>
      <w:r>
        <w:rPr>
          <w:rFonts w:hint="eastAsia" w:ascii="宋体" w:hAnsi="宋体" w:cs="宋体"/>
          <w:color w:val="000000"/>
          <w:sz w:val="28"/>
          <w:szCs w:val="28"/>
          <w:lang w:val="en-US" w:eastAsia="zh-CN"/>
        </w:rPr>
        <w:t xml:space="preserve">  </w:t>
      </w:r>
      <w:r>
        <w:rPr>
          <w:rFonts w:hint="eastAsia" w:ascii="宋体" w:hAnsi="宋体" w:cs="宋体"/>
          <w:color w:val="000000"/>
          <w:sz w:val="28"/>
          <w:szCs w:val="28"/>
          <w:lang w:val="zh-CN"/>
        </w:rPr>
        <w:t>日</w:t>
      </w:r>
    </w:p>
    <w:p>
      <w:pPr>
        <w:autoSpaceDE w:val="0"/>
        <w:autoSpaceDN w:val="0"/>
        <w:adjustRightInd w:val="0"/>
        <w:spacing w:line="360" w:lineRule="auto"/>
        <w:ind w:left="150" w:firstLine="1680"/>
        <w:jc w:val="right"/>
        <w:rPr>
          <w:rFonts w:ascii="宋体" w:hAnsi="宋体" w:cs="宋体"/>
          <w:color w:val="000000"/>
          <w:sz w:val="28"/>
          <w:szCs w:val="28"/>
        </w:rPr>
      </w:pPr>
    </w:p>
    <w:p>
      <w:pPr>
        <w:autoSpaceDE w:val="0"/>
        <w:autoSpaceDN w:val="0"/>
        <w:adjustRightInd w:val="0"/>
        <w:spacing w:line="360" w:lineRule="auto"/>
        <w:ind w:left="315"/>
        <w:rPr>
          <w:rFonts w:ascii="宋体" w:hAnsi="宋体" w:cs="宋体"/>
          <w:color w:val="000000"/>
          <w:sz w:val="28"/>
          <w:szCs w:val="28"/>
        </w:rPr>
      </w:pPr>
      <w:r>
        <w:rPr>
          <w:rFonts w:hint="eastAsia" w:ascii="宋体" w:hAnsi="宋体" w:cs="宋体"/>
          <w:color w:val="000000"/>
          <w:sz w:val="28"/>
          <w:szCs w:val="28"/>
          <w:lang w:val="zh-CN"/>
        </w:rPr>
        <w:t>全权代表姓名：</w:t>
      </w:r>
    </w:p>
    <w:p>
      <w:pPr>
        <w:autoSpaceDE w:val="0"/>
        <w:autoSpaceDN w:val="0"/>
        <w:adjustRightInd w:val="0"/>
        <w:spacing w:line="360" w:lineRule="auto"/>
        <w:ind w:left="315"/>
        <w:rPr>
          <w:rFonts w:ascii="宋体" w:hAnsi="宋体" w:cs="宋体"/>
          <w:color w:val="000000"/>
          <w:sz w:val="28"/>
          <w:szCs w:val="28"/>
          <w:u w:val="single"/>
          <w:lang w:val="zh-CN"/>
        </w:rPr>
      </w:pPr>
      <w:r>
        <w:rPr>
          <w:rFonts w:hint="eastAsia" w:ascii="宋体" w:hAnsi="宋体" w:cs="宋体"/>
          <w:color w:val="000000"/>
          <w:sz w:val="28"/>
          <w:szCs w:val="28"/>
          <w:lang w:val="zh-CN"/>
        </w:rPr>
        <w:t>职务：</w:t>
      </w:r>
    </w:p>
    <w:p>
      <w:pPr>
        <w:autoSpaceDE w:val="0"/>
        <w:autoSpaceDN w:val="0"/>
        <w:adjustRightInd w:val="0"/>
        <w:spacing w:line="360" w:lineRule="auto"/>
        <w:ind w:left="315"/>
        <w:rPr>
          <w:rFonts w:ascii="宋体" w:hAnsi="宋体" w:cs="宋体"/>
          <w:color w:val="000000"/>
          <w:sz w:val="28"/>
          <w:szCs w:val="28"/>
          <w:u w:val="single"/>
          <w:lang w:val="zh-CN"/>
        </w:rPr>
      </w:pPr>
      <w:r>
        <w:rPr>
          <w:rFonts w:hint="eastAsia" w:ascii="宋体" w:hAnsi="宋体" w:cs="宋体"/>
          <w:color w:val="000000"/>
          <w:sz w:val="28"/>
          <w:szCs w:val="28"/>
          <w:lang w:val="zh-CN"/>
        </w:rPr>
        <w:t>身份证号码：</w:t>
      </w:r>
    </w:p>
    <w:p>
      <w:pPr>
        <w:autoSpaceDE w:val="0"/>
        <w:autoSpaceDN w:val="0"/>
        <w:adjustRightInd w:val="0"/>
        <w:spacing w:line="360" w:lineRule="auto"/>
        <w:ind w:left="629" w:hanging="314"/>
        <w:rPr>
          <w:rFonts w:ascii="宋体" w:hAnsi="宋体" w:cs="宋体"/>
          <w:color w:val="000000"/>
          <w:sz w:val="28"/>
          <w:szCs w:val="28"/>
          <w:u w:val="single"/>
          <w:lang w:val="zh-CN"/>
        </w:rPr>
      </w:pPr>
      <w:r>
        <w:rPr>
          <w:rFonts w:hint="eastAsia" w:ascii="宋体" w:hAnsi="宋体" w:cs="宋体"/>
          <w:color w:val="000000"/>
          <w:sz w:val="28"/>
          <w:szCs w:val="28"/>
          <w:lang w:val="zh-CN"/>
        </w:rPr>
        <w:t>详细通讯地址：</w:t>
      </w:r>
    </w:p>
    <w:p>
      <w:pPr>
        <w:autoSpaceDE w:val="0"/>
        <w:autoSpaceDN w:val="0"/>
        <w:adjustRightInd w:val="0"/>
        <w:spacing w:line="360" w:lineRule="auto"/>
        <w:ind w:left="629" w:hanging="314"/>
        <w:rPr>
          <w:rFonts w:ascii="宋体" w:hAnsi="宋体" w:cs="宋体"/>
          <w:color w:val="000000"/>
          <w:sz w:val="28"/>
          <w:szCs w:val="28"/>
          <w:u w:val="single"/>
          <w:lang w:val="zh-CN"/>
        </w:rPr>
      </w:pPr>
      <w:r>
        <w:rPr>
          <w:rFonts w:hint="eastAsia" w:ascii="宋体" w:hAnsi="宋体" w:cs="宋体"/>
          <w:color w:val="000000"/>
          <w:sz w:val="28"/>
          <w:szCs w:val="28"/>
          <w:lang w:val="zh-CN"/>
        </w:rPr>
        <w:t>传真：</w:t>
      </w:r>
      <w:r>
        <w:rPr>
          <w:rFonts w:hint="eastAsia" w:ascii="宋体" w:hAnsi="宋体" w:cs="宋体"/>
          <w:color w:val="000000"/>
          <w:sz w:val="28"/>
          <w:szCs w:val="28"/>
          <w:lang w:val="en-US" w:eastAsia="zh-CN"/>
        </w:rPr>
        <w:t xml:space="preserve">        </w:t>
      </w:r>
      <w:r>
        <w:rPr>
          <w:rFonts w:hint="eastAsia" w:ascii="宋体" w:hAnsi="宋体" w:cs="宋体"/>
          <w:color w:val="000000"/>
          <w:sz w:val="28"/>
          <w:szCs w:val="28"/>
          <w:lang w:val="zh-CN"/>
        </w:rPr>
        <w:t>电话：</w:t>
      </w:r>
      <w:r>
        <w:rPr>
          <w:rFonts w:hint="eastAsia" w:ascii="宋体" w:hAnsi="宋体" w:cs="宋体"/>
          <w:color w:val="000000"/>
          <w:sz w:val="28"/>
          <w:szCs w:val="28"/>
          <w:lang w:val="en-US" w:eastAsia="zh-CN"/>
        </w:rPr>
        <w:t xml:space="preserve">        </w:t>
      </w:r>
      <w:r>
        <w:rPr>
          <w:rFonts w:hint="eastAsia" w:ascii="宋体" w:hAnsi="宋体" w:cs="宋体"/>
          <w:color w:val="000000"/>
          <w:sz w:val="28"/>
          <w:szCs w:val="28"/>
          <w:lang w:val="zh-CN"/>
        </w:rPr>
        <w:t>邮编：</w:t>
      </w:r>
    </w:p>
    <w:p>
      <w:pPr>
        <w:spacing w:line="360" w:lineRule="auto"/>
        <w:rPr>
          <w:rFonts w:ascii="宋体" w:hAnsi="宋体" w:cs="宋体"/>
          <w:b/>
          <w:color w:val="000000"/>
          <w:sz w:val="30"/>
          <w:szCs w:val="30"/>
        </w:rPr>
      </w:pPr>
      <w:r>
        <w:rPr>
          <w:rFonts w:hint="eastAsia" w:ascii="宋体" w:hAnsi="宋体" w:cs="宋体"/>
          <w:b/>
          <w:color w:val="000000"/>
          <w:sz w:val="24"/>
        </w:rPr>
        <w:br w:type="page"/>
      </w:r>
      <w:r>
        <w:rPr>
          <w:rFonts w:hint="eastAsia" w:ascii="宋体" w:hAnsi="宋体" w:cs="宋体"/>
          <w:b/>
          <w:color w:val="000000"/>
          <w:sz w:val="30"/>
          <w:szCs w:val="30"/>
        </w:rPr>
        <w:t>格式五：</w:t>
      </w:r>
    </w:p>
    <w:p>
      <w:pPr>
        <w:spacing w:line="480" w:lineRule="exact"/>
        <w:ind w:left="480"/>
        <w:jc w:val="center"/>
        <w:rPr>
          <w:rFonts w:ascii="宋体" w:hAnsi="宋体" w:cs="宋体"/>
          <w:b/>
          <w:color w:val="000000"/>
          <w:sz w:val="36"/>
          <w:szCs w:val="36"/>
        </w:rPr>
      </w:pPr>
      <w:r>
        <w:rPr>
          <w:rFonts w:hint="eastAsia" w:ascii="宋体" w:hAnsi="宋体" w:cs="宋体"/>
          <w:b/>
          <w:color w:val="000000"/>
          <w:sz w:val="36"/>
          <w:szCs w:val="36"/>
        </w:rPr>
        <w:t>报价一览表</w:t>
      </w: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衢院招2021-47</w:t>
      </w:r>
    </w:p>
    <w:p>
      <w:pPr>
        <w:spacing w:line="480" w:lineRule="exact"/>
        <w:rPr>
          <w:rFonts w:hint="eastAsia" w:ascii="宋体" w:hAnsi="宋体" w:cs="宋体"/>
          <w:b/>
          <w:bCs/>
          <w:color w:val="000000"/>
          <w:sz w:val="32"/>
          <w:szCs w:val="32"/>
          <w:lang w:val="zh-CN"/>
        </w:rPr>
      </w:pPr>
      <w:r>
        <w:rPr>
          <w:rFonts w:hint="eastAsia" w:ascii="宋体" w:hAnsi="宋体" w:cs="宋体"/>
          <w:b/>
          <w:bCs/>
          <w:color w:val="000000"/>
          <w:sz w:val="32"/>
          <w:szCs w:val="32"/>
          <w:lang w:val="zh-CN"/>
        </w:rPr>
        <w:t>项目名称：毛竹重大病虫害样本数据采集及硬件对接服务</w:t>
      </w:r>
    </w:p>
    <w:tbl>
      <w:tblPr>
        <w:tblStyle w:val="15"/>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92" w:type="dxa"/>
            <w:vAlign w:val="center"/>
          </w:tcPr>
          <w:p>
            <w:pPr>
              <w:spacing w:line="240" w:lineRule="atLeast"/>
              <w:jc w:val="left"/>
              <w:rPr>
                <w:rFonts w:ascii="宋体" w:hAnsi="宋体"/>
                <w:sz w:val="30"/>
                <w:szCs w:val="30"/>
              </w:rPr>
            </w:pPr>
            <w:r>
              <w:rPr>
                <w:rFonts w:hint="eastAsia" w:ascii="宋体" w:hAnsi="宋体"/>
                <w:sz w:val="30"/>
                <w:szCs w:val="30"/>
              </w:rPr>
              <w:t>序号</w:t>
            </w:r>
          </w:p>
        </w:tc>
        <w:tc>
          <w:tcPr>
            <w:tcW w:w="3620" w:type="dxa"/>
            <w:vAlign w:val="center"/>
          </w:tcPr>
          <w:p>
            <w:pPr>
              <w:spacing w:line="240" w:lineRule="atLeast"/>
              <w:ind w:firstLine="300" w:firstLineChars="100"/>
              <w:jc w:val="center"/>
              <w:rPr>
                <w:rFonts w:ascii="宋体" w:hAnsi="宋体"/>
                <w:sz w:val="30"/>
                <w:szCs w:val="30"/>
              </w:rPr>
            </w:pPr>
            <w:r>
              <w:rPr>
                <w:rFonts w:hint="eastAsia" w:ascii="宋体" w:hAnsi="宋体"/>
                <w:sz w:val="30"/>
                <w:szCs w:val="30"/>
              </w:rPr>
              <w:t>报价项目</w:t>
            </w:r>
          </w:p>
        </w:tc>
        <w:tc>
          <w:tcPr>
            <w:tcW w:w="4791" w:type="dxa"/>
            <w:vAlign w:val="center"/>
          </w:tcPr>
          <w:p>
            <w:pPr>
              <w:spacing w:line="240" w:lineRule="atLeast"/>
              <w:ind w:firstLine="300" w:firstLineChars="100"/>
              <w:jc w:val="center"/>
              <w:rPr>
                <w:rFonts w:ascii="宋体" w:hAnsi="宋体"/>
                <w:sz w:val="30"/>
                <w:szCs w:val="30"/>
              </w:rPr>
            </w:pPr>
            <w:r>
              <w:rPr>
                <w:rFonts w:hint="eastAsia" w:ascii="宋体" w:hAnsi="宋体"/>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892" w:type="dxa"/>
            <w:vAlign w:val="center"/>
          </w:tcPr>
          <w:p>
            <w:pPr>
              <w:spacing w:line="240" w:lineRule="atLeast"/>
              <w:ind w:firstLine="300" w:firstLineChars="100"/>
              <w:jc w:val="left"/>
              <w:rPr>
                <w:rFonts w:ascii="宋体" w:hAnsi="宋体"/>
                <w:sz w:val="30"/>
                <w:szCs w:val="30"/>
              </w:rPr>
            </w:pPr>
            <w:r>
              <w:rPr>
                <w:rFonts w:hint="eastAsia" w:ascii="宋体" w:hAnsi="宋体"/>
                <w:sz w:val="30"/>
                <w:szCs w:val="30"/>
              </w:rPr>
              <w:t>1</w:t>
            </w:r>
          </w:p>
        </w:tc>
        <w:tc>
          <w:tcPr>
            <w:tcW w:w="3620" w:type="dxa"/>
            <w:vAlign w:val="center"/>
          </w:tcPr>
          <w:p>
            <w:pPr>
              <w:spacing w:line="240" w:lineRule="atLeast"/>
              <w:jc w:val="left"/>
              <w:rPr>
                <w:rFonts w:ascii="宋体" w:hAnsi="宋体"/>
                <w:sz w:val="30"/>
                <w:szCs w:val="30"/>
              </w:rPr>
            </w:pPr>
          </w:p>
        </w:tc>
        <w:tc>
          <w:tcPr>
            <w:tcW w:w="4791" w:type="dxa"/>
            <w:vAlign w:val="center"/>
          </w:tcPr>
          <w:p>
            <w:pPr>
              <w:spacing w:line="240" w:lineRule="atLeast"/>
              <w:ind w:firstLine="300" w:firstLineChars="100"/>
              <w:jc w:val="left"/>
              <w:rPr>
                <w:rFonts w:ascii="宋体"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2" w:type="dxa"/>
            <w:vAlign w:val="center"/>
          </w:tcPr>
          <w:p>
            <w:pPr>
              <w:spacing w:line="240" w:lineRule="atLeast"/>
              <w:ind w:firstLine="300" w:firstLineChars="100"/>
              <w:jc w:val="left"/>
              <w:rPr>
                <w:rFonts w:ascii="宋体" w:hAnsi="宋体"/>
                <w:sz w:val="30"/>
                <w:szCs w:val="30"/>
              </w:rPr>
            </w:pPr>
            <w:r>
              <w:rPr>
                <w:rFonts w:hint="eastAsia" w:ascii="宋体" w:hAnsi="宋体"/>
                <w:sz w:val="30"/>
                <w:szCs w:val="30"/>
              </w:rPr>
              <w:t>2</w:t>
            </w:r>
          </w:p>
        </w:tc>
        <w:tc>
          <w:tcPr>
            <w:tcW w:w="3620" w:type="dxa"/>
            <w:vAlign w:val="center"/>
          </w:tcPr>
          <w:p>
            <w:pPr>
              <w:spacing w:line="240" w:lineRule="atLeast"/>
              <w:jc w:val="left"/>
              <w:rPr>
                <w:rFonts w:ascii="宋体" w:hAnsi="宋体"/>
                <w:sz w:val="30"/>
                <w:szCs w:val="30"/>
              </w:rPr>
            </w:pPr>
          </w:p>
        </w:tc>
        <w:tc>
          <w:tcPr>
            <w:tcW w:w="4791" w:type="dxa"/>
            <w:vAlign w:val="center"/>
          </w:tcPr>
          <w:p>
            <w:pPr>
              <w:spacing w:line="240" w:lineRule="atLeast"/>
              <w:ind w:firstLine="300" w:firstLineChars="100"/>
              <w:jc w:val="left"/>
              <w:rPr>
                <w:rFonts w:ascii="宋体"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892" w:type="dxa"/>
            <w:vAlign w:val="center"/>
          </w:tcPr>
          <w:p>
            <w:pPr>
              <w:spacing w:line="240" w:lineRule="atLeast"/>
              <w:ind w:firstLine="300" w:firstLineChars="100"/>
              <w:jc w:val="left"/>
              <w:rPr>
                <w:rFonts w:ascii="宋体" w:hAnsi="宋体"/>
                <w:sz w:val="30"/>
                <w:szCs w:val="30"/>
              </w:rPr>
            </w:pPr>
            <w:r>
              <w:rPr>
                <w:rFonts w:hint="eastAsia" w:ascii="宋体" w:hAnsi="宋体"/>
                <w:sz w:val="30"/>
                <w:szCs w:val="30"/>
              </w:rPr>
              <w:t>3</w:t>
            </w:r>
          </w:p>
        </w:tc>
        <w:tc>
          <w:tcPr>
            <w:tcW w:w="3620" w:type="dxa"/>
            <w:vAlign w:val="center"/>
          </w:tcPr>
          <w:p>
            <w:pPr>
              <w:spacing w:line="240" w:lineRule="atLeast"/>
              <w:jc w:val="left"/>
              <w:rPr>
                <w:rFonts w:ascii="宋体" w:hAnsi="宋体"/>
                <w:sz w:val="30"/>
                <w:szCs w:val="30"/>
              </w:rPr>
            </w:pPr>
          </w:p>
        </w:tc>
        <w:tc>
          <w:tcPr>
            <w:tcW w:w="4791" w:type="dxa"/>
            <w:vAlign w:val="center"/>
          </w:tcPr>
          <w:p>
            <w:pPr>
              <w:pStyle w:val="18"/>
              <w:snapToGrid w:val="0"/>
              <w:spacing w:line="240" w:lineRule="atLeast"/>
              <w:jc w:val="center"/>
              <w:rPr>
                <w:rFonts w:ascii="宋体"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92" w:type="dxa"/>
            <w:vAlign w:val="center"/>
          </w:tcPr>
          <w:p>
            <w:pPr>
              <w:spacing w:line="240" w:lineRule="atLeast"/>
              <w:ind w:firstLine="300" w:firstLineChars="100"/>
              <w:jc w:val="left"/>
              <w:rPr>
                <w:rFonts w:ascii="宋体" w:hAnsi="宋体"/>
                <w:sz w:val="30"/>
                <w:szCs w:val="30"/>
              </w:rPr>
            </w:pPr>
            <w:r>
              <w:rPr>
                <w:rFonts w:hint="eastAsia" w:ascii="宋体" w:hAnsi="宋体"/>
                <w:sz w:val="30"/>
                <w:szCs w:val="30"/>
              </w:rPr>
              <w:t>4</w:t>
            </w:r>
          </w:p>
        </w:tc>
        <w:tc>
          <w:tcPr>
            <w:tcW w:w="3620" w:type="dxa"/>
            <w:vAlign w:val="center"/>
          </w:tcPr>
          <w:p>
            <w:pPr>
              <w:spacing w:line="240" w:lineRule="atLeast"/>
              <w:jc w:val="left"/>
              <w:rPr>
                <w:rFonts w:ascii="宋体" w:hAnsi="宋体"/>
                <w:sz w:val="30"/>
                <w:szCs w:val="30"/>
              </w:rPr>
            </w:pPr>
          </w:p>
        </w:tc>
        <w:tc>
          <w:tcPr>
            <w:tcW w:w="4791" w:type="dxa"/>
            <w:vAlign w:val="center"/>
          </w:tcPr>
          <w:p>
            <w:pPr>
              <w:pStyle w:val="18"/>
              <w:snapToGrid w:val="0"/>
              <w:spacing w:line="240" w:lineRule="atLeast"/>
              <w:ind w:firstLine="300" w:firstLineChars="100"/>
              <w:jc w:val="center"/>
              <w:rPr>
                <w:rFonts w:ascii="宋体"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92" w:type="dxa"/>
            <w:vAlign w:val="center"/>
          </w:tcPr>
          <w:p>
            <w:pPr>
              <w:spacing w:line="240" w:lineRule="atLeast"/>
              <w:ind w:firstLine="300" w:firstLineChars="100"/>
              <w:jc w:val="left"/>
              <w:rPr>
                <w:rFonts w:ascii="宋体" w:hAnsi="宋体"/>
                <w:sz w:val="30"/>
                <w:szCs w:val="30"/>
              </w:rPr>
            </w:pPr>
            <w:r>
              <w:rPr>
                <w:rFonts w:hint="eastAsia" w:ascii="宋体" w:hAnsi="宋体"/>
                <w:sz w:val="30"/>
                <w:szCs w:val="30"/>
              </w:rPr>
              <w:t>5</w:t>
            </w:r>
          </w:p>
        </w:tc>
        <w:tc>
          <w:tcPr>
            <w:tcW w:w="3620" w:type="dxa"/>
            <w:vAlign w:val="center"/>
          </w:tcPr>
          <w:p>
            <w:pPr>
              <w:spacing w:line="240" w:lineRule="atLeast"/>
              <w:jc w:val="left"/>
              <w:rPr>
                <w:rFonts w:ascii="宋体" w:hAnsi="宋体"/>
                <w:sz w:val="30"/>
                <w:szCs w:val="30"/>
              </w:rPr>
            </w:pPr>
          </w:p>
        </w:tc>
        <w:tc>
          <w:tcPr>
            <w:tcW w:w="4791" w:type="dxa"/>
            <w:vAlign w:val="center"/>
          </w:tcPr>
          <w:p>
            <w:pPr>
              <w:pStyle w:val="18"/>
              <w:snapToGrid w:val="0"/>
              <w:spacing w:line="240" w:lineRule="atLeast"/>
              <w:ind w:firstLine="300" w:firstLineChars="100"/>
              <w:jc w:val="center"/>
              <w:rPr>
                <w:rFonts w:ascii="宋体"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92" w:type="dxa"/>
            <w:vAlign w:val="center"/>
          </w:tcPr>
          <w:p>
            <w:pPr>
              <w:spacing w:line="240" w:lineRule="atLeast"/>
              <w:ind w:firstLine="300" w:firstLineChars="100"/>
              <w:jc w:val="left"/>
              <w:rPr>
                <w:rFonts w:ascii="宋体" w:hAnsi="宋体"/>
                <w:sz w:val="30"/>
                <w:szCs w:val="30"/>
              </w:rPr>
            </w:pPr>
            <w:r>
              <w:rPr>
                <w:rFonts w:hint="eastAsia" w:ascii="宋体" w:hAnsi="宋体"/>
                <w:sz w:val="30"/>
                <w:szCs w:val="30"/>
              </w:rPr>
              <w:t>6</w:t>
            </w:r>
          </w:p>
        </w:tc>
        <w:tc>
          <w:tcPr>
            <w:tcW w:w="3620" w:type="dxa"/>
            <w:vAlign w:val="center"/>
          </w:tcPr>
          <w:p>
            <w:pPr>
              <w:spacing w:line="240" w:lineRule="atLeast"/>
              <w:jc w:val="left"/>
              <w:rPr>
                <w:rFonts w:ascii="宋体" w:hAnsi="宋体"/>
                <w:sz w:val="30"/>
                <w:szCs w:val="30"/>
              </w:rPr>
            </w:pPr>
          </w:p>
        </w:tc>
        <w:tc>
          <w:tcPr>
            <w:tcW w:w="4791" w:type="dxa"/>
            <w:vAlign w:val="center"/>
          </w:tcPr>
          <w:p>
            <w:pPr>
              <w:pStyle w:val="18"/>
              <w:snapToGrid w:val="0"/>
              <w:spacing w:line="240" w:lineRule="atLeast"/>
              <w:ind w:firstLine="300" w:firstLineChars="100"/>
              <w:jc w:val="center"/>
              <w:rPr>
                <w:rFonts w:ascii="宋体"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92" w:type="dxa"/>
            <w:vAlign w:val="center"/>
          </w:tcPr>
          <w:p>
            <w:pPr>
              <w:spacing w:line="240" w:lineRule="atLeast"/>
              <w:ind w:firstLine="300" w:firstLineChars="100"/>
              <w:jc w:val="left"/>
              <w:rPr>
                <w:rFonts w:ascii="宋体" w:hAnsi="宋体"/>
                <w:sz w:val="30"/>
                <w:szCs w:val="30"/>
              </w:rPr>
            </w:pPr>
            <w:r>
              <w:rPr>
                <w:rFonts w:hint="eastAsia" w:ascii="宋体" w:hAnsi="宋体"/>
                <w:sz w:val="30"/>
                <w:szCs w:val="30"/>
              </w:rPr>
              <w:t>7</w:t>
            </w:r>
          </w:p>
        </w:tc>
        <w:tc>
          <w:tcPr>
            <w:tcW w:w="3620" w:type="dxa"/>
            <w:vAlign w:val="center"/>
          </w:tcPr>
          <w:p>
            <w:pPr>
              <w:spacing w:line="240" w:lineRule="atLeast"/>
              <w:jc w:val="left"/>
              <w:rPr>
                <w:rFonts w:ascii="宋体" w:hAnsi="宋体"/>
                <w:sz w:val="30"/>
                <w:szCs w:val="30"/>
              </w:rPr>
            </w:pPr>
          </w:p>
        </w:tc>
        <w:tc>
          <w:tcPr>
            <w:tcW w:w="4791" w:type="dxa"/>
            <w:vAlign w:val="center"/>
          </w:tcPr>
          <w:p>
            <w:pPr>
              <w:pStyle w:val="18"/>
              <w:snapToGrid w:val="0"/>
              <w:spacing w:line="240" w:lineRule="atLeast"/>
              <w:ind w:firstLine="300" w:firstLineChars="100"/>
              <w:jc w:val="center"/>
              <w:rPr>
                <w:rFonts w:ascii="宋体"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4512" w:type="dxa"/>
            <w:gridSpan w:val="2"/>
            <w:vAlign w:val="center"/>
          </w:tcPr>
          <w:p>
            <w:pPr>
              <w:spacing w:line="240" w:lineRule="atLeast"/>
              <w:ind w:firstLine="301" w:firstLineChars="100"/>
              <w:jc w:val="left"/>
              <w:rPr>
                <w:rFonts w:ascii="宋体" w:hAnsi="宋体"/>
                <w:sz w:val="30"/>
                <w:szCs w:val="30"/>
              </w:rPr>
            </w:pPr>
            <w:r>
              <w:rPr>
                <w:rFonts w:hint="eastAsia" w:ascii="宋体" w:hAnsi="宋体"/>
                <w:b/>
                <w:bCs/>
                <w:sz w:val="30"/>
                <w:szCs w:val="30"/>
                <w:lang w:val="zh-CN"/>
              </w:rPr>
              <w:t>合计总价（大写）</w:t>
            </w:r>
          </w:p>
        </w:tc>
        <w:tc>
          <w:tcPr>
            <w:tcW w:w="4791" w:type="dxa"/>
            <w:vAlign w:val="center"/>
          </w:tcPr>
          <w:p>
            <w:pPr>
              <w:pStyle w:val="18"/>
              <w:snapToGrid w:val="0"/>
              <w:spacing w:line="240" w:lineRule="atLeast"/>
              <w:ind w:firstLine="300" w:firstLineChars="100"/>
              <w:jc w:val="center"/>
              <w:rPr>
                <w:rFonts w:ascii="宋体" w:hAnsi="宋体"/>
                <w:sz w:val="30"/>
                <w:szCs w:val="30"/>
              </w:rPr>
            </w:pPr>
          </w:p>
        </w:tc>
      </w:tr>
    </w:tbl>
    <w:p>
      <w:pPr>
        <w:autoSpaceDE w:val="0"/>
        <w:autoSpaceDN w:val="0"/>
        <w:adjustRightInd w:val="0"/>
        <w:ind w:firstLine="281"/>
        <w:rPr>
          <w:rFonts w:ascii="宋体" w:hAnsi="宋体"/>
          <w:b/>
          <w:bCs/>
          <w:sz w:val="24"/>
          <w:lang w:val="zh-CN"/>
        </w:rPr>
      </w:pPr>
    </w:p>
    <w:p>
      <w:pPr>
        <w:pStyle w:val="18"/>
        <w:shd w:val="clear" w:color="auto" w:fill="FFFFFF"/>
        <w:spacing w:line="360" w:lineRule="auto"/>
        <w:rPr>
          <w:rFonts w:ascii="宋体" w:hAnsi="宋体"/>
          <w:b/>
          <w:bCs/>
        </w:rPr>
      </w:pPr>
      <w:r>
        <w:rPr>
          <w:rFonts w:ascii="宋体" w:hAnsi="宋体"/>
          <w:b/>
          <w:bCs/>
        </w:rPr>
        <w:t>备注：</w:t>
      </w:r>
    </w:p>
    <w:p>
      <w:pPr>
        <w:widowControl/>
        <w:numPr>
          <w:ilvl w:val="0"/>
          <w:numId w:val="2"/>
        </w:numPr>
        <w:shd w:val="clear" w:color="auto" w:fill="FFFFFF"/>
        <w:tabs>
          <w:tab w:val="left" w:pos="720"/>
        </w:tabs>
        <w:adjustRightInd w:val="0"/>
        <w:spacing w:line="500" w:lineRule="exact"/>
        <w:ind w:right="17" w:rightChars="8"/>
        <w:jc w:val="left"/>
        <w:rPr>
          <w:rFonts w:ascii="宋体" w:hAnsi="宋体"/>
          <w:b/>
          <w:bCs/>
          <w:sz w:val="24"/>
        </w:rPr>
      </w:pPr>
      <w:r>
        <w:rPr>
          <w:rFonts w:hint="eastAsia" w:ascii="宋体" w:hAnsi="宋体"/>
          <w:sz w:val="24"/>
        </w:rPr>
        <w:t>报价以人民币为结算币种，包括</w:t>
      </w:r>
      <w:r>
        <w:rPr>
          <w:rFonts w:hint="eastAsia" w:ascii="宋体" w:hAnsi="宋体"/>
          <w:sz w:val="24"/>
          <w:lang w:eastAsia="zh-CN"/>
        </w:rPr>
        <w:t>完成本项目</w:t>
      </w:r>
      <w:r>
        <w:rPr>
          <w:rFonts w:hint="eastAsia" w:ascii="宋体" w:hAnsi="宋体"/>
          <w:b/>
          <w:bCs/>
          <w:sz w:val="24"/>
          <w:lang w:eastAsia="zh-CN"/>
        </w:rPr>
        <w:t>数据采集及硬件对接</w:t>
      </w:r>
      <w:r>
        <w:rPr>
          <w:rFonts w:hint="eastAsia" w:ascii="宋体" w:hAnsi="宋体"/>
          <w:b/>
          <w:bCs/>
          <w:sz w:val="24"/>
        </w:rPr>
        <w:t>服务</w:t>
      </w:r>
      <w:r>
        <w:rPr>
          <w:rFonts w:hint="eastAsia" w:ascii="宋体" w:hAnsi="宋体"/>
          <w:b/>
          <w:bCs/>
          <w:sz w:val="24"/>
          <w:lang w:eastAsia="zh-CN"/>
        </w:rPr>
        <w:t>费及</w:t>
      </w:r>
    </w:p>
    <w:p>
      <w:pPr>
        <w:widowControl/>
        <w:numPr>
          <w:ilvl w:val="0"/>
          <w:numId w:val="0"/>
        </w:numPr>
        <w:shd w:val="clear" w:color="auto" w:fill="FFFFFF"/>
        <w:tabs>
          <w:tab w:val="left" w:pos="720"/>
        </w:tabs>
        <w:adjustRightInd w:val="0"/>
        <w:spacing w:line="500" w:lineRule="exact"/>
        <w:ind w:right="17" w:rightChars="8"/>
        <w:jc w:val="left"/>
        <w:rPr>
          <w:rFonts w:ascii="宋体" w:hAnsi="宋体"/>
          <w:b/>
          <w:bCs/>
          <w:sz w:val="24"/>
        </w:rPr>
      </w:pPr>
      <w:r>
        <w:rPr>
          <w:rFonts w:hint="eastAsia" w:ascii="宋体" w:hAnsi="宋体"/>
          <w:b/>
          <w:bCs/>
          <w:sz w:val="24"/>
          <w:lang w:eastAsia="zh-CN"/>
        </w:rPr>
        <w:t>税费等</w:t>
      </w:r>
      <w:r>
        <w:rPr>
          <w:rFonts w:hint="eastAsia" w:ascii="宋体" w:hAnsi="宋体"/>
          <w:b/>
          <w:bCs/>
          <w:sz w:val="24"/>
        </w:rPr>
        <w:t>一切费用</w:t>
      </w:r>
      <w:r>
        <w:rPr>
          <w:rFonts w:hint="eastAsia" w:ascii="宋体" w:hAnsi="宋体"/>
          <w:sz w:val="24"/>
        </w:rPr>
        <w:t>。</w:t>
      </w:r>
    </w:p>
    <w:p>
      <w:pPr>
        <w:pStyle w:val="18"/>
        <w:shd w:val="clear" w:color="auto" w:fill="FFFFFF"/>
        <w:spacing w:line="500" w:lineRule="exact"/>
        <w:ind w:firstLine="480" w:firstLineChars="200"/>
        <w:rPr>
          <w:rFonts w:ascii="宋体" w:hAnsi="宋体"/>
          <w:b/>
          <w:bCs/>
        </w:rPr>
      </w:pPr>
      <w:r>
        <w:rPr>
          <w:rFonts w:ascii="宋体" w:hAnsi="宋体"/>
        </w:rPr>
        <w:t>2.此表可在不改变格式的情况下自行添加行数。</w:t>
      </w:r>
    </w:p>
    <w:p>
      <w:pPr>
        <w:autoSpaceDE w:val="0"/>
        <w:autoSpaceDN w:val="0"/>
        <w:adjustRightInd w:val="0"/>
        <w:spacing w:line="360" w:lineRule="auto"/>
        <w:ind w:firstLine="280"/>
        <w:rPr>
          <w:rFonts w:ascii="宋体" w:hAnsi="宋体"/>
          <w:sz w:val="28"/>
          <w:szCs w:val="28"/>
          <w:lang w:val="zh-CN"/>
        </w:rPr>
      </w:pPr>
    </w:p>
    <w:p>
      <w:pPr>
        <w:spacing w:line="480" w:lineRule="exact"/>
        <w:ind w:right="560"/>
        <w:jc w:val="left"/>
        <w:rPr>
          <w:rFonts w:ascii="宋体" w:hAnsi="宋体"/>
          <w:bCs/>
          <w:color w:val="000000"/>
          <w:sz w:val="28"/>
          <w:szCs w:val="28"/>
        </w:rPr>
      </w:pPr>
    </w:p>
    <w:p>
      <w:pPr>
        <w:spacing w:line="480" w:lineRule="exact"/>
        <w:ind w:right="560"/>
        <w:jc w:val="left"/>
        <w:rPr>
          <w:rFonts w:ascii="宋体" w:hAnsi="宋体"/>
          <w:bCs/>
          <w:color w:val="000000"/>
          <w:sz w:val="28"/>
          <w:szCs w:val="28"/>
        </w:rPr>
      </w:pPr>
    </w:p>
    <w:p>
      <w:pPr>
        <w:spacing w:line="480" w:lineRule="exact"/>
        <w:ind w:right="560"/>
        <w:jc w:val="left"/>
        <w:rPr>
          <w:rFonts w:ascii="宋体" w:hAnsi="宋体"/>
          <w:bCs/>
          <w:color w:val="000000"/>
          <w:sz w:val="28"/>
          <w:szCs w:val="28"/>
        </w:rPr>
      </w:pPr>
      <w:r>
        <w:rPr>
          <w:rFonts w:hint="eastAsia" w:ascii="宋体" w:hAnsi="宋体"/>
          <w:bCs/>
          <w:color w:val="000000"/>
          <w:sz w:val="28"/>
          <w:szCs w:val="28"/>
        </w:rPr>
        <w:t>响应人（盖章）：</w:t>
      </w:r>
    </w:p>
    <w:p>
      <w:pPr>
        <w:spacing w:line="480" w:lineRule="exact"/>
        <w:jc w:val="left"/>
        <w:rPr>
          <w:rFonts w:ascii="宋体" w:hAnsi="宋体"/>
          <w:bCs/>
          <w:color w:val="000000"/>
          <w:sz w:val="28"/>
          <w:szCs w:val="28"/>
        </w:rPr>
      </w:pPr>
      <w:r>
        <w:rPr>
          <w:rFonts w:hint="eastAsia" w:ascii="宋体" w:hAnsi="宋体"/>
          <w:sz w:val="28"/>
          <w:szCs w:val="28"/>
          <w:lang w:val="zh-CN"/>
        </w:rPr>
        <w:t>响应人</w:t>
      </w:r>
      <w:r>
        <w:rPr>
          <w:rFonts w:hint="eastAsia" w:ascii="宋体" w:hAnsi="宋体"/>
          <w:bCs/>
          <w:color w:val="000000"/>
          <w:sz w:val="28"/>
          <w:szCs w:val="28"/>
        </w:rPr>
        <w:t>全权代表签字：</w:t>
      </w:r>
    </w:p>
    <w:p>
      <w:pPr>
        <w:spacing w:line="480" w:lineRule="exact"/>
        <w:jc w:val="left"/>
        <w:rPr>
          <w:rFonts w:ascii="宋体" w:hAnsi="宋体"/>
          <w:bCs/>
          <w:color w:val="000000"/>
          <w:sz w:val="28"/>
          <w:szCs w:val="28"/>
        </w:rPr>
      </w:pPr>
      <w:r>
        <w:rPr>
          <w:rFonts w:hint="eastAsia" w:ascii="宋体" w:hAnsi="宋体"/>
          <w:bCs/>
          <w:color w:val="000000"/>
          <w:sz w:val="28"/>
          <w:szCs w:val="28"/>
        </w:rPr>
        <w:t>日期：   年   月  日</w:t>
      </w:r>
    </w:p>
    <w:p>
      <w:pPr>
        <w:spacing w:line="360" w:lineRule="auto"/>
        <w:jc w:val="left"/>
        <w:rPr>
          <w:rFonts w:hint="eastAsia" w:ascii="宋体" w:hAnsi="宋体" w:cs="宋体"/>
          <w:b/>
          <w:bCs/>
          <w:color w:val="000000"/>
          <w:sz w:val="28"/>
          <w:szCs w:val="28"/>
        </w:rPr>
      </w:pPr>
    </w:p>
    <w:p>
      <w:pPr>
        <w:spacing w:line="360" w:lineRule="auto"/>
        <w:jc w:val="left"/>
        <w:rPr>
          <w:rFonts w:ascii="宋体" w:hAnsi="宋体" w:cs="宋体"/>
          <w:b/>
          <w:bCs/>
          <w:color w:val="000000"/>
          <w:sz w:val="28"/>
          <w:szCs w:val="28"/>
        </w:rPr>
      </w:pPr>
      <w:r>
        <w:rPr>
          <w:rFonts w:hint="eastAsia" w:ascii="宋体" w:hAnsi="宋体" w:cs="宋体"/>
          <w:b/>
          <w:bCs/>
          <w:color w:val="000000"/>
          <w:sz w:val="28"/>
          <w:szCs w:val="28"/>
        </w:rPr>
        <w:t>格式六：</w:t>
      </w:r>
    </w:p>
    <w:p>
      <w:pPr>
        <w:autoSpaceDE w:val="0"/>
        <w:autoSpaceDN w:val="0"/>
        <w:adjustRightInd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36"/>
          <w:szCs w:val="36"/>
          <w:lang w:val="zh-CN"/>
        </w:rPr>
        <w:t>质量保障措施和售后服务承诺书</w:t>
      </w:r>
    </w:p>
    <w:p>
      <w:pPr>
        <w:autoSpaceDE w:val="0"/>
        <w:autoSpaceDN w:val="0"/>
        <w:adjustRightInd w:val="0"/>
        <w:jc w:val="center"/>
        <w:rPr>
          <w:rFonts w:ascii="宋体" w:hAnsi="宋体" w:cs="宋体"/>
          <w:color w:val="000000"/>
          <w:kern w:val="0"/>
          <w:sz w:val="24"/>
        </w:rPr>
      </w:pPr>
    </w:p>
    <w:p>
      <w:pPr>
        <w:snapToGrid w:val="0"/>
        <w:spacing w:line="360" w:lineRule="auto"/>
        <w:rPr>
          <w:rFonts w:ascii="宋体" w:hAnsi="宋体" w:cs="宋体"/>
          <w:color w:val="000000"/>
          <w:spacing w:val="20"/>
          <w:sz w:val="32"/>
          <w:szCs w:val="32"/>
        </w:rPr>
      </w:pPr>
      <w:r>
        <w:rPr>
          <w:rFonts w:hint="eastAsia" w:ascii="宋体" w:hAnsi="宋体" w:cs="宋体"/>
          <w:color w:val="000000"/>
          <w:spacing w:val="20"/>
          <w:sz w:val="32"/>
          <w:szCs w:val="32"/>
        </w:rPr>
        <w:t>项目编号：</w:t>
      </w:r>
      <w:r>
        <w:rPr>
          <w:rFonts w:hint="eastAsia" w:ascii="宋体" w:hAnsi="宋体" w:cs="宋体"/>
          <w:b/>
          <w:color w:val="000000"/>
          <w:spacing w:val="20"/>
          <w:sz w:val="32"/>
          <w:szCs w:val="32"/>
        </w:rPr>
        <w:t>衢院招2021-47</w:t>
      </w:r>
    </w:p>
    <w:p>
      <w:pPr>
        <w:spacing w:line="480" w:lineRule="exact"/>
        <w:rPr>
          <w:rFonts w:ascii="宋体" w:hAnsi="宋体" w:cs="宋体"/>
          <w:bCs/>
          <w:color w:val="000000"/>
          <w:sz w:val="28"/>
          <w:szCs w:val="28"/>
        </w:rPr>
      </w:pPr>
      <w:r>
        <w:rPr>
          <w:rFonts w:hint="eastAsia" w:ascii="宋体" w:hAnsi="宋体" w:cs="宋体"/>
          <w:spacing w:val="20"/>
          <w:sz w:val="32"/>
          <w:szCs w:val="32"/>
        </w:rPr>
        <w:t>项目名称：</w:t>
      </w:r>
      <w:r>
        <w:rPr>
          <w:rFonts w:hint="eastAsia" w:ascii="宋体" w:hAnsi="宋体" w:cs="宋体"/>
          <w:b/>
          <w:bCs/>
          <w:color w:val="000000"/>
          <w:sz w:val="32"/>
          <w:szCs w:val="32"/>
          <w:lang w:val="zh-CN"/>
        </w:rPr>
        <w:t>毛竹重大病虫害样本数据采集及硬件对接服务</w:t>
      </w:r>
    </w:p>
    <w:p>
      <w:pPr>
        <w:snapToGrid w:val="0"/>
        <w:spacing w:line="360" w:lineRule="auto"/>
        <w:ind w:left="1400" w:hanging="1400" w:hangingChars="500"/>
        <w:rPr>
          <w:rFonts w:ascii="宋体" w:hAnsi="宋体" w:cs="宋体"/>
          <w:bCs/>
          <w:color w:val="000000"/>
          <w:sz w:val="28"/>
          <w:szCs w:val="28"/>
        </w:rPr>
      </w:pPr>
    </w:p>
    <w:tbl>
      <w:tblPr>
        <w:tblStyle w:val="15"/>
        <w:tblpPr w:leftFromText="180" w:rightFromText="180" w:vertAnchor="text" w:horzAnchor="margin" w:tblpY="26"/>
        <w:tblOverlap w:val="never"/>
        <w:tblW w:w="8496" w:type="dxa"/>
        <w:tblInd w:w="0" w:type="dxa"/>
        <w:tblLayout w:type="fixed"/>
        <w:tblCellMar>
          <w:top w:w="0" w:type="dxa"/>
          <w:left w:w="10" w:type="dxa"/>
          <w:bottom w:w="0" w:type="dxa"/>
          <w:right w:w="10" w:type="dxa"/>
        </w:tblCellMar>
      </w:tblPr>
      <w:tblGrid>
        <w:gridCol w:w="10"/>
        <w:gridCol w:w="894"/>
        <w:gridCol w:w="3840"/>
        <w:gridCol w:w="1952"/>
        <w:gridCol w:w="1800"/>
      </w:tblGrid>
      <w:tr>
        <w:tblPrEx>
          <w:tblCellMar>
            <w:top w:w="0" w:type="dxa"/>
            <w:left w:w="10" w:type="dxa"/>
            <w:bottom w:w="0" w:type="dxa"/>
            <w:right w:w="10" w:type="dxa"/>
          </w:tblCellMar>
        </w:tblPrEx>
        <w:trPr>
          <w:trHeight w:val="737" w:hRule="atLeast"/>
        </w:trPr>
        <w:tc>
          <w:tcPr>
            <w:tcW w:w="904" w:type="dxa"/>
            <w:gridSpan w:val="2"/>
            <w:tcBorders>
              <w:top w:val="single" w:color="auto" w:sz="8" w:space="0"/>
              <w:left w:val="single" w:color="auto" w:sz="8" w:space="0"/>
              <w:bottom w:val="single" w:color="auto" w:sz="8" w:space="0"/>
              <w:right w:val="single" w:color="auto" w:sz="8" w:space="0"/>
            </w:tcBorders>
            <w:noWrap/>
            <w:vAlign w:val="center"/>
          </w:tcPr>
          <w:p>
            <w:pPr>
              <w:autoSpaceDE w:val="0"/>
              <w:autoSpaceDN w:val="0"/>
              <w:adjustRightInd w:val="0"/>
              <w:jc w:val="center"/>
              <w:rPr>
                <w:rFonts w:ascii="宋体" w:hAnsi="宋体"/>
                <w:kern w:val="0"/>
                <w:sz w:val="28"/>
                <w:szCs w:val="28"/>
                <w:lang w:val="zh-CN"/>
              </w:rPr>
            </w:pPr>
            <w:r>
              <w:rPr>
                <w:rFonts w:hint="eastAsia" w:ascii="宋体" w:hAnsi="宋体"/>
                <w:kern w:val="0"/>
                <w:sz w:val="28"/>
                <w:szCs w:val="28"/>
                <w:lang w:val="zh-CN"/>
              </w:rPr>
              <w:t>序号</w:t>
            </w:r>
          </w:p>
        </w:tc>
        <w:tc>
          <w:tcPr>
            <w:tcW w:w="3840" w:type="dxa"/>
            <w:tcBorders>
              <w:top w:val="single" w:color="auto" w:sz="8" w:space="0"/>
              <w:left w:val="nil"/>
              <w:bottom w:val="single" w:color="auto" w:sz="8" w:space="0"/>
              <w:right w:val="single" w:color="auto" w:sz="4" w:space="0"/>
            </w:tcBorders>
            <w:noWrap/>
            <w:vAlign w:val="center"/>
          </w:tcPr>
          <w:p>
            <w:pPr>
              <w:autoSpaceDE w:val="0"/>
              <w:autoSpaceDN w:val="0"/>
              <w:adjustRightInd w:val="0"/>
              <w:jc w:val="center"/>
              <w:rPr>
                <w:rFonts w:ascii="宋体" w:hAnsi="宋体"/>
                <w:kern w:val="0"/>
                <w:sz w:val="28"/>
                <w:szCs w:val="28"/>
                <w:lang w:val="zh-CN"/>
              </w:rPr>
            </w:pPr>
            <w:r>
              <w:rPr>
                <w:rFonts w:hint="eastAsia" w:ascii="宋体" w:hAnsi="宋体"/>
                <w:kern w:val="0"/>
                <w:sz w:val="28"/>
                <w:szCs w:val="28"/>
                <w:lang w:val="zh-CN"/>
              </w:rPr>
              <w:t>质量保障措施及售后服务内容</w:t>
            </w:r>
          </w:p>
        </w:tc>
        <w:tc>
          <w:tcPr>
            <w:tcW w:w="1952" w:type="dxa"/>
            <w:tcBorders>
              <w:top w:val="single" w:color="auto" w:sz="8" w:space="0"/>
              <w:left w:val="single" w:color="auto" w:sz="4" w:space="0"/>
              <w:bottom w:val="single" w:color="auto" w:sz="8" w:space="0"/>
              <w:right w:val="single" w:color="auto" w:sz="8" w:space="0"/>
            </w:tcBorders>
            <w:noWrap/>
            <w:vAlign w:val="center"/>
          </w:tcPr>
          <w:p>
            <w:pPr>
              <w:autoSpaceDE w:val="0"/>
              <w:autoSpaceDN w:val="0"/>
              <w:adjustRightInd w:val="0"/>
              <w:jc w:val="center"/>
              <w:rPr>
                <w:rFonts w:ascii="宋体" w:hAnsi="宋体"/>
                <w:kern w:val="0"/>
                <w:sz w:val="28"/>
                <w:szCs w:val="28"/>
                <w:lang w:val="zh-CN"/>
              </w:rPr>
            </w:pPr>
            <w:r>
              <w:rPr>
                <w:rFonts w:hint="eastAsia" w:ascii="宋体" w:hAnsi="宋体"/>
                <w:kern w:val="0"/>
                <w:sz w:val="28"/>
                <w:szCs w:val="28"/>
                <w:lang w:val="zh-CN"/>
              </w:rPr>
              <w:t>承  诺</w:t>
            </w:r>
          </w:p>
        </w:tc>
        <w:tc>
          <w:tcPr>
            <w:tcW w:w="1800" w:type="dxa"/>
            <w:tcBorders>
              <w:top w:val="single" w:color="auto" w:sz="8" w:space="0"/>
              <w:left w:val="nil"/>
              <w:bottom w:val="single" w:color="auto" w:sz="8" w:space="0"/>
              <w:right w:val="single" w:color="auto" w:sz="8" w:space="0"/>
            </w:tcBorders>
            <w:noWrap/>
            <w:vAlign w:val="center"/>
          </w:tcPr>
          <w:p>
            <w:pPr>
              <w:autoSpaceDE w:val="0"/>
              <w:autoSpaceDN w:val="0"/>
              <w:adjustRightInd w:val="0"/>
              <w:jc w:val="center"/>
              <w:rPr>
                <w:rFonts w:ascii="宋体" w:hAnsi="宋体"/>
                <w:kern w:val="0"/>
                <w:sz w:val="28"/>
                <w:szCs w:val="28"/>
                <w:lang w:val="zh-CN"/>
              </w:rPr>
            </w:pPr>
            <w:r>
              <w:rPr>
                <w:rFonts w:hint="eastAsia" w:ascii="宋体" w:hAnsi="宋体"/>
                <w:kern w:val="0"/>
                <w:sz w:val="28"/>
                <w:szCs w:val="28"/>
                <w:lang w:val="zh-CN"/>
              </w:rPr>
              <w:t>备注</w:t>
            </w:r>
          </w:p>
        </w:tc>
      </w:tr>
      <w:tr>
        <w:tblPrEx>
          <w:tblCellMar>
            <w:top w:w="0" w:type="dxa"/>
            <w:left w:w="10" w:type="dxa"/>
            <w:bottom w:w="0" w:type="dxa"/>
            <w:right w:w="10" w:type="dxa"/>
          </w:tblCellMar>
        </w:tblPrEx>
        <w:trPr>
          <w:gridBefore w:val="1"/>
          <w:wBefore w:w="10" w:type="dxa"/>
          <w:trHeight w:val="567" w:hRule="atLeast"/>
        </w:trPr>
        <w:tc>
          <w:tcPr>
            <w:tcW w:w="894" w:type="dxa"/>
            <w:tcBorders>
              <w:top w:val="nil"/>
              <w:left w:val="single" w:color="auto" w:sz="8" w:space="0"/>
              <w:bottom w:val="single" w:color="auto" w:sz="8" w:space="0"/>
              <w:right w:val="single" w:color="auto" w:sz="8" w:space="0"/>
            </w:tcBorders>
            <w:noWrap/>
            <w:vAlign w:val="center"/>
          </w:tcPr>
          <w:p>
            <w:pPr>
              <w:autoSpaceDE w:val="0"/>
              <w:autoSpaceDN w:val="0"/>
              <w:adjustRightInd w:val="0"/>
              <w:jc w:val="center"/>
              <w:rPr>
                <w:rFonts w:ascii="宋体" w:hAnsi="宋体"/>
                <w:kern w:val="0"/>
                <w:sz w:val="28"/>
                <w:szCs w:val="28"/>
                <w:lang w:val="zh-CN"/>
              </w:rPr>
            </w:pPr>
          </w:p>
        </w:tc>
        <w:tc>
          <w:tcPr>
            <w:tcW w:w="3840" w:type="dxa"/>
            <w:tcBorders>
              <w:top w:val="nil"/>
              <w:left w:val="nil"/>
              <w:bottom w:val="single" w:color="auto" w:sz="8" w:space="0"/>
              <w:right w:val="single" w:color="auto" w:sz="4" w:space="0"/>
            </w:tcBorders>
            <w:noWrap/>
            <w:vAlign w:val="center"/>
          </w:tcPr>
          <w:p>
            <w:pPr>
              <w:autoSpaceDE w:val="0"/>
              <w:autoSpaceDN w:val="0"/>
              <w:adjustRightInd w:val="0"/>
              <w:jc w:val="center"/>
              <w:rPr>
                <w:rFonts w:ascii="宋体" w:hAnsi="宋体"/>
                <w:kern w:val="0"/>
                <w:sz w:val="28"/>
                <w:szCs w:val="28"/>
              </w:rPr>
            </w:pPr>
          </w:p>
        </w:tc>
        <w:tc>
          <w:tcPr>
            <w:tcW w:w="1952" w:type="dxa"/>
            <w:tcBorders>
              <w:top w:val="nil"/>
              <w:left w:val="single" w:color="auto" w:sz="4" w:space="0"/>
              <w:bottom w:val="single" w:color="auto" w:sz="8" w:space="0"/>
              <w:right w:val="single" w:color="auto" w:sz="8" w:space="0"/>
            </w:tcBorders>
            <w:noWrap/>
            <w:vAlign w:val="center"/>
          </w:tcPr>
          <w:p>
            <w:pPr>
              <w:autoSpaceDE w:val="0"/>
              <w:autoSpaceDN w:val="0"/>
              <w:adjustRightInd w:val="0"/>
              <w:rPr>
                <w:rFonts w:ascii="宋体" w:hAnsi="宋体"/>
                <w:kern w:val="0"/>
                <w:sz w:val="28"/>
                <w:szCs w:val="28"/>
              </w:rPr>
            </w:pPr>
          </w:p>
        </w:tc>
        <w:tc>
          <w:tcPr>
            <w:tcW w:w="1800" w:type="dxa"/>
            <w:tcBorders>
              <w:top w:val="nil"/>
              <w:left w:val="nil"/>
              <w:bottom w:val="single" w:color="auto" w:sz="8" w:space="0"/>
              <w:right w:val="single" w:color="auto" w:sz="8" w:space="0"/>
            </w:tcBorders>
            <w:noWrap/>
            <w:vAlign w:val="center"/>
          </w:tcPr>
          <w:p>
            <w:pPr>
              <w:autoSpaceDE w:val="0"/>
              <w:autoSpaceDN w:val="0"/>
              <w:adjustRightInd w:val="0"/>
              <w:rPr>
                <w:rFonts w:ascii="宋体" w:hAnsi="宋体"/>
                <w:kern w:val="0"/>
                <w:sz w:val="28"/>
                <w:szCs w:val="28"/>
              </w:rPr>
            </w:pPr>
          </w:p>
        </w:tc>
      </w:tr>
      <w:tr>
        <w:tblPrEx>
          <w:tblCellMar>
            <w:top w:w="0" w:type="dxa"/>
            <w:left w:w="10" w:type="dxa"/>
            <w:bottom w:w="0" w:type="dxa"/>
            <w:right w:w="10" w:type="dxa"/>
          </w:tblCellMar>
        </w:tblPrEx>
        <w:trPr>
          <w:trHeight w:val="567" w:hRule="atLeast"/>
        </w:trPr>
        <w:tc>
          <w:tcPr>
            <w:tcW w:w="904" w:type="dxa"/>
            <w:gridSpan w:val="2"/>
            <w:tcBorders>
              <w:top w:val="nil"/>
              <w:left w:val="single" w:color="auto" w:sz="8" w:space="0"/>
              <w:bottom w:val="single" w:color="auto" w:sz="4" w:space="0"/>
              <w:right w:val="single" w:color="auto" w:sz="8" w:space="0"/>
            </w:tcBorders>
            <w:noWrap/>
            <w:vAlign w:val="center"/>
          </w:tcPr>
          <w:p>
            <w:pPr>
              <w:autoSpaceDE w:val="0"/>
              <w:autoSpaceDN w:val="0"/>
              <w:adjustRightInd w:val="0"/>
              <w:jc w:val="center"/>
              <w:rPr>
                <w:rFonts w:ascii="宋体" w:hAnsi="宋体"/>
                <w:kern w:val="0"/>
                <w:sz w:val="28"/>
                <w:szCs w:val="28"/>
                <w:lang w:val="zh-CN"/>
              </w:rPr>
            </w:pPr>
          </w:p>
        </w:tc>
        <w:tc>
          <w:tcPr>
            <w:tcW w:w="3840" w:type="dxa"/>
            <w:tcBorders>
              <w:top w:val="nil"/>
              <w:left w:val="nil"/>
              <w:bottom w:val="single" w:color="auto" w:sz="4" w:space="0"/>
              <w:right w:val="single" w:color="auto" w:sz="4" w:space="0"/>
            </w:tcBorders>
            <w:noWrap/>
            <w:vAlign w:val="center"/>
          </w:tcPr>
          <w:p>
            <w:pPr>
              <w:autoSpaceDE w:val="0"/>
              <w:autoSpaceDN w:val="0"/>
              <w:adjustRightInd w:val="0"/>
              <w:jc w:val="center"/>
              <w:rPr>
                <w:rFonts w:ascii="宋体" w:hAnsi="宋体"/>
                <w:kern w:val="0"/>
                <w:sz w:val="28"/>
                <w:szCs w:val="28"/>
              </w:rPr>
            </w:pPr>
          </w:p>
        </w:tc>
        <w:tc>
          <w:tcPr>
            <w:tcW w:w="1952" w:type="dxa"/>
            <w:tcBorders>
              <w:top w:val="nil"/>
              <w:left w:val="single" w:color="auto" w:sz="4" w:space="0"/>
              <w:bottom w:val="single" w:color="auto" w:sz="4" w:space="0"/>
              <w:right w:val="single" w:color="auto" w:sz="8" w:space="0"/>
            </w:tcBorders>
            <w:noWrap/>
            <w:vAlign w:val="center"/>
          </w:tcPr>
          <w:p>
            <w:pPr>
              <w:autoSpaceDE w:val="0"/>
              <w:autoSpaceDN w:val="0"/>
              <w:adjustRightInd w:val="0"/>
              <w:rPr>
                <w:rFonts w:ascii="宋体" w:hAnsi="宋体"/>
                <w:kern w:val="0"/>
                <w:sz w:val="28"/>
                <w:szCs w:val="28"/>
              </w:rPr>
            </w:pPr>
          </w:p>
        </w:tc>
        <w:tc>
          <w:tcPr>
            <w:tcW w:w="1800" w:type="dxa"/>
            <w:tcBorders>
              <w:top w:val="nil"/>
              <w:left w:val="nil"/>
              <w:bottom w:val="single" w:color="auto" w:sz="4" w:space="0"/>
              <w:right w:val="single" w:color="auto" w:sz="8" w:space="0"/>
            </w:tcBorders>
            <w:noWrap/>
            <w:vAlign w:val="center"/>
          </w:tcPr>
          <w:p>
            <w:pPr>
              <w:autoSpaceDE w:val="0"/>
              <w:autoSpaceDN w:val="0"/>
              <w:adjustRightInd w:val="0"/>
              <w:rPr>
                <w:rFonts w:ascii="宋体" w:hAnsi="宋体"/>
                <w:kern w:val="0"/>
                <w:sz w:val="28"/>
                <w:szCs w:val="28"/>
              </w:rPr>
            </w:pPr>
          </w:p>
        </w:tc>
      </w:tr>
      <w:tr>
        <w:tblPrEx>
          <w:tblCellMar>
            <w:top w:w="0" w:type="dxa"/>
            <w:left w:w="10" w:type="dxa"/>
            <w:bottom w:w="0" w:type="dxa"/>
            <w:right w:w="10" w:type="dxa"/>
          </w:tblCellMar>
        </w:tblPrEx>
        <w:trPr>
          <w:trHeight w:val="567" w:hRule="atLeast"/>
        </w:trPr>
        <w:tc>
          <w:tcPr>
            <w:tcW w:w="904" w:type="dxa"/>
            <w:gridSpan w:val="2"/>
            <w:tcBorders>
              <w:top w:val="single" w:color="auto" w:sz="4" w:space="0"/>
              <w:left w:val="single" w:color="auto" w:sz="8" w:space="0"/>
              <w:bottom w:val="single" w:color="auto" w:sz="4" w:space="0"/>
              <w:right w:val="single" w:color="auto" w:sz="8" w:space="0"/>
            </w:tcBorders>
            <w:noWrap/>
            <w:vAlign w:val="center"/>
          </w:tcPr>
          <w:p>
            <w:pPr>
              <w:autoSpaceDE w:val="0"/>
              <w:autoSpaceDN w:val="0"/>
              <w:adjustRightInd w:val="0"/>
              <w:jc w:val="center"/>
              <w:rPr>
                <w:rFonts w:ascii="宋体" w:hAnsi="宋体"/>
                <w:kern w:val="0"/>
                <w:sz w:val="28"/>
                <w:szCs w:val="28"/>
                <w:lang w:val="zh-CN"/>
              </w:rPr>
            </w:pPr>
          </w:p>
        </w:tc>
        <w:tc>
          <w:tcPr>
            <w:tcW w:w="3840" w:type="dxa"/>
            <w:tcBorders>
              <w:top w:val="single" w:color="auto" w:sz="4" w:space="0"/>
              <w:left w:val="nil"/>
              <w:bottom w:val="single" w:color="auto" w:sz="4" w:space="0"/>
              <w:right w:val="single" w:color="auto" w:sz="4" w:space="0"/>
            </w:tcBorders>
            <w:noWrap/>
            <w:vAlign w:val="center"/>
          </w:tcPr>
          <w:p>
            <w:pPr>
              <w:autoSpaceDE w:val="0"/>
              <w:autoSpaceDN w:val="0"/>
              <w:adjustRightInd w:val="0"/>
              <w:jc w:val="center"/>
              <w:rPr>
                <w:rFonts w:ascii="宋体" w:hAnsi="宋体"/>
                <w:kern w:val="0"/>
                <w:sz w:val="28"/>
                <w:szCs w:val="28"/>
              </w:rPr>
            </w:pPr>
          </w:p>
        </w:tc>
        <w:tc>
          <w:tcPr>
            <w:tcW w:w="1952" w:type="dxa"/>
            <w:tcBorders>
              <w:top w:val="single" w:color="auto" w:sz="4" w:space="0"/>
              <w:left w:val="single" w:color="auto" w:sz="4" w:space="0"/>
              <w:bottom w:val="single" w:color="auto" w:sz="4" w:space="0"/>
              <w:right w:val="single" w:color="auto" w:sz="8" w:space="0"/>
            </w:tcBorders>
            <w:noWrap/>
            <w:vAlign w:val="center"/>
          </w:tcPr>
          <w:p>
            <w:pPr>
              <w:autoSpaceDE w:val="0"/>
              <w:autoSpaceDN w:val="0"/>
              <w:adjustRightInd w:val="0"/>
              <w:rPr>
                <w:rFonts w:ascii="宋体" w:hAnsi="宋体"/>
                <w:kern w:val="0"/>
                <w:sz w:val="28"/>
                <w:szCs w:val="28"/>
              </w:rPr>
            </w:pPr>
          </w:p>
        </w:tc>
        <w:tc>
          <w:tcPr>
            <w:tcW w:w="1800" w:type="dxa"/>
            <w:tcBorders>
              <w:top w:val="single" w:color="auto" w:sz="4" w:space="0"/>
              <w:left w:val="nil"/>
              <w:bottom w:val="single" w:color="auto" w:sz="4" w:space="0"/>
              <w:right w:val="single" w:color="auto" w:sz="8" w:space="0"/>
            </w:tcBorders>
            <w:noWrap/>
            <w:vAlign w:val="center"/>
          </w:tcPr>
          <w:p>
            <w:pPr>
              <w:autoSpaceDE w:val="0"/>
              <w:autoSpaceDN w:val="0"/>
              <w:adjustRightInd w:val="0"/>
              <w:rPr>
                <w:rFonts w:ascii="宋体" w:hAnsi="宋体"/>
                <w:kern w:val="0"/>
                <w:sz w:val="28"/>
                <w:szCs w:val="28"/>
              </w:rPr>
            </w:pPr>
          </w:p>
        </w:tc>
      </w:tr>
      <w:tr>
        <w:tblPrEx>
          <w:tblCellMar>
            <w:top w:w="0" w:type="dxa"/>
            <w:left w:w="10" w:type="dxa"/>
            <w:bottom w:w="0" w:type="dxa"/>
            <w:right w:w="10" w:type="dxa"/>
          </w:tblCellMar>
        </w:tblPrEx>
        <w:trPr>
          <w:trHeight w:val="567" w:hRule="atLeast"/>
        </w:trPr>
        <w:tc>
          <w:tcPr>
            <w:tcW w:w="904" w:type="dxa"/>
            <w:gridSpan w:val="2"/>
            <w:tcBorders>
              <w:top w:val="single" w:color="auto" w:sz="4" w:space="0"/>
              <w:left w:val="single" w:color="auto" w:sz="8" w:space="0"/>
              <w:bottom w:val="single" w:color="auto" w:sz="4" w:space="0"/>
              <w:right w:val="single" w:color="auto" w:sz="8" w:space="0"/>
            </w:tcBorders>
            <w:noWrap/>
            <w:vAlign w:val="center"/>
          </w:tcPr>
          <w:p>
            <w:pPr>
              <w:autoSpaceDE w:val="0"/>
              <w:autoSpaceDN w:val="0"/>
              <w:adjustRightInd w:val="0"/>
              <w:jc w:val="center"/>
              <w:rPr>
                <w:rFonts w:ascii="宋体" w:hAnsi="宋体"/>
                <w:kern w:val="0"/>
                <w:sz w:val="28"/>
                <w:szCs w:val="28"/>
                <w:lang w:val="zh-CN"/>
              </w:rPr>
            </w:pPr>
          </w:p>
        </w:tc>
        <w:tc>
          <w:tcPr>
            <w:tcW w:w="3840" w:type="dxa"/>
            <w:tcBorders>
              <w:top w:val="single" w:color="auto" w:sz="4" w:space="0"/>
              <w:left w:val="nil"/>
              <w:bottom w:val="single" w:color="auto" w:sz="4" w:space="0"/>
              <w:right w:val="single" w:color="auto" w:sz="4" w:space="0"/>
            </w:tcBorders>
            <w:noWrap/>
            <w:vAlign w:val="center"/>
          </w:tcPr>
          <w:p>
            <w:pPr>
              <w:autoSpaceDE w:val="0"/>
              <w:autoSpaceDN w:val="0"/>
              <w:adjustRightInd w:val="0"/>
              <w:jc w:val="center"/>
              <w:rPr>
                <w:rFonts w:ascii="宋体" w:hAnsi="宋体"/>
                <w:kern w:val="0"/>
                <w:sz w:val="28"/>
                <w:szCs w:val="28"/>
                <w:lang w:val="zh-CN"/>
              </w:rPr>
            </w:pPr>
          </w:p>
        </w:tc>
        <w:tc>
          <w:tcPr>
            <w:tcW w:w="1952" w:type="dxa"/>
            <w:tcBorders>
              <w:top w:val="single" w:color="auto" w:sz="4" w:space="0"/>
              <w:left w:val="single" w:color="auto" w:sz="4" w:space="0"/>
              <w:bottom w:val="single" w:color="auto" w:sz="4" w:space="0"/>
              <w:right w:val="single" w:color="auto" w:sz="8" w:space="0"/>
            </w:tcBorders>
            <w:noWrap/>
            <w:vAlign w:val="center"/>
          </w:tcPr>
          <w:p>
            <w:pPr>
              <w:autoSpaceDE w:val="0"/>
              <w:autoSpaceDN w:val="0"/>
              <w:adjustRightInd w:val="0"/>
              <w:rPr>
                <w:rFonts w:ascii="宋体" w:hAnsi="宋体"/>
                <w:kern w:val="0"/>
                <w:sz w:val="28"/>
                <w:szCs w:val="28"/>
              </w:rPr>
            </w:pPr>
          </w:p>
        </w:tc>
        <w:tc>
          <w:tcPr>
            <w:tcW w:w="1800" w:type="dxa"/>
            <w:tcBorders>
              <w:top w:val="single" w:color="auto" w:sz="4" w:space="0"/>
              <w:left w:val="nil"/>
              <w:bottom w:val="single" w:color="auto" w:sz="4" w:space="0"/>
              <w:right w:val="single" w:color="auto" w:sz="8" w:space="0"/>
            </w:tcBorders>
            <w:noWrap/>
            <w:vAlign w:val="center"/>
          </w:tcPr>
          <w:p>
            <w:pPr>
              <w:autoSpaceDE w:val="0"/>
              <w:autoSpaceDN w:val="0"/>
              <w:adjustRightInd w:val="0"/>
              <w:rPr>
                <w:rFonts w:ascii="宋体" w:hAnsi="宋体"/>
                <w:kern w:val="0"/>
                <w:sz w:val="28"/>
                <w:szCs w:val="28"/>
              </w:rPr>
            </w:pPr>
          </w:p>
        </w:tc>
      </w:tr>
      <w:tr>
        <w:tblPrEx>
          <w:tblCellMar>
            <w:top w:w="0" w:type="dxa"/>
            <w:left w:w="10" w:type="dxa"/>
            <w:bottom w:w="0" w:type="dxa"/>
            <w:right w:w="10" w:type="dxa"/>
          </w:tblCellMar>
        </w:tblPrEx>
        <w:trPr>
          <w:trHeight w:val="567" w:hRule="atLeast"/>
        </w:trPr>
        <w:tc>
          <w:tcPr>
            <w:tcW w:w="904" w:type="dxa"/>
            <w:gridSpan w:val="2"/>
            <w:tcBorders>
              <w:top w:val="single" w:color="auto" w:sz="4" w:space="0"/>
              <w:left w:val="single" w:color="auto" w:sz="8" w:space="0"/>
              <w:bottom w:val="single" w:color="auto" w:sz="4" w:space="0"/>
              <w:right w:val="single" w:color="auto" w:sz="8" w:space="0"/>
            </w:tcBorders>
            <w:noWrap/>
            <w:vAlign w:val="center"/>
          </w:tcPr>
          <w:p>
            <w:pPr>
              <w:autoSpaceDE w:val="0"/>
              <w:autoSpaceDN w:val="0"/>
              <w:adjustRightInd w:val="0"/>
              <w:jc w:val="center"/>
              <w:rPr>
                <w:rFonts w:ascii="宋体" w:hAnsi="宋体"/>
                <w:kern w:val="0"/>
                <w:sz w:val="28"/>
                <w:szCs w:val="28"/>
                <w:lang w:val="zh-CN"/>
              </w:rPr>
            </w:pPr>
          </w:p>
        </w:tc>
        <w:tc>
          <w:tcPr>
            <w:tcW w:w="3840" w:type="dxa"/>
            <w:tcBorders>
              <w:top w:val="single" w:color="auto" w:sz="4" w:space="0"/>
              <w:left w:val="nil"/>
              <w:bottom w:val="single" w:color="auto" w:sz="4" w:space="0"/>
              <w:right w:val="single" w:color="auto" w:sz="4" w:space="0"/>
            </w:tcBorders>
            <w:noWrap/>
            <w:vAlign w:val="center"/>
          </w:tcPr>
          <w:p>
            <w:pPr>
              <w:autoSpaceDE w:val="0"/>
              <w:autoSpaceDN w:val="0"/>
              <w:adjustRightInd w:val="0"/>
              <w:jc w:val="center"/>
              <w:rPr>
                <w:rFonts w:ascii="宋体" w:hAnsi="宋体"/>
                <w:kern w:val="0"/>
                <w:sz w:val="28"/>
                <w:szCs w:val="28"/>
                <w:lang w:val="zh-CN"/>
              </w:rPr>
            </w:pPr>
          </w:p>
        </w:tc>
        <w:tc>
          <w:tcPr>
            <w:tcW w:w="1952" w:type="dxa"/>
            <w:tcBorders>
              <w:top w:val="single" w:color="auto" w:sz="4" w:space="0"/>
              <w:left w:val="single" w:color="auto" w:sz="4" w:space="0"/>
              <w:bottom w:val="single" w:color="auto" w:sz="4" w:space="0"/>
              <w:right w:val="single" w:color="auto" w:sz="8" w:space="0"/>
            </w:tcBorders>
            <w:noWrap/>
            <w:vAlign w:val="center"/>
          </w:tcPr>
          <w:p>
            <w:pPr>
              <w:autoSpaceDE w:val="0"/>
              <w:autoSpaceDN w:val="0"/>
              <w:adjustRightInd w:val="0"/>
              <w:rPr>
                <w:rFonts w:ascii="宋体" w:hAnsi="宋体"/>
                <w:kern w:val="0"/>
                <w:sz w:val="28"/>
                <w:szCs w:val="28"/>
              </w:rPr>
            </w:pPr>
          </w:p>
        </w:tc>
        <w:tc>
          <w:tcPr>
            <w:tcW w:w="1800" w:type="dxa"/>
            <w:tcBorders>
              <w:top w:val="single" w:color="auto" w:sz="4" w:space="0"/>
              <w:left w:val="nil"/>
              <w:bottom w:val="single" w:color="auto" w:sz="4" w:space="0"/>
              <w:right w:val="single" w:color="auto" w:sz="8" w:space="0"/>
            </w:tcBorders>
            <w:noWrap/>
            <w:vAlign w:val="center"/>
          </w:tcPr>
          <w:p>
            <w:pPr>
              <w:autoSpaceDE w:val="0"/>
              <w:autoSpaceDN w:val="0"/>
              <w:adjustRightInd w:val="0"/>
              <w:rPr>
                <w:rFonts w:ascii="宋体" w:hAnsi="宋体"/>
                <w:kern w:val="0"/>
                <w:sz w:val="28"/>
                <w:szCs w:val="28"/>
              </w:rPr>
            </w:pPr>
          </w:p>
        </w:tc>
      </w:tr>
      <w:tr>
        <w:tblPrEx>
          <w:tblCellMar>
            <w:top w:w="0" w:type="dxa"/>
            <w:left w:w="10" w:type="dxa"/>
            <w:bottom w:w="0" w:type="dxa"/>
            <w:right w:w="10" w:type="dxa"/>
          </w:tblCellMar>
        </w:tblPrEx>
        <w:trPr>
          <w:trHeight w:val="567" w:hRule="atLeast"/>
        </w:trPr>
        <w:tc>
          <w:tcPr>
            <w:tcW w:w="904" w:type="dxa"/>
            <w:gridSpan w:val="2"/>
            <w:tcBorders>
              <w:top w:val="single" w:color="auto" w:sz="4" w:space="0"/>
              <w:left w:val="single" w:color="auto" w:sz="8" w:space="0"/>
              <w:bottom w:val="single" w:color="auto" w:sz="4" w:space="0"/>
              <w:right w:val="single" w:color="auto" w:sz="8" w:space="0"/>
            </w:tcBorders>
            <w:noWrap/>
            <w:vAlign w:val="center"/>
          </w:tcPr>
          <w:p>
            <w:pPr>
              <w:autoSpaceDE w:val="0"/>
              <w:autoSpaceDN w:val="0"/>
              <w:adjustRightInd w:val="0"/>
              <w:jc w:val="center"/>
              <w:rPr>
                <w:rFonts w:ascii="宋体" w:hAnsi="宋体"/>
                <w:kern w:val="0"/>
                <w:sz w:val="28"/>
                <w:szCs w:val="28"/>
                <w:lang w:val="zh-CN"/>
              </w:rPr>
            </w:pPr>
          </w:p>
        </w:tc>
        <w:tc>
          <w:tcPr>
            <w:tcW w:w="3840" w:type="dxa"/>
            <w:tcBorders>
              <w:top w:val="single" w:color="auto" w:sz="4" w:space="0"/>
              <w:left w:val="nil"/>
              <w:bottom w:val="single" w:color="auto" w:sz="4" w:space="0"/>
              <w:right w:val="single" w:color="auto" w:sz="4" w:space="0"/>
            </w:tcBorders>
            <w:noWrap/>
            <w:vAlign w:val="center"/>
          </w:tcPr>
          <w:p>
            <w:pPr>
              <w:autoSpaceDE w:val="0"/>
              <w:autoSpaceDN w:val="0"/>
              <w:adjustRightInd w:val="0"/>
              <w:jc w:val="center"/>
              <w:rPr>
                <w:rFonts w:ascii="宋体" w:hAnsi="宋体"/>
                <w:kern w:val="0"/>
                <w:sz w:val="28"/>
                <w:szCs w:val="28"/>
                <w:lang w:val="zh-CN"/>
              </w:rPr>
            </w:pPr>
          </w:p>
        </w:tc>
        <w:tc>
          <w:tcPr>
            <w:tcW w:w="1952" w:type="dxa"/>
            <w:tcBorders>
              <w:top w:val="single" w:color="auto" w:sz="4" w:space="0"/>
              <w:left w:val="single" w:color="auto" w:sz="4" w:space="0"/>
              <w:bottom w:val="single" w:color="auto" w:sz="4" w:space="0"/>
              <w:right w:val="single" w:color="auto" w:sz="8" w:space="0"/>
            </w:tcBorders>
            <w:noWrap/>
            <w:vAlign w:val="center"/>
          </w:tcPr>
          <w:p>
            <w:pPr>
              <w:autoSpaceDE w:val="0"/>
              <w:autoSpaceDN w:val="0"/>
              <w:adjustRightInd w:val="0"/>
              <w:rPr>
                <w:rFonts w:ascii="宋体" w:hAnsi="宋体"/>
                <w:kern w:val="0"/>
                <w:sz w:val="28"/>
                <w:szCs w:val="28"/>
              </w:rPr>
            </w:pPr>
          </w:p>
        </w:tc>
        <w:tc>
          <w:tcPr>
            <w:tcW w:w="1800" w:type="dxa"/>
            <w:tcBorders>
              <w:top w:val="single" w:color="auto" w:sz="4" w:space="0"/>
              <w:left w:val="nil"/>
              <w:bottom w:val="single" w:color="auto" w:sz="4" w:space="0"/>
              <w:right w:val="single" w:color="auto" w:sz="8" w:space="0"/>
            </w:tcBorders>
            <w:noWrap/>
            <w:vAlign w:val="center"/>
          </w:tcPr>
          <w:p>
            <w:pPr>
              <w:autoSpaceDE w:val="0"/>
              <w:autoSpaceDN w:val="0"/>
              <w:adjustRightInd w:val="0"/>
              <w:rPr>
                <w:rFonts w:ascii="宋体" w:hAnsi="宋体"/>
                <w:kern w:val="0"/>
                <w:sz w:val="28"/>
                <w:szCs w:val="28"/>
              </w:rPr>
            </w:pPr>
          </w:p>
        </w:tc>
      </w:tr>
      <w:tr>
        <w:tblPrEx>
          <w:tblCellMar>
            <w:top w:w="0" w:type="dxa"/>
            <w:left w:w="10" w:type="dxa"/>
            <w:bottom w:w="0" w:type="dxa"/>
            <w:right w:w="10" w:type="dxa"/>
          </w:tblCellMar>
        </w:tblPrEx>
        <w:trPr>
          <w:trHeight w:val="567" w:hRule="atLeast"/>
        </w:trPr>
        <w:tc>
          <w:tcPr>
            <w:tcW w:w="904" w:type="dxa"/>
            <w:gridSpan w:val="2"/>
            <w:tcBorders>
              <w:top w:val="single" w:color="auto" w:sz="4" w:space="0"/>
              <w:left w:val="single" w:color="auto" w:sz="8" w:space="0"/>
              <w:bottom w:val="single" w:color="auto" w:sz="4" w:space="0"/>
              <w:right w:val="single" w:color="auto" w:sz="8" w:space="0"/>
            </w:tcBorders>
            <w:noWrap/>
            <w:vAlign w:val="center"/>
          </w:tcPr>
          <w:p>
            <w:pPr>
              <w:autoSpaceDE w:val="0"/>
              <w:autoSpaceDN w:val="0"/>
              <w:adjustRightInd w:val="0"/>
              <w:jc w:val="center"/>
              <w:rPr>
                <w:rFonts w:ascii="宋体" w:hAnsi="宋体"/>
                <w:kern w:val="0"/>
                <w:sz w:val="28"/>
                <w:szCs w:val="28"/>
                <w:lang w:val="zh-CN"/>
              </w:rPr>
            </w:pPr>
          </w:p>
        </w:tc>
        <w:tc>
          <w:tcPr>
            <w:tcW w:w="3840" w:type="dxa"/>
            <w:tcBorders>
              <w:top w:val="single" w:color="auto" w:sz="4" w:space="0"/>
              <w:left w:val="nil"/>
              <w:bottom w:val="single" w:color="auto" w:sz="4" w:space="0"/>
              <w:right w:val="single" w:color="auto" w:sz="4" w:space="0"/>
            </w:tcBorders>
            <w:noWrap/>
            <w:vAlign w:val="center"/>
          </w:tcPr>
          <w:p>
            <w:pPr>
              <w:autoSpaceDE w:val="0"/>
              <w:autoSpaceDN w:val="0"/>
              <w:adjustRightInd w:val="0"/>
              <w:jc w:val="center"/>
              <w:rPr>
                <w:rFonts w:ascii="宋体" w:hAnsi="宋体"/>
                <w:kern w:val="0"/>
                <w:sz w:val="28"/>
                <w:szCs w:val="28"/>
                <w:lang w:val="zh-CN"/>
              </w:rPr>
            </w:pPr>
          </w:p>
        </w:tc>
        <w:tc>
          <w:tcPr>
            <w:tcW w:w="1952" w:type="dxa"/>
            <w:tcBorders>
              <w:top w:val="single" w:color="auto" w:sz="4" w:space="0"/>
              <w:left w:val="single" w:color="auto" w:sz="4" w:space="0"/>
              <w:bottom w:val="single" w:color="auto" w:sz="4" w:space="0"/>
              <w:right w:val="single" w:color="auto" w:sz="8" w:space="0"/>
            </w:tcBorders>
            <w:noWrap/>
            <w:vAlign w:val="center"/>
          </w:tcPr>
          <w:p>
            <w:pPr>
              <w:autoSpaceDE w:val="0"/>
              <w:autoSpaceDN w:val="0"/>
              <w:adjustRightInd w:val="0"/>
              <w:rPr>
                <w:rFonts w:ascii="宋体" w:hAnsi="宋体"/>
                <w:kern w:val="0"/>
                <w:sz w:val="28"/>
                <w:szCs w:val="28"/>
              </w:rPr>
            </w:pPr>
          </w:p>
        </w:tc>
        <w:tc>
          <w:tcPr>
            <w:tcW w:w="1800" w:type="dxa"/>
            <w:tcBorders>
              <w:top w:val="single" w:color="auto" w:sz="4" w:space="0"/>
              <w:left w:val="nil"/>
              <w:bottom w:val="single" w:color="auto" w:sz="4" w:space="0"/>
              <w:right w:val="single" w:color="auto" w:sz="8" w:space="0"/>
            </w:tcBorders>
            <w:noWrap/>
            <w:vAlign w:val="center"/>
          </w:tcPr>
          <w:p>
            <w:pPr>
              <w:autoSpaceDE w:val="0"/>
              <w:autoSpaceDN w:val="0"/>
              <w:adjustRightInd w:val="0"/>
              <w:rPr>
                <w:rFonts w:ascii="宋体" w:hAnsi="宋体"/>
                <w:kern w:val="0"/>
                <w:sz w:val="28"/>
                <w:szCs w:val="28"/>
              </w:rPr>
            </w:pPr>
          </w:p>
        </w:tc>
      </w:tr>
      <w:tr>
        <w:tblPrEx>
          <w:tblCellMar>
            <w:top w:w="0" w:type="dxa"/>
            <w:left w:w="10" w:type="dxa"/>
            <w:bottom w:w="0" w:type="dxa"/>
            <w:right w:w="10" w:type="dxa"/>
          </w:tblCellMar>
        </w:tblPrEx>
        <w:trPr>
          <w:trHeight w:val="567" w:hRule="atLeast"/>
        </w:trPr>
        <w:tc>
          <w:tcPr>
            <w:tcW w:w="904" w:type="dxa"/>
            <w:gridSpan w:val="2"/>
            <w:tcBorders>
              <w:top w:val="single" w:color="auto" w:sz="4" w:space="0"/>
              <w:left w:val="single" w:color="auto" w:sz="8" w:space="0"/>
              <w:bottom w:val="single" w:color="auto" w:sz="4" w:space="0"/>
              <w:right w:val="single" w:color="auto" w:sz="8" w:space="0"/>
            </w:tcBorders>
            <w:noWrap/>
            <w:vAlign w:val="center"/>
          </w:tcPr>
          <w:p>
            <w:pPr>
              <w:autoSpaceDE w:val="0"/>
              <w:autoSpaceDN w:val="0"/>
              <w:adjustRightInd w:val="0"/>
              <w:jc w:val="center"/>
              <w:rPr>
                <w:rFonts w:ascii="宋体" w:hAnsi="宋体"/>
                <w:kern w:val="0"/>
                <w:sz w:val="28"/>
                <w:szCs w:val="28"/>
                <w:lang w:val="zh-CN"/>
              </w:rPr>
            </w:pPr>
          </w:p>
        </w:tc>
        <w:tc>
          <w:tcPr>
            <w:tcW w:w="3840" w:type="dxa"/>
            <w:tcBorders>
              <w:top w:val="single" w:color="auto" w:sz="4" w:space="0"/>
              <w:left w:val="nil"/>
              <w:bottom w:val="single" w:color="auto" w:sz="4" w:space="0"/>
              <w:right w:val="single" w:color="auto" w:sz="4" w:space="0"/>
            </w:tcBorders>
            <w:noWrap/>
            <w:vAlign w:val="center"/>
          </w:tcPr>
          <w:p>
            <w:pPr>
              <w:autoSpaceDE w:val="0"/>
              <w:autoSpaceDN w:val="0"/>
              <w:adjustRightInd w:val="0"/>
              <w:jc w:val="center"/>
              <w:rPr>
                <w:rFonts w:ascii="宋体" w:hAnsi="宋体"/>
                <w:kern w:val="0"/>
                <w:sz w:val="28"/>
                <w:szCs w:val="28"/>
                <w:lang w:val="zh-CN"/>
              </w:rPr>
            </w:pPr>
          </w:p>
        </w:tc>
        <w:tc>
          <w:tcPr>
            <w:tcW w:w="1952" w:type="dxa"/>
            <w:tcBorders>
              <w:top w:val="single" w:color="auto" w:sz="4" w:space="0"/>
              <w:left w:val="single" w:color="auto" w:sz="4" w:space="0"/>
              <w:bottom w:val="single" w:color="auto" w:sz="4" w:space="0"/>
              <w:right w:val="single" w:color="auto" w:sz="8" w:space="0"/>
            </w:tcBorders>
            <w:noWrap/>
            <w:vAlign w:val="center"/>
          </w:tcPr>
          <w:p>
            <w:pPr>
              <w:autoSpaceDE w:val="0"/>
              <w:autoSpaceDN w:val="0"/>
              <w:adjustRightInd w:val="0"/>
              <w:rPr>
                <w:rFonts w:ascii="宋体" w:hAnsi="宋体"/>
                <w:kern w:val="0"/>
                <w:sz w:val="28"/>
                <w:szCs w:val="28"/>
              </w:rPr>
            </w:pPr>
          </w:p>
        </w:tc>
        <w:tc>
          <w:tcPr>
            <w:tcW w:w="1800" w:type="dxa"/>
            <w:tcBorders>
              <w:top w:val="single" w:color="auto" w:sz="4" w:space="0"/>
              <w:left w:val="nil"/>
              <w:bottom w:val="single" w:color="auto" w:sz="4" w:space="0"/>
              <w:right w:val="single" w:color="auto" w:sz="8" w:space="0"/>
            </w:tcBorders>
            <w:noWrap/>
            <w:vAlign w:val="center"/>
          </w:tcPr>
          <w:p>
            <w:pPr>
              <w:autoSpaceDE w:val="0"/>
              <w:autoSpaceDN w:val="0"/>
              <w:adjustRightInd w:val="0"/>
              <w:rPr>
                <w:rFonts w:ascii="宋体" w:hAnsi="宋体"/>
                <w:kern w:val="0"/>
                <w:sz w:val="28"/>
                <w:szCs w:val="28"/>
              </w:rPr>
            </w:pPr>
          </w:p>
        </w:tc>
      </w:tr>
      <w:tr>
        <w:tblPrEx>
          <w:tblCellMar>
            <w:top w:w="0" w:type="dxa"/>
            <w:left w:w="10" w:type="dxa"/>
            <w:bottom w:w="0" w:type="dxa"/>
            <w:right w:w="10" w:type="dxa"/>
          </w:tblCellMar>
        </w:tblPrEx>
        <w:trPr>
          <w:trHeight w:val="567" w:hRule="atLeast"/>
        </w:trPr>
        <w:tc>
          <w:tcPr>
            <w:tcW w:w="904" w:type="dxa"/>
            <w:gridSpan w:val="2"/>
            <w:tcBorders>
              <w:top w:val="single" w:color="auto" w:sz="4" w:space="0"/>
              <w:left w:val="single" w:color="auto" w:sz="8" w:space="0"/>
              <w:bottom w:val="single" w:color="auto" w:sz="4" w:space="0"/>
              <w:right w:val="single" w:color="auto" w:sz="8" w:space="0"/>
            </w:tcBorders>
            <w:noWrap/>
            <w:vAlign w:val="center"/>
          </w:tcPr>
          <w:p>
            <w:pPr>
              <w:autoSpaceDE w:val="0"/>
              <w:autoSpaceDN w:val="0"/>
              <w:adjustRightInd w:val="0"/>
              <w:jc w:val="center"/>
              <w:rPr>
                <w:rFonts w:ascii="宋体" w:hAnsi="宋体"/>
                <w:kern w:val="0"/>
                <w:sz w:val="28"/>
                <w:szCs w:val="28"/>
                <w:lang w:val="zh-CN"/>
              </w:rPr>
            </w:pPr>
          </w:p>
        </w:tc>
        <w:tc>
          <w:tcPr>
            <w:tcW w:w="3840" w:type="dxa"/>
            <w:tcBorders>
              <w:top w:val="single" w:color="auto" w:sz="4" w:space="0"/>
              <w:left w:val="nil"/>
              <w:bottom w:val="single" w:color="auto" w:sz="4" w:space="0"/>
              <w:right w:val="single" w:color="auto" w:sz="4" w:space="0"/>
            </w:tcBorders>
            <w:noWrap/>
            <w:vAlign w:val="center"/>
          </w:tcPr>
          <w:p>
            <w:pPr>
              <w:autoSpaceDE w:val="0"/>
              <w:autoSpaceDN w:val="0"/>
              <w:adjustRightInd w:val="0"/>
              <w:jc w:val="center"/>
              <w:rPr>
                <w:rFonts w:ascii="宋体" w:hAnsi="宋体"/>
                <w:kern w:val="0"/>
                <w:sz w:val="28"/>
                <w:szCs w:val="28"/>
                <w:lang w:val="zh-CN"/>
              </w:rPr>
            </w:pPr>
          </w:p>
        </w:tc>
        <w:tc>
          <w:tcPr>
            <w:tcW w:w="1952" w:type="dxa"/>
            <w:tcBorders>
              <w:top w:val="single" w:color="auto" w:sz="4" w:space="0"/>
              <w:left w:val="single" w:color="auto" w:sz="4" w:space="0"/>
              <w:bottom w:val="single" w:color="auto" w:sz="4" w:space="0"/>
              <w:right w:val="single" w:color="auto" w:sz="8" w:space="0"/>
            </w:tcBorders>
            <w:noWrap/>
            <w:vAlign w:val="center"/>
          </w:tcPr>
          <w:p>
            <w:pPr>
              <w:autoSpaceDE w:val="0"/>
              <w:autoSpaceDN w:val="0"/>
              <w:adjustRightInd w:val="0"/>
              <w:rPr>
                <w:rFonts w:ascii="宋体" w:hAnsi="宋体"/>
                <w:kern w:val="0"/>
                <w:sz w:val="28"/>
                <w:szCs w:val="28"/>
              </w:rPr>
            </w:pPr>
          </w:p>
        </w:tc>
        <w:tc>
          <w:tcPr>
            <w:tcW w:w="1800" w:type="dxa"/>
            <w:tcBorders>
              <w:top w:val="single" w:color="auto" w:sz="4" w:space="0"/>
              <w:left w:val="nil"/>
              <w:bottom w:val="single" w:color="auto" w:sz="4" w:space="0"/>
              <w:right w:val="single" w:color="auto" w:sz="8" w:space="0"/>
            </w:tcBorders>
            <w:noWrap/>
            <w:vAlign w:val="center"/>
          </w:tcPr>
          <w:p>
            <w:pPr>
              <w:autoSpaceDE w:val="0"/>
              <w:autoSpaceDN w:val="0"/>
              <w:adjustRightInd w:val="0"/>
              <w:rPr>
                <w:rFonts w:ascii="宋体" w:hAnsi="宋体"/>
                <w:kern w:val="0"/>
                <w:sz w:val="28"/>
                <w:szCs w:val="28"/>
              </w:rPr>
            </w:pPr>
          </w:p>
        </w:tc>
      </w:tr>
    </w:tbl>
    <w:p>
      <w:pPr>
        <w:snapToGrid w:val="0"/>
        <w:spacing w:line="360" w:lineRule="auto"/>
        <w:ind w:left="1400" w:hanging="1400" w:hangingChars="500"/>
        <w:rPr>
          <w:rFonts w:ascii="宋体" w:hAnsi="宋体" w:cs="宋体"/>
          <w:bCs/>
          <w:color w:val="000000"/>
          <w:sz w:val="28"/>
          <w:szCs w:val="28"/>
        </w:rPr>
      </w:pPr>
    </w:p>
    <w:p>
      <w:pPr>
        <w:snapToGrid w:val="0"/>
        <w:spacing w:line="360" w:lineRule="auto"/>
        <w:ind w:left="1400" w:hanging="1400" w:hangingChars="500"/>
        <w:rPr>
          <w:rFonts w:ascii="宋体" w:hAnsi="宋体" w:cs="宋体"/>
          <w:bCs/>
          <w:color w:val="000000"/>
          <w:sz w:val="28"/>
          <w:szCs w:val="28"/>
        </w:rPr>
      </w:pPr>
      <w:r>
        <w:rPr>
          <w:rFonts w:hint="eastAsia" w:ascii="宋体" w:hAnsi="宋体" w:cs="宋体"/>
          <w:bCs/>
          <w:color w:val="000000"/>
          <w:sz w:val="28"/>
          <w:szCs w:val="28"/>
        </w:rPr>
        <w:t>响应人（盖章）：</w:t>
      </w:r>
    </w:p>
    <w:p>
      <w:pPr>
        <w:spacing w:line="480" w:lineRule="exact"/>
        <w:jc w:val="left"/>
        <w:rPr>
          <w:rFonts w:ascii="宋体" w:hAnsi="宋体" w:cs="宋体"/>
          <w:sz w:val="28"/>
          <w:szCs w:val="28"/>
          <w:lang w:val="zh-CN"/>
        </w:rPr>
      </w:pPr>
    </w:p>
    <w:p>
      <w:pPr>
        <w:spacing w:line="480" w:lineRule="exact"/>
        <w:jc w:val="left"/>
        <w:rPr>
          <w:rFonts w:ascii="宋体" w:hAnsi="宋体" w:cs="宋体"/>
          <w:bCs/>
          <w:color w:val="000000"/>
          <w:sz w:val="28"/>
          <w:szCs w:val="28"/>
        </w:rPr>
      </w:pPr>
      <w:r>
        <w:rPr>
          <w:rFonts w:hint="eastAsia" w:ascii="宋体" w:hAnsi="宋体" w:cs="宋体"/>
          <w:sz w:val="28"/>
          <w:szCs w:val="28"/>
          <w:lang w:val="zh-CN"/>
        </w:rPr>
        <w:t>响应人</w:t>
      </w:r>
      <w:r>
        <w:rPr>
          <w:rFonts w:hint="eastAsia" w:ascii="宋体" w:hAnsi="宋体" w:cs="宋体"/>
          <w:bCs/>
          <w:color w:val="000000"/>
          <w:sz w:val="28"/>
          <w:szCs w:val="28"/>
        </w:rPr>
        <w:t>全权代表签字：</w:t>
      </w:r>
    </w:p>
    <w:p>
      <w:pPr>
        <w:spacing w:line="480" w:lineRule="exact"/>
        <w:jc w:val="left"/>
        <w:rPr>
          <w:rFonts w:hint="eastAsia" w:ascii="宋体" w:hAnsi="宋体" w:cs="宋体"/>
          <w:bCs/>
          <w:color w:val="000000"/>
          <w:sz w:val="28"/>
          <w:szCs w:val="28"/>
        </w:rPr>
      </w:pPr>
    </w:p>
    <w:p>
      <w:pPr>
        <w:spacing w:line="480" w:lineRule="exact"/>
        <w:jc w:val="left"/>
        <w:rPr>
          <w:rFonts w:ascii="宋体" w:hAnsi="宋体" w:cs="宋体"/>
          <w:bCs/>
          <w:color w:val="000000"/>
          <w:sz w:val="28"/>
          <w:szCs w:val="28"/>
        </w:rPr>
      </w:pPr>
      <w:r>
        <w:rPr>
          <w:rFonts w:hint="eastAsia" w:ascii="宋体" w:hAnsi="宋体" w:cs="宋体"/>
          <w:bCs/>
          <w:color w:val="000000"/>
          <w:sz w:val="28"/>
          <w:szCs w:val="28"/>
        </w:rPr>
        <w:t>日期：   年   月  日</w:t>
      </w:r>
    </w:p>
    <w:p>
      <w:pPr>
        <w:spacing w:line="480" w:lineRule="exact"/>
        <w:jc w:val="left"/>
        <w:rPr>
          <w:rFonts w:ascii="宋体" w:hAnsi="宋体" w:cs="宋体"/>
          <w:b/>
          <w:color w:val="000000"/>
          <w:sz w:val="36"/>
          <w:szCs w:val="36"/>
        </w:rPr>
      </w:pPr>
      <w:r>
        <w:rPr>
          <w:rFonts w:hint="eastAsia" w:ascii="宋体" w:hAnsi="宋体" w:cs="宋体"/>
          <w:b/>
          <w:bCs/>
          <w:color w:val="000000"/>
          <w:sz w:val="28"/>
          <w:szCs w:val="28"/>
        </w:rPr>
        <w:br w:type="page"/>
      </w:r>
      <w:r>
        <w:rPr>
          <w:rFonts w:hint="eastAsia" w:ascii="宋体" w:hAnsi="宋体" w:cs="宋体"/>
          <w:b/>
          <w:bCs/>
          <w:color w:val="000000"/>
          <w:sz w:val="28"/>
          <w:szCs w:val="28"/>
        </w:rPr>
        <w:t>格式七：</w:t>
      </w:r>
    </w:p>
    <w:p>
      <w:pPr>
        <w:autoSpaceDE w:val="0"/>
        <w:autoSpaceDN w:val="0"/>
        <w:adjustRightInd w:val="0"/>
        <w:jc w:val="center"/>
        <w:rPr>
          <w:rFonts w:ascii="宋体" w:hAnsi="宋体" w:cs="宋体"/>
          <w:b/>
          <w:color w:val="000000"/>
          <w:sz w:val="36"/>
          <w:szCs w:val="36"/>
        </w:rPr>
      </w:pPr>
      <w:r>
        <w:rPr>
          <w:rFonts w:hint="eastAsia" w:ascii="宋体" w:hAnsi="宋体" w:cs="宋体"/>
          <w:b/>
          <w:color w:val="000000"/>
          <w:sz w:val="36"/>
          <w:szCs w:val="36"/>
        </w:rPr>
        <w:t>同类项目实施情况一览表</w:t>
      </w:r>
    </w:p>
    <w:p>
      <w:pPr>
        <w:snapToGrid w:val="0"/>
        <w:spacing w:line="360" w:lineRule="auto"/>
        <w:rPr>
          <w:rFonts w:ascii="宋体" w:hAnsi="宋体" w:cs="宋体"/>
          <w:color w:val="000000"/>
          <w:spacing w:val="20"/>
          <w:sz w:val="32"/>
          <w:szCs w:val="32"/>
        </w:rPr>
      </w:pPr>
    </w:p>
    <w:p>
      <w:pPr>
        <w:snapToGrid w:val="0"/>
        <w:spacing w:line="360" w:lineRule="auto"/>
        <w:rPr>
          <w:rFonts w:ascii="宋体" w:hAnsi="宋体" w:cs="宋体"/>
          <w:b/>
          <w:bCs/>
          <w:color w:val="000000"/>
          <w:spacing w:val="20"/>
          <w:sz w:val="32"/>
          <w:szCs w:val="32"/>
        </w:rPr>
      </w:pPr>
      <w:r>
        <w:rPr>
          <w:rFonts w:hint="eastAsia" w:ascii="宋体" w:hAnsi="宋体" w:cs="宋体"/>
          <w:b/>
          <w:bCs/>
          <w:color w:val="000000"/>
          <w:spacing w:val="20"/>
          <w:sz w:val="32"/>
          <w:szCs w:val="32"/>
        </w:rPr>
        <w:t>项目编号：衢院招2021-47</w:t>
      </w:r>
    </w:p>
    <w:p>
      <w:pPr>
        <w:spacing w:line="480" w:lineRule="exact"/>
        <w:rPr>
          <w:rFonts w:ascii="宋体" w:hAnsi="宋体" w:cs="宋体"/>
          <w:bCs/>
          <w:color w:val="000000"/>
          <w:sz w:val="28"/>
          <w:szCs w:val="28"/>
        </w:rPr>
      </w:pPr>
      <w:r>
        <w:rPr>
          <w:rFonts w:hint="eastAsia" w:ascii="宋体" w:hAnsi="宋体" w:cs="宋体"/>
          <w:b/>
          <w:bCs/>
          <w:color w:val="000000"/>
          <w:spacing w:val="20"/>
          <w:sz w:val="32"/>
          <w:szCs w:val="32"/>
        </w:rPr>
        <w:t>项目名称：</w:t>
      </w:r>
      <w:r>
        <w:rPr>
          <w:rFonts w:hint="eastAsia" w:ascii="宋体" w:hAnsi="宋体" w:cs="宋体"/>
          <w:b/>
          <w:bCs/>
          <w:color w:val="000000"/>
          <w:sz w:val="32"/>
          <w:szCs w:val="32"/>
          <w:lang w:val="zh-CN"/>
        </w:rPr>
        <w:t>毛竹重大病虫害样本数据采集及硬件对接服务</w:t>
      </w:r>
    </w:p>
    <w:tbl>
      <w:tblPr>
        <w:tblStyle w:val="15"/>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noWrap/>
            <w:vAlign w:val="center"/>
          </w:tcPr>
          <w:p>
            <w:pPr>
              <w:jc w:val="center"/>
              <w:rPr>
                <w:rFonts w:ascii="宋体" w:hAnsi="宋体" w:cs="宋体"/>
                <w:b/>
                <w:bCs/>
                <w:color w:val="000000"/>
                <w:sz w:val="24"/>
              </w:rPr>
            </w:pPr>
            <w:r>
              <w:rPr>
                <w:rFonts w:hint="eastAsia" w:ascii="宋体" w:hAnsi="宋体" w:cs="宋体"/>
                <w:b/>
                <w:bCs/>
                <w:color w:val="000000"/>
                <w:sz w:val="24"/>
              </w:rPr>
              <w:t>合作方名称</w:t>
            </w:r>
          </w:p>
        </w:tc>
        <w:tc>
          <w:tcPr>
            <w:tcW w:w="2008" w:type="dxa"/>
            <w:noWrap/>
            <w:vAlign w:val="center"/>
          </w:tcPr>
          <w:p>
            <w:pPr>
              <w:jc w:val="center"/>
              <w:rPr>
                <w:rFonts w:ascii="宋体" w:hAnsi="宋体" w:cs="宋体"/>
                <w:b/>
                <w:bCs/>
                <w:color w:val="000000"/>
                <w:sz w:val="24"/>
              </w:rPr>
            </w:pPr>
            <w:r>
              <w:rPr>
                <w:rFonts w:hint="eastAsia" w:ascii="宋体" w:hAnsi="宋体" w:cs="宋体"/>
                <w:b/>
                <w:bCs/>
                <w:color w:val="000000"/>
                <w:sz w:val="24"/>
              </w:rPr>
              <w:t>合作内容</w:t>
            </w:r>
          </w:p>
        </w:tc>
        <w:tc>
          <w:tcPr>
            <w:tcW w:w="1312" w:type="dxa"/>
            <w:noWrap/>
            <w:vAlign w:val="center"/>
          </w:tcPr>
          <w:p>
            <w:pPr>
              <w:jc w:val="center"/>
              <w:rPr>
                <w:rFonts w:ascii="宋体" w:hAnsi="宋体" w:cs="宋体"/>
                <w:b/>
                <w:bCs/>
                <w:color w:val="000000"/>
                <w:sz w:val="24"/>
              </w:rPr>
            </w:pPr>
            <w:r>
              <w:rPr>
                <w:rFonts w:hint="eastAsia" w:ascii="宋体" w:hAnsi="宋体" w:cs="宋体"/>
                <w:b/>
                <w:bCs/>
                <w:color w:val="000000"/>
                <w:sz w:val="24"/>
              </w:rPr>
              <w:t>合作期</w:t>
            </w:r>
          </w:p>
        </w:tc>
        <w:tc>
          <w:tcPr>
            <w:tcW w:w="1346" w:type="dxa"/>
            <w:noWrap/>
            <w:vAlign w:val="center"/>
          </w:tcPr>
          <w:p>
            <w:pPr>
              <w:jc w:val="center"/>
              <w:rPr>
                <w:rFonts w:ascii="宋体" w:hAnsi="宋体" w:cs="宋体"/>
                <w:b/>
                <w:bCs/>
                <w:color w:val="000000"/>
                <w:sz w:val="24"/>
              </w:rPr>
            </w:pPr>
            <w:r>
              <w:rPr>
                <w:rFonts w:hint="eastAsia" w:ascii="宋体" w:hAnsi="宋体" w:cs="宋体"/>
                <w:b/>
                <w:bCs/>
                <w:color w:val="000000"/>
                <w:sz w:val="24"/>
              </w:rPr>
              <w:t>投资金额（万元）</w:t>
            </w:r>
          </w:p>
        </w:tc>
        <w:tc>
          <w:tcPr>
            <w:tcW w:w="2048" w:type="dxa"/>
            <w:noWrap/>
            <w:vAlign w:val="center"/>
          </w:tcPr>
          <w:p>
            <w:pPr>
              <w:jc w:val="center"/>
              <w:rPr>
                <w:rFonts w:ascii="宋体" w:hAnsi="宋体" w:cs="宋体"/>
                <w:b/>
                <w:bCs/>
                <w:color w:val="000000"/>
                <w:sz w:val="24"/>
              </w:rPr>
            </w:pPr>
            <w:r>
              <w:rPr>
                <w:rFonts w:hint="eastAsia" w:ascii="宋体" w:hAnsi="宋体" w:cs="宋体"/>
                <w:b/>
                <w:bCs/>
                <w:color w:val="000000"/>
                <w:sz w:val="24"/>
              </w:rPr>
              <w:t>合作单位联系人及联系电话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noWrap/>
          </w:tcPr>
          <w:p>
            <w:pPr>
              <w:jc w:val="center"/>
              <w:rPr>
                <w:rFonts w:ascii="宋体" w:hAnsi="宋体" w:cs="宋体"/>
                <w:bCs/>
                <w:color w:val="000000"/>
                <w:sz w:val="32"/>
              </w:rPr>
            </w:pPr>
          </w:p>
        </w:tc>
        <w:tc>
          <w:tcPr>
            <w:tcW w:w="2008" w:type="dxa"/>
            <w:noWrap/>
          </w:tcPr>
          <w:p>
            <w:pPr>
              <w:jc w:val="center"/>
              <w:rPr>
                <w:rFonts w:ascii="宋体" w:hAnsi="宋体" w:cs="宋体"/>
                <w:bCs/>
                <w:color w:val="000000"/>
                <w:sz w:val="32"/>
              </w:rPr>
            </w:pPr>
          </w:p>
        </w:tc>
        <w:tc>
          <w:tcPr>
            <w:tcW w:w="1312" w:type="dxa"/>
            <w:noWrap/>
          </w:tcPr>
          <w:p>
            <w:pPr>
              <w:jc w:val="center"/>
              <w:rPr>
                <w:rFonts w:ascii="宋体" w:hAnsi="宋体" w:cs="宋体"/>
                <w:bCs/>
                <w:color w:val="000000"/>
                <w:sz w:val="32"/>
              </w:rPr>
            </w:pPr>
          </w:p>
        </w:tc>
        <w:tc>
          <w:tcPr>
            <w:tcW w:w="1346" w:type="dxa"/>
            <w:noWrap/>
          </w:tcPr>
          <w:p>
            <w:pPr>
              <w:jc w:val="center"/>
              <w:rPr>
                <w:rFonts w:ascii="宋体" w:hAnsi="宋体" w:cs="宋体"/>
                <w:bCs/>
                <w:color w:val="000000"/>
                <w:sz w:val="32"/>
              </w:rPr>
            </w:pPr>
          </w:p>
        </w:tc>
        <w:tc>
          <w:tcPr>
            <w:tcW w:w="2048" w:type="dxa"/>
            <w:noWrap/>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noWrap/>
          </w:tcPr>
          <w:p>
            <w:pPr>
              <w:jc w:val="center"/>
              <w:rPr>
                <w:rFonts w:ascii="宋体" w:hAnsi="宋体" w:cs="宋体"/>
                <w:bCs/>
                <w:color w:val="000000"/>
                <w:sz w:val="32"/>
              </w:rPr>
            </w:pPr>
          </w:p>
        </w:tc>
        <w:tc>
          <w:tcPr>
            <w:tcW w:w="2008" w:type="dxa"/>
            <w:noWrap/>
          </w:tcPr>
          <w:p>
            <w:pPr>
              <w:jc w:val="center"/>
              <w:rPr>
                <w:rFonts w:ascii="宋体" w:hAnsi="宋体" w:cs="宋体"/>
                <w:bCs/>
                <w:color w:val="000000"/>
                <w:sz w:val="32"/>
              </w:rPr>
            </w:pPr>
          </w:p>
        </w:tc>
        <w:tc>
          <w:tcPr>
            <w:tcW w:w="1312" w:type="dxa"/>
            <w:noWrap/>
          </w:tcPr>
          <w:p>
            <w:pPr>
              <w:jc w:val="center"/>
              <w:rPr>
                <w:rFonts w:ascii="宋体" w:hAnsi="宋体" w:cs="宋体"/>
                <w:bCs/>
                <w:color w:val="000000"/>
                <w:sz w:val="32"/>
              </w:rPr>
            </w:pPr>
          </w:p>
        </w:tc>
        <w:tc>
          <w:tcPr>
            <w:tcW w:w="1346" w:type="dxa"/>
            <w:noWrap/>
          </w:tcPr>
          <w:p>
            <w:pPr>
              <w:jc w:val="center"/>
              <w:rPr>
                <w:rFonts w:ascii="宋体" w:hAnsi="宋体" w:cs="宋体"/>
                <w:bCs/>
                <w:color w:val="000000"/>
                <w:sz w:val="32"/>
              </w:rPr>
            </w:pPr>
          </w:p>
        </w:tc>
        <w:tc>
          <w:tcPr>
            <w:tcW w:w="2048" w:type="dxa"/>
            <w:noWrap/>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noWrap/>
          </w:tcPr>
          <w:p>
            <w:pPr>
              <w:jc w:val="center"/>
              <w:rPr>
                <w:rFonts w:ascii="宋体" w:hAnsi="宋体" w:cs="宋体"/>
                <w:bCs/>
                <w:color w:val="000000"/>
                <w:sz w:val="32"/>
              </w:rPr>
            </w:pPr>
          </w:p>
        </w:tc>
        <w:tc>
          <w:tcPr>
            <w:tcW w:w="2008" w:type="dxa"/>
            <w:noWrap/>
          </w:tcPr>
          <w:p>
            <w:pPr>
              <w:jc w:val="center"/>
              <w:rPr>
                <w:rFonts w:ascii="宋体" w:hAnsi="宋体" w:cs="宋体"/>
                <w:bCs/>
                <w:color w:val="000000"/>
                <w:sz w:val="32"/>
              </w:rPr>
            </w:pPr>
          </w:p>
        </w:tc>
        <w:tc>
          <w:tcPr>
            <w:tcW w:w="1312" w:type="dxa"/>
            <w:noWrap/>
          </w:tcPr>
          <w:p>
            <w:pPr>
              <w:jc w:val="center"/>
              <w:rPr>
                <w:rFonts w:ascii="宋体" w:hAnsi="宋体" w:cs="宋体"/>
                <w:bCs/>
                <w:color w:val="000000"/>
                <w:sz w:val="32"/>
              </w:rPr>
            </w:pPr>
          </w:p>
        </w:tc>
        <w:tc>
          <w:tcPr>
            <w:tcW w:w="1346" w:type="dxa"/>
            <w:noWrap/>
          </w:tcPr>
          <w:p>
            <w:pPr>
              <w:jc w:val="center"/>
              <w:rPr>
                <w:rFonts w:ascii="宋体" w:hAnsi="宋体" w:cs="宋体"/>
                <w:bCs/>
                <w:color w:val="000000"/>
                <w:sz w:val="32"/>
              </w:rPr>
            </w:pPr>
          </w:p>
        </w:tc>
        <w:tc>
          <w:tcPr>
            <w:tcW w:w="2048" w:type="dxa"/>
            <w:noWrap/>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noWrap/>
          </w:tcPr>
          <w:p>
            <w:pPr>
              <w:jc w:val="center"/>
              <w:rPr>
                <w:rFonts w:ascii="宋体" w:hAnsi="宋体" w:cs="宋体"/>
                <w:bCs/>
                <w:color w:val="000000"/>
                <w:sz w:val="32"/>
              </w:rPr>
            </w:pPr>
          </w:p>
        </w:tc>
        <w:tc>
          <w:tcPr>
            <w:tcW w:w="2008" w:type="dxa"/>
            <w:noWrap/>
          </w:tcPr>
          <w:p>
            <w:pPr>
              <w:jc w:val="center"/>
              <w:rPr>
                <w:rFonts w:ascii="宋体" w:hAnsi="宋体" w:cs="宋体"/>
                <w:bCs/>
                <w:color w:val="000000"/>
                <w:sz w:val="32"/>
              </w:rPr>
            </w:pPr>
          </w:p>
        </w:tc>
        <w:tc>
          <w:tcPr>
            <w:tcW w:w="1312" w:type="dxa"/>
            <w:noWrap/>
          </w:tcPr>
          <w:p>
            <w:pPr>
              <w:jc w:val="center"/>
              <w:rPr>
                <w:rFonts w:ascii="宋体" w:hAnsi="宋体" w:cs="宋体"/>
                <w:bCs/>
                <w:color w:val="000000"/>
                <w:sz w:val="32"/>
              </w:rPr>
            </w:pPr>
          </w:p>
        </w:tc>
        <w:tc>
          <w:tcPr>
            <w:tcW w:w="1346" w:type="dxa"/>
            <w:noWrap/>
          </w:tcPr>
          <w:p>
            <w:pPr>
              <w:jc w:val="center"/>
              <w:rPr>
                <w:rFonts w:ascii="宋体" w:hAnsi="宋体" w:cs="宋体"/>
                <w:bCs/>
                <w:color w:val="000000"/>
                <w:sz w:val="32"/>
              </w:rPr>
            </w:pPr>
          </w:p>
        </w:tc>
        <w:tc>
          <w:tcPr>
            <w:tcW w:w="2048" w:type="dxa"/>
            <w:noWrap/>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noWrap/>
          </w:tcPr>
          <w:p>
            <w:pPr>
              <w:jc w:val="center"/>
              <w:rPr>
                <w:rFonts w:ascii="宋体" w:hAnsi="宋体" w:cs="宋体"/>
                <w:bCs/>
                <w:color w:val="000000"/>
                <w:sz w:val="32"/>
              </w:rPr>
            </w:pPr>
          </w:p>
        </w:tc>
        <w:tc>
          <w:tcPr>
            <w:tcW w:w="2008" w:type="dxa"/>
            <w:noWrap/>
          </w:tcPr>
          <w:p>
            <w:pPr>
              <w:jc w:val="center"/>
              <w:rPr>
                <w:rFonts w:ascii="宋体" w:hAnsi="宋体" w:cs="宋体"/>
                <w:bCs/>
                <w:color w:val="000000"/>
                <w:sz w:val="32"/>
              </w:rPr>
            </w:pPr>
          </w:p>
        </w:tc>
        <w:tc>
          <w:tcPr>
            <w:tcW w:w="1312" w:type="dxa"/>
            <w:noWrap/>
          </w:tcPr>
          <w:p>
            <w:pPr>
              <w:jc w:val="center"/>
              <w:rPr>
                <w:rFonts w:ascii="宋体" w:hAnsi="宋体" w:cs="宋体"/>
                <w:bCs/>
                <w:color w:val="000000"/>
                <w:sz w:val="32"/>
              </w:rPr>
            </w:pPr>
          </w:p>
        </w:tc>
        <w:tc>
          <w:tcPr>
            <w:tcW w:w="1346" w:type="dxa"/>
            <w:noWrap/>
          </w:tcPr>
          <w:p>
            <w:pPr>
              <w:jc w:val="center"/>
              <w:rPr>
                <w:rFonts w:ascii="宋体" w:hAnsi="宋体" w:cs="宋体"/>
                <w:bCs/>
                <w:color w:val="000000"/>
                <w:sz w:val="32"/>
              </w:rPr>
            </w:pPr>
          </w:p>
        </w:tc>
        <w:tc>
          <w:tcPr>
            <w:tcW w:w="2048" w:type="dxa"/>
            <w:noWrap/>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noWrap/>
          </w:tcPr>
          <w:p>
            <w:pPr>
              <w:jc w:val="center"/>
              <w:rPr>
                <w:rFonts w:ascii="宋体" w:hAnsi="宋体" w:cs="宋体"/>
                <w:bCs/>
                <w:color w:val="000000"/>
                <w:sz w:val="32"/>
              </w:rPr>
            </w:pPr>
          </w:p>
        </w:tc>
        <w:tc>
          <w:tcPr>
            <w:tcW w:w="2008" w:type="dxa"/>
            <w:noWrap/>
          </w:tcPr>
          <w:p>
            <w:pPr>
              <w:jc w:val="center"/>
              <w:rPr>
                <w:rFonts w:ascii="宋体" w:hAnsi="宋体" w:cs="宋体"/>
                <w:bCs/>
                <w:color w:val="000000"/>
                <w:sz w:val="32"/>
              </w:rPr>
            </w:pPr>
          </w:p>
        </w:tc>
        <w:tc>
          <w:tcPr>
            <w:tcW w:w="1312" w:type="dxa"/>
            <w:noWrap/>
          </w:tcPr>
          <w:p>
            <w:pPr>
              <w:jc w:val="center"/>
              <w:rPr>
                <w:rFonts w:ascii="宋体" w:hAnsi="宋体" w:cs="宋体"/>
                <w:bCs/>
                <w:color w:val="000000"/>
                <w:sz w:val="32"/>
              </w:rPr>
            </w:pPr>
          </w:p>
        </w:tc>
        <w:tc>
          <w:tcPr>
            <w:tcW w:w="1346" w:type="dxa"/>
            <w:noWrap/>
          </w:tcPr>
          <w:p>
            <w:pPr>
              <w:jc w:val="center"/>
              <w:rPr>
                <w:rFonts w:ascii="宋体" w:hAnsi="宋体" w:cs="宋体"/>
                <w:bCs/>
                <w:color w:val="000000"/>
                <w:sz w:val="32"/>
              </w:rPr>
            </w:pPr>
          </w:p>
        </w:tc>
        <w:tc>
          <w:tcPr>
            <w:tcW w:w="2048" w:type="dxa"/>
            <w:noWrap/>
          </w:tcPr>
          <w:p>
            <w:pPr>
              <w:jc w:val="center"/>
              <w:rPr>
                <w:rFonts w:ascii="宋体" w:hAnsi="宋体" w:cs="宋体"/>
                <w:bCs/>
                <w:color w:val="000000"/>
                <w:sz w:val="32"/>
              </w:rPr>
            </w:pPr>
          </w:p>
        </w:tc>
      </w:tr>
    </w:tbl>
    <w:p>
      <w:pPr>
        <w:autoSpaceDE w:val="0"/>
        <w:autoSpaceDN w:val="0"/>
        <w:adjustRightInd w:val="0"/>
        <w:spacing w:line="360" w:lineRule="auto"/>
        <w:jc w:val="center"/>
        <w:rPr>
          <w:rFonts w:ascii="宋体" w:hAnsi="宋体" w:cs="宋体"/>
          <w:b/>
          <w:bCs/>
          <w:color w:val="000000"/>
          <w:kern w:val="0"/>
          <w:sz w:val="32"/>
          <w:szCs w:val="32"/>
          <w:lang w:val="zh-CN"/>
        </w:rPr>
      </w:pPr>
    </w:p>
    <w:p>
      <w:pPr>
        <w:snapToGrid w:val="0"/>
        <w:ind w:left="1806" w:hanging="1806" w:hangingChars="500"/>
        <w:rPr>
          <w:rFonts w:ascii="宋体" w:hAnsi="宋体" w:cs="宋体"/>
          <w:b/>
          <w:color w:val="000000"/>
          <w:spacing w:val="20"/>
          <w:sz w:val="32"/>
          <w:szCs w:val="32"/>
        </w:rPr>
      </w:pPr>
    </w:p>
    <w:p>
      <w:pPr>
        <w:autoSpaceDE w:val="0"/>
        <w:autoSpaceDN w:val="0"/>
        <w:adjustRightInd w:val="0"/>
        <w:spacing w:line="360" w:lineRule="auto"/>
        <w:rPr>
          <w:rFonts w:ascii="宋体" w:hAnsi="宋体" w:cs="宋体"/>
          <w:color w:val="000000"/>
          <w:sz w:val="28"/>
          <w:szCs w:val="28"/>
        </w:rPr>
      </w:pPr>
      <w:r>
        <w:rPr>
          <w:rFonts w:hint="eastAsia" w:ascii="宋体" w:hAnsi="宋体" w:cs="宋体"/>
          <w:color w:val="000000"/>
          <w:sz w:val="28"/>
          <w:szCs w:val="28"/>
          <w:lang w:val="zh-CN"/>
        </w:rPr>
        <w:t>响应人全权代表签字：</w:t>
      </w:r>
    </w:p>
    <w:p>
      <w:pPr>
        <w:autoSpaceDE w:val="0"/>
        <w:autoSpaceDN w:val="0"/>
        <w:adjustRightInd w:val="0"/>
        <w:spacing w:line="360" w:lineRule="auto"/>
        <w:rPr>
          <w:rFonts w:ascii="宋体" w:hAnsi="宋体" w:cs="宋体"/>
          <w:color w:val="000000"/>
          <w:sz w:val="28"/>
          <w:szCs w:val="28"/>
        </w:rPr>
      </w:pPr>
      <w:r>
        <w:rPr>
          <w:rFonts w:hint="eastAsia" w:ascii="宋体" w:hAnsi="宋体" w:cs="宋体"/>
          <w:color w:val="000000"/>
          <w:sz w:val="28"/>
          <w:szCs w:val="28"/>
          <w:lang w:val="zh-CN"/>
        </w:rPr>
        <w:t>响应人（盖章）：</w:t>
      </w:r>
    </w:p>
    <w:p>
      <w:pPr>
        <w:autoSpaceDE w:val="0"/>
        <w:autoSpaceDN w:val="0"/>
        <w:adjustRightInd w:val="0"/>
        <w:spacing w:line="360" w:lineRule="auto"/>
        <w:rPr>
          <w:rFonts w:ascii="宋体" w:hAnsi="宋体" w:cs="宋体"/>
          <w:color w:val="000000"/>
          <w:sz w:val="28"/>
          <w:szCs w:val="28"/>
        </w:rPr>
      </w:pPr>
      <w:r>
        <w:rPr>
          <w:rFonts w:hint="eastAsia" w:ascii="宋体" w:hAnsi="宋体" w:cs="宋体"/>
          <w:color w:val="000000"/>
          <w:sz w:val="28"/>
          <w:szCs w:val="28"/>
          <w:lang w:val="zh-CN"/>
        </w:rPr>
        <w:t>日期</w:t>
      </w:r>
      <w:r>
        <w:rPr>
          <w:rFonts w:hint="eastAsia" w:ascii="宋体" w:hAnsi="宋体" w:cs="宋体"/>
          <w:color w:val="000000"/>
          <w:sz w:val="28"/>
          <w:szCs w:val="28"/>
        </w:rPr>
        <w:t>：</w:t>
      </w:r>
      <w:r>
        <w:rPr>
          <w:rFonts w:hint="eastAsia" w:ascii="宋体" w:hAnsi="宋体" w:cs="宋体"/>
          <w:color w:val="000000"/>
          <w:sz w:val="28"/>
          <w:szCs w:val="28"/>
          <w:lang w:val="zh-CN"/>
        </w:rPr>
        <w:t>年月日</w:t>
      </w:r>
    </w:p>
    <w:p>
      <w:pPr>
        <w:autoSpaceDE w:val="0"/>
        <w:autoSpaceDN w:val="0"/>
        <w:adjustRightInd w:val="0"/>
        <w:spacing w:line="360" w:lineRule="auto"/>
        <w:jc w:val="left"/>
        <w:rPr>
          <w:rFonts w:ascii="宋体" w:hAnsi="宋体" w:cs="宋体"/>
          <w:b/>
          <w:color w:val="000000"/>
          <w:sz w:val="28"/>
          <w:szCs w:val="28"/>
          <w:lang w:val="zh-CN"/>
        </w:rPr>
      </w:pPr>
    </w:p>
    <w:p>
      <w:pPr>
        <w:autoSpaceDE w:val="0"/>
        <w:autoSpaceDN w:val="0"/>
        <w:adjustRightInd w:val="0"/>
        <w:spacing w:line="360" w:lineRule="auto"/>
        <w:jc w:val="left"/>
        <w:rPr>
          <w:rFonts w:ascii="宋体" w:hAnsi="宋体" w:cs="宋体"/>
          <w:b/>
          <w:color w:val="000000"/>
          <w:sz w:val="28"/>
          <w:szCs w:val="28"/>
          <w:lang w:val="zh-CN"/>
        </w:rPr>
      </w:pPr>
    </w:p>
    <w:p>
      <w:pPr>
        <w:autoSpaceDE w:val="0"/>
        <w:autoSpaceDN w:val="0"/>
        <w:adjustRightInd w:val="0"/>
        <w:spacing w:line="360" w:lineRule="auto"/>
        <w:jc w:val="left"/>
        <w:rPr>
          <w:rFonts w:ascii="宋体" w:hAnsi="宋体" w:cs="宋体"/>
          <w:b/>
          <w:color w:val="000000"/>
          <w:sz w:val="28"/>
          <w:szCs w:val="28"/>
          <w:lang w:val="zh-CN"/>
        </w:rPr>
      </w:pPr>
    </w:p>
    <w:p>
      <w:pPr>
        <w:pStyle w:val="19"/>
        <w:spacing w:line="360" w:lineRule="auto"/>
        <w:rPr>
          <w:rFonts w:hint="eastAsia" w:ascii="宋体" w:hAnsi="宋体" w:cs="宋体"/>
          <w:b/>
          <w:color w:val="000000"/>
          <w:sz w:val="28"/>
          <w:szCs w:val="28"/>
        </w:rPr>
      </w:pPr>
    </w:p>
    <w:p>
      <w:pPr>
        <w:pStyle w:val="19"/>
        <w:spacing w:line="360" w:lineRule="auto"/>
        <w:rPr>
          <w:rFonts w:hint="eastAsia" w:ascii="宋体" w:hAnsi="宋体" w:cs="宋体"/>
          <w:b/>
          <w:color w:val="000000"/>
          <w:sz w:val="28"/>
          <w:szCs w:val="28"/>
        </w:rPr>
      </w:pPr>
    </w:p>
    <w:p>
      <w:pPr>
        <w:pStyle w:val="19"/>
        <w:spacing w:line="360" w:lineRule="auto"/>
        <w:rPr>
          <w:rFonts w:ascii="宋体" w:hAnsi="宋体" w:cs="宋体"/>
          <w:sz w:val="28"/>
          <w:szCs w:val="28"/>
        </w:rPr>
      </w:pPr>
      <w:r>
        <w:rPr>
          <w:rFonts w:hint="eastAsia" w:ascii="宋体" w:hAnsi="宋体" w:cs="宋体"/>
          <w:b/>
          <w:color w:val="000000"/>
          <w:sz w:val="28"/>
          <w:szCs w:val="28"/>
        </w:rPr>
        <w:t>格式八：</w:t>
      </w:r>
    </w:p>
    <w:p>
      <w:pPr>
        <w:spacing w:line="500" w:lineRule="exact"/>
        <w:jc w:val="center"/>
        <w:rPr>
          <w:rFonts w:ascii="宋体" w:hAnsi="宋体" w:cs="宋体"/>
          <w:b/>
          <w:bCs/>
          <w:sz w:val="28"/>
          <w:szCs w:val="28"/>
        </w:rPr>
      </w:pPr>
      <w:r>
        <w:rPr>
          <w:rFonts w:hint="eastAsia" w:ascii="宋体" w:hAnsi="宋体" w:cs="宋体"/>
          <w:b/>
          <w:bCs/>
          <w:sz w:val="28"/>
          <w:szCs w:val="28"/>
        </w:rPr>
        <w:t>中小企业声明函（服务）</w:t>
      </w:r>
    </w:p>
    <w:p>
      <w:pPr>
        <w:spacing w:line="500" w:lineRule="exact"/>
        <w:jc w:val="center"/>
        <w:rPr>
          <w:rFonts w:ascii="宋体" w:hAnsi="宋体" w:cs="宋体"/>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 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采购活动，服务全部由符合政策要求的中小企业承接。相关企业的具体情况如下：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（标的名称）</w:t>
      </w:r>
      <w:r>
        <w:rPr>
          <w:rFonts w:hint="eastAsia" w:ascii="宋体" w:hAnsi="宋体" w:cs="宋体"/>
          <w:sz w:val="28"/>
          <w:szCs w:val="28"/>
        </w:rPr>
        <w:t>，属于</w:t>
      </w:r>
      <w:r>
        <w:rPr>
          <w:rFonts w:hint="eastAsia" w:ascii="宋体" w:hAnsi="宋体" w:cs="宋体"/>
          <w:sz w:val="28"/>
          <w:szCs w:val="28"/>
          <w:u w:val="single"/>
        </w:rPr>
        <w:t>（采购文件中明确的所属行业）</w:t>
      </w:r>
      <w:r>
        <w:rPr>
          <w:rFonts w:hint="eastAsia" w:ascii="宋体" w:hAnsi="宋体" w:cs="宋体"/>
          <w:sz w:val="28"/>
          <w:szCs w:val="28"/>
        </w:rPr>
        <w:t>行业；承接企业为</w:t>
      </w:r>
      <w:r>
        <w:rPr>
          <w:rFonts w:hint="eastAsia" w:ascii="宋体" w:hAnsi="宋体" w:cs="宋体"/>
          <w:sz w:val="28"/>
          <w:szCs w:val="28"/>
          <w:u w:val="single"/>
        </w:rPr>
        <w:t>（企业名称）</w:t>
      </w:r>
      <w:r>
        <w:rPr>
          <w:rFonts w:hint="eastAsia" w:ascii="宋体" w:hAnsi="宋体" w:cs="宋体"/>
          <w:sz w:val="28"/>
          <w:szCs w:val="28"/>
        </w:rPr>
        <w:t>，从业人员</w:t>
      </w:r>
      <w:r>
        <w:rPr>
          <w:rFonts w:hint="eastAsia" w:ascii="宋体" w:hAnsi="宋体" w:cs="宋体"/>
          <w:sz w:val="28"/>
          <w:szCs w:val="28"/>
          <w:u w:val="single"/>
        </w:rPr>
        <w:tab/>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rPr>
      </w:pPr>
      <w:r>
        <w:rPr>
          <w:rFonts w:hint="eastAsia" w:ascii="宋体" w:hAnsi="宋体" w:cs="宋体"/>
          <w:sz w:val="28"/>
          <w:szCs w:val="28"/>
        </w:rPr>
        <w:t>2.</w:t>
      </w:r>
      <w:r>
        <w:rPr>
          <w:rFonts w:hint="eastAsia" w:ascii="宋体" w:hAnsi="宋体" w:cs="宋体"/>
          <w:sz w:val="28"/>
          <w:szCs w:val="28"/>
          <w:u w:val="single"/>
        </w:rPr>
        <w:t>（标的名称）</w:t>
      </w:r>
      <w:r>
        <w:rPr>
          <w:rFonts w:hint="eastAsia" w:ascii="宋体" w:hAnsi="宋体" w:cs="宋体"/>
          <w:sz w:val="28"/>
          <w:szCs w:val="28"/>
        </w:rPr>
        <w:t>，属于</w:t>
      </w:r>
      <w:r>
        <w:rPr>
          <w:rFonts w:hint="eastAsia" w:ascii="宋体" w:hAnsi="宋体" w:cs="宋体"/>
          <w:sz w:val="28"/>
          <w:szCs w:val="28"/>
          <w:u w:val="single"/>
        </w:rPr>
        <w:t>（采购文件中明确的所属行业）</w:t>
      </w:r>
      <w:r>
        <w:rPr>
          <w:rFonts w:hint="eastAsia" w:ascii="宋体" w:hAnsi="宋体" w:cs="宋体"/>
          <w:sz w:val="28"/>
          <w:szCs w:val="28"/>
        </w:rPr>
        <w:t>行业；承接企业为</w:t>
      </w:r>
      <w:r>
        <w:rPr>
          <w:rFonts w:hint="eastAsia" w:ascii="宋体" w:hAnsi="宋体" w:cs="宋体"/>
          <w:sz w:val="28"/>
          <w:szCs w:val="28"/>
          <w:u w:val="single"/>
        </w:rPr>
        <w:t>（企业名称）</w:t>
      </w:r>
      <w:r>
        <w:rPr>
          <w:rFonts w:hint="eastAsia" w:ascii="宋体" w:hAnsi="宋体" w:cs="宋体"/>
          <w:sz w:val="28"/>
          <w:szCs w:val="28"/>
        </w:rPr>
        <w:t>，从业人员</w:t>
      </w:r>
      <w:r>
        <w:rPr>
          <w:rFonts w:hint="eastAsia" w:ascii="宋体" w:hAnsi="宋体" w:cs="宋体"/>
          <w:sz w:val="28"/>
          <w:szCs w:val="28"/>
          <w:u w:val="single"/>
        </w:rPr>
        <w:tab/>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spacing w:val="6"/>
          <w:sz w:val="28"/>
          <w:szCs w:val="28"/>
        </w:rPr>
      </w:pPr>
    </w:p>
    <w:p>
      <w:pPr>
        <w:pStyle w:val="7"/>
        <w:spacing w:line="500" w:lineRule="exact"/>
        <w:jc w:val="center"/>
        <w:rPr>
          <w:rFonts w:hAnsi="宋体" w:cs="宋体"/>
          <w:sz w:val="28"/>
          <w:szCs w:val="28"/>
        </w:rPr>
      </w:pPr>
    </w:p>
    <w:p>
      <w:pPr>
        <w:pStyle w:val="7"/>
        <w:spacing w:line="500" w:lineRule="exact"/>
        <w:jc w:val="center"/>
        <w:rPr>
          <w:rFonts w:hAnsi="宋体" w:cs="宋体"/>
          <w:sz w:val="28"/>
          <w:szCs w:val="28"/>
        </w:rPr>
      </w:pPr>
    </w:p>
    <w:p>
      <w:pPr>
        <w:pStyle w:val="20"/>
        <w:spacing w:line="500" w:lineRule="exact"/>
        <w:ind w:firstLine="551" w:firstLineChars="196"/>
        <w:rPr>
          <w:rFonts w:ascii="宋体" w:eastAsia="宋体" w:cs="宋体"/>
          <w:b/>
          <w:bCs/>
          <w:sz w:val="28"/>
        </w:rPr>
      </w:pPr>
      <w:r>
        <w:rPr>
          <w:rFonts w:hint="eastAsia" w:ascii="宋体" w:eastAsia="宋体" w:cs="宋体"/>
          <w:b/>
          <w:bCs/>
          <w:sz w:val="28"/>
        </w:rPr>
        <w:t>注：1.从业人员、营业收入、资产总额填报上一年度数据，无上一年度数据的新成立企业可不填报。</w:t>
      </w:r>
    </w:p>
    <w:p>
      <w:pPr>
        <w:pStyle w:val="20"/>
        <w:spacing w:line="500" w:lineRule="exact"/>
        <w:ind w:firstLine="551" w:firstLineChars="196"/>
        <w:rPr>
          <w:rFonts w:ascii="宋体" w:eastAsia="宋体" w:cs="宋体"/>
          <w:b/>
          <w:bCs/>
          <w:sz w:val="28"/>
        </w:rPr>
      </w:pPr>
      <w:r>
        <w:rPr>
          <w:rFonts w:hint="eastAsia" w:ascii="宋体" w:eastAsia="宋体" w:cs="宋体"/>
          <w:b/>
          <w:bCs/>
          <w:sz w:val="28"/>
        </w:rPr>
        <w:t xml:space="preserve">    2.服务类(软件类及其他服务类)项目采购填此声明函。</w:t>
      </w:r>
    </w:p>
    <w:p>
      <w:pPr>
        <w:widowControl/>
        <w:jc w:val="left"/>
        <w:rPr>
          <w:rFonts w:ascii="宋体" w:hAnsi="宋体"/>
          <w:b/>
          <w:sz w:val="28"/>
          <w:szCs w:val="28"/>
          <w:lang w:val="en-GB"/>
        </w:rPr>
      </w:pPr>
      <w:r>
        <w:rPr>
          <w:rFonts w:hint="eastAsia" w:ascii="宋体" w:hAnsi="宋体"/>
          <w:b/>
          <w:sz w:val="28"/>
          <w:szCs w:val="28"/>
          <w:lang w:val="en-GB"/>
        </w:rPr>
        <w:t>格式九：</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监狱或戒毒企业声明函</w:t>
      </w:r>
    </w:p>
    <w:p>
      <w:pPr>
        <w:jc w:val="center"/>
        <w:rPr>
          <w:rFonts w:ascii="仿宋_GB2312" w:hAnsi="宋体" w:eastAsia="仿宋_GB2312"/>
          <w:b/>
          <w:sz w:val="28"/>
          <w:szCs w:val="28"/>
          <w:lang w:val="en-GB"/>
        </w:rPr>
      </w:pPr>
    </w:p>
    <w:p>
      <w:pPr>
        <w:spacing w:line="560" w:lineRule="exact"/>
        <w:ind w:firstLine="584" w:firstLineChars="200"/>
        <w:rPr>
          <w:rFonts w:ascii="宋体" w:hAnsi="宋体"/>
          <w:spacing w:val="6"/>
          <w:sz w:val="28"/>
          <w:szCs w:val="28"/>
        </w:rPr>
      </w:pPr>
      <w:r>
        <w:rPr>
          <w:rFonts w:hint="eastAsia" w:ascii="宋体" w:hAnsi="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spacing w:val="6"/>
          <w:sz w:val="28"/>
          <w:szCs w:val="28"/>
        </w:rPr>
      </w:pPr>
      <w:r>
        <w:rPr>
          <w:rFonts w:hint="eastAsia" w:ascii="宋体" w:hAnsi="宋体"/>
          <w:spacing w:val="6"/>
          <w:sz w:val="28"/>
          <w:szCs w:val="28"/>
        </w:rPr>
        <w:t>本企业对上述声明的真实性负责。如有虚假，将依法承担相应责任。</w:t>
      </w:r>
    </w:p>
    <w:p>
      <w:pPr>
        <w:spacing w:line="560" w:lineRule="exact"/>
        <w:ind w:firstLine="584" w:firstLineChars="200"/>
        <w:rPr>
          <w:rFonts w:ascii="宋体" w:hAnsi="宋体"/>
          <w:spacing w:val="6"/>
          <w:sz w:val="28"/>
          <w:szCs w:val="28"/>
        </w:rPr>
      </w:pPr>
    </w:p>
    <w:p>
      <w:pPr>
        <w:spacing w:line="560" w:lineRule="exact"/>
        <w:ind w:firstLine="584" w:firstLineChars="200"/>
        <w:rPr>
          <w:rFonts w:ascii="宋体" w:hAnsi="宋体"/>
          <w:spacing w:val="6"/>
          <w:sz w:val="28"/>
          <w:szCs w:val="28"/>
        </w:rPr>
      </w:pPr>
    </w:p>
    <w:p>
      <w:pPr>
        <w:tabs>
          <w:tab w:val="left" w:pos="4860"/>
        </w:tabs>
        <w:spacing w:line="560" w:lineRule="exact"/>
        <w:ind w:right="1560" w:firstLine="584" w:firstLineChars="200"/>
        <w:jc w:val="center"/>
        <w:rPr>
          <w:rFonts w:ascii="宋体" w:hAnsi="宋体"/>
          <w:spacing w:val="6"/>
          <w:sz w:val="28"/>
          <w:szCs w:val="28"/>
        </w:rPr>
      </w:pPr>
      <w:r>
        <w:rPr>
          <w:rFonts w:hint="eastAsia" w:ascii="宋体" w:hAnsi="宋体"/>
          <w:spacing w:val="6"/>
          <w:sz w:val="28"/>
          <w:szCs w:val="28"/>
        </w:rPr>
        <w:t xml:space="preserve">               企业名称（盖章）： </w:t>
      </w:r>
    </w:p>
    <w:p>
      <w:pPr>
        <w:snapToGrid w:val="0"/>
        <w:spacing w:line="540" w:lineRule="exact"/>
        <w:ind w:firstLine="584" w:firstLineChars="200"/>
        <w:rPr>
          <w:rFonts w:ascii="宋体" w:hAnsi="宋体"/>
          <w:spacing w:val="6"/>
          <w:sz w:val="28"/>
          <w:szCs w:val="28"/>
        </w:rPr>
      </w:pPr>
      <w:r>
        <w:rPr>
          <w:rFonts w:hint="eastAsia" w:ascii="宋体" w:hAnsi="宋体"/>
          <w:spacing w:val="6"/>
          <w:sz w:val="28"/>
          <w:szCs w:val="28"/>
        </w:rPr>
        <w:t xml:space="preserve">                      日  期：</w:t>
      </w:r>
    </w:p>
    <w:p>
      <w:pPr>
        <w:snapToGrid w:val="0"/>
        <w:spacing w:line="540" w:lineRule="exact"/>
        <w:ind w:firstLine="584" w:firstLineChars="200"/>
        <w:rPr>
          <w:rFonts w:ascii="宋体" w:hAnsi="宋体"/>
          <w:spacing w:val="6"/>
          <w:sz w:val="28"/>
          <w:szCs w:val="28"/>
        </w:rPr>
      </w:pPr>
    </w:p>
    <w:p>
      <w:pPr>
        <w:snapToGrid w:val="0"/>
        <w:spacing w:line="540" w:lineRule="exact"/>
        <w:ind w:firstLine="584" w:firstLineChars="200"/>
        <w:rPr>
          <w:rFonts w:ascii="宋体" w:hAnsi="宋体"/>
          <w:spacing w:val="6"/>
          <w:sz w:val="28"/>
          <w:szCs w:val="28"/>
        </w:rPr>
      </w:pPr>
    </w:p>
    <w:p>
      <w:pPr>
        <w:snapToGrid w:val="0"/>
        <w:spacing w:line="540" w:lineRule="exact"/>
        <w:ind w:firstLine="584" w:firstLineChars="200"/>
        <w:rPr>
          <w:rFonts w:ascii="宋体" w:hAnsi="宋体"/>
          <w:spacing w:val="6"/>
          <w:sz w:val="28"/>
          <w:szCs w:val="28"/>
        </w:rPr>
      </w:pPr>
    </w:p>
    <w:p>
      <w:pPr>
        <w:snapToGrid w:val="0"/>
        <w:spacing w:line="540" w:lineRule="exact"/>
        <w:ind w:firstLine="584" w:firstLineChars="200"/>
        <w:rPr>
          <w:rFonts w:ascii="宋体" w:hAnsi="宋体"/>
          <w:spacing w:val="6"/>
          <w:sz w:val="28"/>
          <w:szCs w:val="28"/>
        </w:rPr>
      </w:pPr>
    </w:p>
    <w:p>
      <w:pPr>
        <w:snapToGrid w:val="0"/>
        <w:spacing w:line="540" w:lineRule="exact"/>
        <w:ind w:firstLine="584" w:firstLineChars="200"/>
        <w:rPr>
          <w:rFonts w:ascii="宋体" w:hAnsi="宋体"/>
          <w:spacing w:val="6"/>
          <w:sz w:val="28"/>
          <w:szCs w:val="28"/>
        </w:rPr>
      </w:pPr>
    </w:p>
    <w:p>
      <w:pPr>
        <w:snapToGrid w:val="0"/>
        <w:spacing w:line="540" w:lineRule="exact"/>
        <w:ind w:firstLine="584" w:firstLineChars="200"/>
        <w:rPr>
          <w:rFonts w:ascii="宋体" w:hAnsi="宋体"/>
          <w:spacing w:val="6"/>
          <w:sz w:val="28"/>
          <w:szCs w:val="28"/>
        </w:rPr>
      </w:pPr>
    </w:p>
    <w:p>
      <w:pPr>
        <w:widowControl/>
        <w:jc w:val="left"/>
        <w:rPr>
          <w:rFonts w:ascii="宋体" w:hAnsi="宋体"/>
          <w:spacing w:val="6"/>
          <w:sz w:val="28"/>
          <w:szCs w:val="28"/>
        </w:rPr>
      </w:pPr>
      <w:r>
        <w:rPr>
          <w:rFonts w:ascii="宋体" w:hAnsi="宋体"/>
          <w:spacing w:val="6"/>
          <w:sz w:val="28"/>
          <w:szCs w:val="28"/>
        </w:rPr>
        <w:br w:type="page"/>
      </w:r>
    </w:p>
    <w:p>
      <w:pPr>
        <w:snapToGrid w:val="0"/>
        <w:spacing w:line="540" w:lineRule="exact"/>
        <w:rPr>
          <w:rFonts w:ascii="宋体" w:hAnsi="宋体"/>
          <w:b/>
          <w:spacing w:val="6"/>
          <w:sz w:val="32"/>
          <w:szCs w:val="32"/>
        </w:rPr>
      </w:pPr>
      <w:r>
        <w:rPr>
          <w:rFonts w:hint="eastAsia" w:ascii="宋体" w:hAnsi="宋体"/>
          <w:b/>
          <w:sz w:val="28"/>
          <w:szCs w:val="28"/>
          <w:lang w:val="en-GB"/>
        </w:rPr>
        <w:t>格式十：</w:t>
      </w:r>
    </w:p>
    <w:p>
      <w:pPr>
        <w:spacing w:line="588" w:lineRule="exact"/>
        <w:jc w:val="center"/>
        <w:rPr>
          <w:rFonts w:ascii="宋体" w:hAnsi="宋体"/>
          <w:b/>
          <w:spacing w:val="6"/>
          <w:sz w:val="32"/>
          <w:szCs w:val="32"/>
        </w:rPr>
      </w:pPr>
      <w:r>
        <w:rPr>
          <w:rFonts w:hint="eastAsia" w:ascii="宋体" w:hAnsi="宋体"/>
          <w:b/>
          <w:spacing w:val="6"/>
          <w:sz w:val="32"/>
          <w:szCs w:val="32"/>
        </w:rPr>
        <w:t>残疾人福利性单位声明函</w:t>
      </w:r>
    </w:p>
    <w:p>
      <w:pPr>
        <w:spacing w:line="588" w:lineRule="exact"/>
        <w:rPr>
          <w:rFonts w:ascii="宋体" w:hAnsi="宋体"/>
          <w:b/>
          <w:spacing w:val="6"/>
          <w:sz w:val="30"/>
          <w:szCs w:val="30"/>
        </w:rPr>
      </w:pPr>
    </w:p>
    <w:p>
      <w:pPr>
        <w:snapToGrid w:val="0"/>
        <w:spacing w:line="360" w:lineRule="auto"/>
        <w:ind w:firstLine="560" w:firstLineChars="200"/>
        <w:rPr>
          <w:rFonts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本单位对上述声明的真实性负责。如有虚假，将依法承担相应责任。</w:t>
      </w:r>
    </w:p>
    <w:p>
      <w:pPr>
        <w:snapToGrid w:val="0"/>
        <w:spacing w:line="360" w:lineRule="auto"/>
        <w:ind w:firstLine="560" w:firstLineChars="200"/>
        <w:rPr>
          <w:rFonts w:ascii="宋体" w:hAnsi="宋体"/>
          <w:sz w:val="28"/>
          <w:szCs w:val="28"/>
        </w:rPr>
      </w:pPr>
    </w:p>
    <w:p>
      <w:pPr>
        <w:spacing w:line="588" w:lineRule="exact"/>
        <w:ind w:firstLine="624" w:firstLineChars="200"/>
        <w:rPr>
          <w:rFonts w:ascii="宋体" w:hAnsi="宋体"/>
          <w:spacing w:val="6"/>
          <w:sz w:val="30"/>
          <w:szCs w:val="30"/>
        </w:rPr>
      </w:pPr>
    </w:p>
    <w:p>
      <w:pPr>
        <w:snapToGrid w:val="0"/>
        <w:spacing w:line="360" w:lineRule="auto"/>
        <w:ind w:firstLine="560" w:firstLineChars="200"/>
        <w:jc w:val="right"/>
        <w:rPr>
          <w:rFonts w:ascii="宋体" w:hAnsi="宋体"/>
          <w:sz w:val="28"/>
          <w:szCs w:val="28"/>
        </w:rPr>
      </w:pPr>
      <w:r>
        <w:rPr>
          <w:rFonts w:hint="eastAsia" w:ascii="宋体" w:hAnsi="宋体"/>
          <w:sz w:val="28"/>
          <w:szCs w:val="28"/>
        </w:rPr>
        <w:t xml:space="preserve">      单位名称（盖章）：</w:t>
      </w:r>
    </w:p>
    <w:p>
      <w:pPr>
        <w:pStyle w:val="20"/>
        <w:spacing w:line="540" w:lineRule="exact"/>
        <w:ind w:firstLine="0" w:firstLineChars="0"/>
        <w:jc w:val="center"/>
        <w:rPr>
          <w:rFonts w:ascii="宋体" w:eastAsia="宋体"/>
          <w:sz w:val="28"/>
        </w:rPr>
      </w:pPr>
      <w:r>
        <w:rPr>
          <w:rFonts w:hint="eastAsia" w:ascii="宋体" w:eastAsia="宋体"/>
          <w:sz w:val="28"/>
        </w:rPr>
        <w:t xml:space="preserve">                                       日  期：</w:t>
      </w:r>
    </w:p>
    <w:p>
      <w:pPr>
        <w:pStyle w:val="19"/>
        <w:jc w:val="center"/>
        <w:rPr>
          <w:rFonts w:ascii="宋体" w:hAnsi="宋体"/>
          <w:sz w:val="28"/>
          <w:szCs w:val="28"/>
        </w:rPr>
      </w:pPr>
    </w:p>
    <w:p/>
    <w:sectPr>
      <w:headerReference r:id="rId3" w:type="default"/>
      <w:footerReference r:id="rId4" w:type="default"/>
      <w:pgSz w:w="11906" w:h="16838"/>
      <w:pgMar w:top="1418" w:right="1700"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cs="宋体"/>
      </w:rPr>
    </w:pPr>
    <w:r>
      <w:rPr>
        <w:rFonts w:hint="eastAsia" w:ascii="宋体" w:hAnsi="宋体" w:cs="宋体"/>
      </w:rPr>
      <w:t>第</w:t>
    </w:r>
    <w:r>
      <w:rPr>
        <w:rFonts w:hint="eastAsia" w:ascii="宋体" w:hAnsi="宋体" w:cs="宋体"/>
      </w:rPr>
      <w:fldChar w:fldCharType="begin"/>
    </w:r>
    <w:r>
      <w:rPr>
        <w:rFonts w:hint="eastAsia" w:ascii="宋体" w:hAnsi="宋体" w:cs="宋体"/>
      </w:rPr>
      <w:instrText xml:space="preserve">PAGE</w:instrText>
    </w:r>
    <w:r>
      <w:rPr>
        <w:rFonts w:hint="eastAsia" w:ascii="宋体" w:hAnsi="宋体" w:cs="宋体"/>
      </w:rPr>
      <w:fldChar w:fldCharType="separate"/>
    </w:r>
    <w:r>
      <w:rPr>
        <w:rFonts w:ascii="宋体" w:hAnsi="宋体" w:cs="宋体"/>
      </w:rPr>
      <w:t>23</w:t>
    </w:r>
    <w:r>
      <w:rPr>
        <w:rFonts w:hint="eastAsia" w:ascii="宋体" w:hAnsi="宋体" w:cs="宋体"/>
      </w:rPr>
      <w:fldChar w:fldCharType="end"/>
    </w:r>
    <w:r>
      <w:rPr>
        <w:rFonts w:hint="eastAsia" w:ascii="宋体" w:hAnsi="宋体" w:cs="宋体"/>
      </w:rPr>
      <w:t>页共</w:t>
    </w:r>
    <w:r>
      <w:rPr>
        <w:rFonts w:hint="eastAsia" w:ascii="宋体" w:hAnsi="宋体" w:cs="宋体"/>
      </w:rPr>
      <w:fldChar w:fldCharType="begin"/>
    </w:r>
    <w:r>
      <w:rPr>
        <w:rFonts w:hint="eastAsia" w:ascii="宋体" w:hAnsi="宋体" w:cs="宋体"/>
      </w:rPr>
      <w:instrText xml:space="preserve">NUMPAGES</w:instrText>
    </w:r>
    <w:r>
      <w:rPr>
        <w:rFonts w:hint="eastAsia" w:ascii="宋体" w:hAnsi="宋体" w:cs="宋体"/>
      </w:rPr>
      <w:fldChar w:fldCharType="separate"/>
    </w:r>
    <w:r>
      <w:rPr>
        <w:rFonts w:ascii="宋体" w:hAnsi="宋体" w:cs="宋体"/>
      </w:rPr>
      <w:t>30</w:t>
    </w:r>
    <w:r>
      <w:rPr>
        <w:rFonts w:hint="eastAsia" w:ascii="宋体" w:hAnsi="宋体" w:cs="宋体"/>
      </w:rPr>
      <w:fldChar w:fldCharType="end"/>
    </w:r>
    <w:r>
      <w:rPr>
        <w:rFonts w:hint="eastAsia" w:ascii="宋体" w:hAnsi="宋体" w:cs="宋体"/>
      </w:rPr>
      <w:t>页</w:t>
    </w:r>
  </w:p>
  <w:p>
    <w:pPr>
      <w:pStyle w:val="9"/>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宋体" w:hAnsi="宋体"/>
        <w:highlight w:val="none"/>
      </w:rPr>
    </w:pPr>
    <w:r>
      <w:rPr>
        <w:rFonts w:hint="eastAsia" w:ascii="宋体" w:hAnsi="宋体"/>
      </w:rPr>
      <w:t xml:space="preserve">                                          项目编号：</w:t>
    </w:r>
    <w:r>
      <w:rPr>
        <w:rFonts w:hint="eastAsia" w:ascii="宋体" w:hAnsi="宋体"/>
        <w:highlight w:val="none"/>
      </w:rPr>
      <w:t>衢院招2021-47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D40349"/>
    <w:multiLevelType w:val="singleLevel"/>
    <w:tmpl w:val="F0D40349"/>
    <w:lvl w:ilvl="0" w:tentative="0">
      <w:start w:val="1"/>
      <w:numFmt w:val="decimal"/>
      <w:suff w:val="space"/>
      <w:lvlText w:val="%1."/>
      <w:lvlJc w:val="left"/>
    </w:lvl>
  </w:abstractNum>
  <w:abstractNum w:abstractNumId="1">
    <w:nsid w:val="0000000A"/>
    <w:multiLevelType w:val="multilevel"/>
    <w:tmpl w:val="0000000A"/>
    <w:lvl w:ilvl="0" w:tentative="0">
      <w:start w:val="1"/>
      <w:numFmt w:val="decimal"/>
      <w:lvlText w:val="%1."/>
      <w:lvlJc w:val="left"/>
      <w:pPr>
        <w:tabs>
          <w:tab w:val="left" w:pos="814"/>
        </w:tabs>
        <w:ind w:left="814" w:hanging="360"/>
      </w:pPr>
      <w:rPr>
        <w:rFonts w:hint="default"/>
        <w:b w:val="0"/>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6A139D"/>
    <w:rsid w:val="00001937"/>
    <w:rsid w:val="000032C3"/>
    <w:rsid w:val="00016F64"/>
    <w:rsid w:val="00035518"/>
    <w:rsid w:val="00036821"/>
    <w:rsid w:val="00081084"/>
    <w:rsid w:val="0008673C"/>
    <w:rsid w:val="00087D54"/>
    <w:rsid w:val="000C5F86"/>
    <w:rsid w:val="000F1A7F"/>
    <w:rsid w:val="0012657C"/>
    <w:rsid w:val="00133C96"/>
    <w:rsid w:val="00151319"/>
    <w:rsid w:val="00170D70"/>
    <w:rsid w:val="001B12C4"/>
    <w:rsid w:val="001D2D59"/>
    <w:rsid w:val="001E17E5"/>
    <w:rsid w:val="002258BF"/>
    <w:rsid w:val="002527AF"/>
    <w:rsid w:val="00274162"/>
    <w:rsid w:val="00276852"/>
    <w:rsid w:val="002D3379"/>
    <w:rsid w:val="002E70F9"/>
    <w:rsid w:val="0030063C"/>
    <w:rsid w:val="00302DCB"/>
    <w:rsid w:val="003059C9"/>
    <w:rsid w:val="00345D7A"/>
    <w:rsid w:val="00364398"/>
    <w:rsid w:val="00365039"/>
    <w:rsid w:val="003679EF"/>
    <w:rsid w:val="00375A31"/>
    <w:rsid w:val="003761BF"/>
    <w:rsid w:val="003A5CFC"/>
    <w:rsid w:val="003E5A86"/>
    <w:rsid w:val="00413043"/>
    <w:rsid w:val="00413CAE"/>
    <w:rsid w:val="004326F7"/>
    <w:rsid w:val="00444E7E"/>
    <w:rsid w:val="004538B3"/>
    <w:rsid w:val="00470F20"/>
    <w:rsid w:val="00477969"/>
    <w:rsid w:val="004846FC"/>
    <w:rsid w:val="004B7CCD"/>
    <w:rsid w:val="004E1A7E"/>
    <w:rsid w:val="004F0F14"/>
    <w:rsid w:val="004F2C7B"/>
    <w:rsid w:val="00514B9A"/>
    <w:rsid w:val="005601D4"/>
    <w:rsid w:val="0056797B"/>
    <w:rsid w:val="005B1DF5"/>
    <w:rsid w:val="005D741F"/>
    <w:rsid w:val="00642E02"/>
    <w:rsid w:val="0065408A"/>
    <w:rsid w:val="00686D10"/>
    <w:rsid w:val="006E6FEE"/>
    <w:rsid w:val="006F1ACF"/>
    <w:rsid w:val="00705A25"/>
    <w:rsid w:val="007149D0"/>
    <w:rsid w:val="00786526"/>
    <w:rsid w:val="007A1D95"/>
    <w:rsid w:val="007A7A54"/>
    <w:rsid w:val="0081340B"/>
    <w:rsid w:val="00814E3A"/>
    <w:rsid w:val="00832BA2"/>
    <w:rsid w:val="00856493"/>
    <w:rsid w:val="00856B55"/>
    <w:rsid w:val="008611C8"/>
    <w:rsid w:val="00864682"/>
    <w:rsid w:val="00876ECF"/>
    <w:rsid w:val="008C03A8"/>
    <w:rsid w:val="00925EB0"/>
    <w:rsid w:val="00935CB0"/>
    <w:rsid w:val="009640D1"/>
    <w:rsid w:val="00980E46"/>
    <w:rsid w:val="00990AAA"/>
    <w:rsid w:val="00995CEE"/>
    <w:rsid w:val="009A47BA"/>
    <w:rsid w:val="009B542F"/>
    <w:rsid w:val="009C1EFC"/>
    <w:rsid w:val="00A1083B"/>
    <w:rsid w:val="00A257EA"/>
    <w:rsid w:val="00A268AF"/>
    <w:rsid w:val="00A92C19"/>
    <w:rsid w:val="00AE7C65"/>
    <w:rsid w:val="00AF3397"/>
    <w:rsid w:val="00AF411C"/>
    <w:rsid w:val="00B44DE0"/>
    <w:rsid w:val="00B47483"/>
    <w:rsid w:val="00B919A8"/>
    <w:rsid w:val="00BB7F6E"/>
    <w:rsid w:val="00BC5317"/>
    <w:rsid w:val="00C258B7"/>
    <w:rsid w:val="00C34CD9"/>
    <w:rsid w:val="00C47351"/>
    <w:rsid w:val="00C53D7E"/>
    <w:rsid w:val="00C754C4"/>
    <w:rsid w:val="00CC3E86"/>
    <w:rsid w:val="00CE235B"/>
    <w:rsid w:val="00CF4B52"/>
    <w:rsid w:val="00D377CA"/>
    <w:rsid w:val="00D50CA1"/>
    <w:rsid w:val="00D82F7E"/>
    <w:rsid w:val="00D92D39"/>
    <w:rsid w:val="00DC4D7F"/>
    <w:rsid w:val="00DC71F3"/>
    <w:rsid w:val="00DD4EEC"/>
    <w:rsid w:val="00DE0364"/>
    <w:rsid w:val="00DF3169"/>
    <w:rsid w:val="00E1025A"/>
    <w:rsid w:val="00E14828"/>
    <w:rsid w:val="00E17611"/>
    <w:rsid w:val="00E40326"/>
    <w:rsid w:val="00E4427D"/>
    <w:rsid w:val="00EA475E"/>
    <w:rsid w:val="00EA666E"/>
    <w:rsid w:val="00EC2446"/>
    <w:rsid w:val="00F406F2"/>
    <w:rsid w:val="00F57EC0"/>
    <w:rsid w:val="00F96BF1"/>
    <w:rsid w:val="00FB3792"/>
    <w:rsid w:val="00FF27A4"/>
    <w:rsid w:val="0F3551BE"/>
    <w:rsid w:val="1F6A139D"/>
    <w:rsid w:val="23207025"/>
    <w:rsid w:val="235D64F8"/>
    <w:rsid w:val="260B261C"/>
    <w:rsid w:val="2C764751"/>
    <w:rsid w:val="31FC6BBE"/>
    <w:rsid w:val="32691376"/>
    <w:rsid w:val="3CDA10B6"/>
    <w:rsid w:val="3FC47877"/>
    <w:rsid w:val="40DB2B03"/>
    <w:rsid w:val="41820456"/>
    <w:rsid w:val="46D22864"/>
    <w:rsid w:val="561F25F0"/>
    <w:rsid w:val="62375D4F"/>
    <w:rsid w:val="720909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0"/>
    <w:pPr>
      <w:keepNext/>
      <w:keepLines/>
      <w:spacing w:before="340" w:after="330" w:line="578" w:lineRule="auto"/>
      <w:outlineLvl w:val="0"/>
    </w:pPr>
    <w:rPr>
      <w:b/>
      <w:bCs/>
      <w:kern w:val="44"/>
      <w:sz w:val="44"/>
      <w:szCs w:val="44"/>
    </w:rPr>
  </w:style>
  <w:style w:type="paragraph" w:styleId="3">
    <w:name w:val="heading 3"/>
    <w:basedOn w:val="1"/>
    <w:next w:val="4"/>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rFonts w:ascii="Calibri" w:hAnsi="Calibri"/>
      <w:kern w:val="0"/>
      <w:sz w:val="20"/>
      <w:szCs w:val="20"/>
    </w:rPr>
  </w:style>
  <w:style w:type="paragraph" w:styleId="5">
    <w:name w:val="annotation text"/>
    <w:basedOn w:val="1"/>
    <w:link w:val="24"/>
    <w:semiHidden/>
    <w:unhideWhenUsed/>
    <w:qFormat/>
    <w:uiPriority w:val="0"/>
    <w:pPr>
      <w:jc w:val="left"/>
    </w:pPr>
  </w:style>
  <w:style w:type="paragraph" w:styleId="6">
    <w:name w:val="Body Text Indent"/>
    <w:basedOn w:val="1"/>
    <w:qFormat/>
    <w:uiPriority w:val="0"/>
    <w:pPr>
      <w:ind w:left="420" w:leftChars="200"/>
    </w:pPr>
    <w:rPr>
      <w:rFonts w:ascii="Calibri" w:hAnsi="Calibri"/>
      <w:kern w:val="0"/>
      <w:sz w:val="20"/>
    </w:rPr>
  </w:style>
  <w:style w:type="paragraph" w:styleId="7">
    <w:name w:val="Plain Text"/>
    <w:basedOn w:val="1"/>
    <w:qFormat/>
    <w:uiPriority w:val="0"/>
    <w:pPr>
      <w:widowControl/>
      <w:overflowPunct w:val="0"/>
      <w:autoSpaceDE w:val="0"/>
      <w:autoSpaceDN w:val="0"/>
      <w:adjustRightInd w:val="0"/>
      <w:jc w:val="left"/>
      <w:textAlignment w:val="baseline"/>
    </w:pPr>
    <w:rPr>
      <w:rFonts w:ascii="宋体" w:hAnsi="Courier New"/>
      <w:kern w:val="0"/>
      <w:sz w:val="20"/>
      <w:szCs w:val="20"/>
    </w:rPr>
  </w:style>
  <w:style w:type="paragraph" w:styleId="8">
    <w:name w:val="Balloon Text"/>
    <w:basedOn w:val="1"/>
    <w:link w:val="23"/>
    <w:qFormat/>
    <w:uiPriority w:val="0"/>
    <w:rPr>
      <w:sz w:val="18"/>
      <w:szCs w:val="18"/>
    </w:rPr>
  </w:style>
  <w:style w:type="paragraph" w:styleId="9">
    <w:name w:val="footer"/>
    <w:basedOn w:val="1"/>
    <w:qFormat/>
    <w:uiPriority w:val="99"/>
    <w:pPr>
      <w:tabs>
        <w:tab w:val="center" w:pos="4153"/>
        <w:tab w:val="right" w:pos="8306"/>
      </w:tabs>
      <w:snapToGrid w:val="0"/>
      <w:jc w:val="left"/>
    </w:pPr>
    <w:rPr>
      <w:kern w:val="0"/>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1">
    <w:name w:val="Message Header"/>
    <w:basedOn w:val="1"/>
    <w:next w:val="1"/>
    <w:qFormat/>
    <w:uiPriority w:val="0"/>
    <w:pPr>
      <w:ind w:left="500" w:leftChars="500" w:hanging="1080" w:hangingChars="500"/>
    </w:pPr>
    <w:rPr>
      <w:rFonts w:ascii="Arial" w:hAnsi="Arial"/>
      <w:sz w:val="24"/>
    </w:rPr>
  </w:style>
  <w:style w:type="paragraph" w:styleId="12">
    <w:name w:val="Normal (Web)"/>
    <w:basedOn w:val="1"/>
    <w:qFormat/>
    <w:uiPriority w:val="0"/>
    <w:pPr>
      <w:widowControl/>
      <w:spacing w:beforeAutospacing="1" w:afterAutospacing="1"/>
      <w:jc w:val="left"/>
    </w:pPr>
    <w:rPr>
      <w:rFonts w:ascii="宋体" w:hAnsi="宋体"/>
      <w:kern w:val="0"/>
      <w:sz w:val="24"/>
    </w:rPr>
  </w:style>
  <w:style w:type="paragraph" w:styleId="13">
    <w:name w:val="Title"/>
    <w:basedOn w:val="1"/>
    <w:next w:val="1"/>
    <w:qFormat/>
    <w:uiPriority w:val="0"/>
    <w:pPr>
      <w:jc w:val="center"/>
      <w:outlineLvl w:val="0"/>
    </w:pPr>
    <w:rPr>
      <w:rFonts w:ascii="Cambria" w:hAnsi="Cambria"/>
      <w:b/>
      <w:bCs/>
      <w:kern w:val="0"/>
      <w:sz w:val="32"/>
      <w:szCs w:val="32"/>
    </w:rPr>
  </w:style>
  <w:style w:type="paragraph" w:styleId="14">
    <w:name w:val="annotation subject"/>
    <w:basedOn w:val="5"/>
    <w:next w:val="5"/>
    <w:link w:val="25"/>
    <w:semiHidden/>
    <w:unhideWhenUsed/>
    <w:qFormat/>
    <w:uiPriority w:val="0"/>
    <w:rPr>
      <w:b/>
      <w:bCs/>
    </w:rPr>
  </w:style>
  <w:style w:type="character" w:styleId="17">
    <w:name w:val="annotation reference"/>
    <w:basedOn w:val="16"/>
    <w:semiHidden/>
    <w:unhideWhenUsed/>
    <w:qFormat/>
    <w:uiPriority w:val="0"/>
    <w:rPr>
      <w:sz w:val="21"/>
      <w:szCs w:val="21"/>
    </w:rPr>
  </w:style>
  <w:style w:type="paragraph" w:customStyle="1" w:styleId="18">
    <w:name w:val="纯文本1"/>
    <w:basedOn w:val="1"/>
    <w:qFormat/>
    <w:uiPriority w:val="0"/>
    <w:rPr>
      <w:rFonts w:ascii="Calibri" w:hAnsi="Calibri" w:cs="黑体"/>
      <w:sz w:val="24"/>
      <w:szCs w:val="20"/>
    </w:rPr>
  </w:style>
  <w:style w:type="paragraph" w:customStyle="1" w:styleId="19">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正文缩进2格"/>
    <w:basedOn w:val="1"/>
    <w:qFormat/>
    <w:uiPriority w:val="0"/>
    <w:pPr>
      <w:spacing w:line="600" w:lineRule="exact"/>
      <w:ind w:firstLine="639" w:firstLineChars="206"/>
    </w:pPr>
    <w:rPr>
      <w:rFonts w:ascii="仿宋_GB2312" w:hAnsi="宋体" w:eastAsia="仿宋_GB2312"/>
      <w:sz w:val="31"/>
      <w:szCs w:val="28"/>
    </w:rPr>
  </w:style>
  <w:style w:type="paragraph" w:styleId="21">
    <w:name w:val="List Paragraph"/>
    <w:basedOn w:val="1"/>
    <w:unhideWhenUsed/>
    <w:qFormat/>
    <w:uiPriority w:val="99"/>
    <w:pPr>
      <w:ind w:firstLine="420" w:firstLineChars="200"/>
    </w:pPr>
  </w:style>
  <w:style w:type="character" w:customStyle="1" w:styleId="22">
    <w:name w:val="标题 1 字符"/>
    <w:basedOn w:val="16"/>
    <w:link w:val="2"/>
    <w:qFormat/>
    <w:uiPriority w:val="0"/>
    <w:rPr>
      <w:rFonts w:ascii="Times New Roman" w:hAnsi="Times New Roman" w:eastAsia="宋体" w:cs="Times New Roman"/>
      <w:b/>
      <w:bCs/>
      <w:kern w:val="44"/>
      <w:sz w:val="44"/>
      <w:szCs w:val="44"/>
    </w:rPr>
  </w:style>
  <w:style w:type="character" w:customStyle="1" w:styleId="23">
    <w:name w:val="批注框文本 字符"/>
    <w:basedOn w:val="16"/>
    <w:link w:val="8"/>
    <w:qFormat/>
    <w:uiPriority w:val="0"/>
    <w:rPr>
      <w:rFonts w:ascii="Times New Roman" w:hAnsi="Times New Roman" w:eastAsia="宋体" w:cs="Times New Roman"/>
      <w:kern w:val="2"/>
      <w:sz w:val="18"/>
      <w:szCs w:val="18"/>
    </w:rPr>
  </w:style>
  <w:style w:type="character" w:customStyle="1" w:styleId="24">
    <w:name w:val="批注文字 字符"/>
    <w:basedOn w:val="16"/>
    <w:link w:val="5"/>
    <w:semiHidden/>
    <w:qFormat/>
    <w:uiPriority w:val="0"/>
    <w:rPr>
      <w:rFonts w:ascii="Times New Roman" w:hAnsi="Times New Roman" w:eastAsia="宋体" w:cs="Times New Roman"/>
      <w:kern w:val="2"/>
      <w:sz w:val="21"/>
      <w:szCs w:val="24"/>
    </w:rPr>
  </w:style>
  <w:style w:type="character" w:customStyle="1" w:styleId="25">
    <w:name w:val="批注主题 字符"/>
    <w:basedOn w:val="24"/>
    <w:link w:val="14"/>
    <w:semiHidden/>
    <w:qFormat/>
    <w:uiPriority w:val="0"/>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30</Pages>
  <Words>2199</Words>
  <Characters>12536</Characters>
  <Lines>104</Lines>
  <Paragraphs>29</Paragraphs>
  <TotalTime>17</TotalTime>
  <ScaleCrop>false</ScaleCrop>
  <LinksUpToDate>false</LinksUpToDate>
  <CharactersWithSpaces>14706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2021-10-18T05:48:00Z</dcterms:created>
  <dc:creator>周建红</dc:creator>
  <cp:lastModifiedBy>Administrator</cp:lastModifiedBy>
  <dcterms:modified xsi:type="dcterms:W3CDTF">2021-10-20T07:51:38Z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FA6B3AD4573C439BAF03B04E3F86008E</vt:lpwstr>
  </property>
</Properties>
</file>