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color w:val="000000"/>
          <w:sz w:val="48"/>
          <w:szCs w:val="48"/>
        </w:rPr>
      </w:pPr>
    </w:p>
    <w:p>
      <w:pPr>
        <w:jc w:val="center"/>
        <w:rPr>
          <w:rFonts w:hint="eastAsia" w:ascii="宋体" w:hAnsi="宋体"/>
          <w:b/>
          <w:color w:val="000000" w:themeColor="text1"/>
          <w:sz w:val="36"/>
          <w:szCs w:val="36"/>
          <w:lang w:eastAsia="zh-CN"/>
        </w:rPr>
      </w:pPr>
      <w:r>
        <w:rPr>
          <w:rFonts w:hint="eastAsia" w:ascii="宋体" w:hAnsi="宋体"/>
          <w:b/>
          <w:color w:val="000000" w:themeColor="text1"/>
          <w:sz w:val="36"/>
          <w:szCs w:val="36"/>
          <w:lang w:eastAsia="zh-CN"/>
        </w:rPr>
        <w:t>衢州学院</w:t>
      </w:r>
    </w:p>
    <w:p>
      <w:pPr>
        <w:jc w:val="center"/>
        <w:rPr>
          <w:rFonts w:hint="eastAsia" w:ascii="宋体" w:hAnsi="宋体"/>
          <w:b/>
          <w:color w:val="000000" w:themeColor="text1"/>
          <w:sz w:val="36"/>
          <w:szCs w:val="36"/>
        </w:rPr>
      </w:pPr>
      <w:r>
        <w:rPr>
          <w:rFonts w:hint="eastAsia" w:ascii="宋体" w:hAnsi="宋体"/>
          <w:b/>
          <w:color w:val="000000" w:themeColor="text1"/>
          <w:sz w:val="36"/>
          <w:szCs w:val="36"/>
        </w:rPr>
        <w:t>教职工</w:t>
      </w:r>
      <w:r>
        <w:rPr>
          <w:rFonts w:hint="eastAsia" w:ascii="宋体" w:hAnsi="宋体"/>
          <w:b/>
          <w:color w:val="000000" w:themeColor="text1"/>
          <w:sz w:val="36"/>
          <w:szCs w:val="36"/>
          <w:lang w:eastAsia="zh-CN"/>
        </w:rPr>
        <w:t>省外</w:t>
      </w:r>
      <w:r>
        <w:rPr>
          <w:rFonts w:hint="eastAsia" w:ascii="宋体" w:hAnsi="宋体"/>
          <w:b/>
          <w:color w:val="000000" w:themeColor="text1"/>
          <w:sz w:val="36"/>
          <w:szCs w:val="36"/>
        </w:rPr>
        <w:t>疗休养定点服务</w:t>
      </w:r>
      <w:r>
        <w:rPr>
          <w:rFonts w:hint="eastAsia" w:ascii="宋体" w:hAnsi="宋体"/>
          <w:b/>
          <w:color w:val="000000" w:themeColor="text1"/>
          <w:sz w:val="36"/>
          <w:szCs w:val="36"/>
          <w:lang w:eastAsia="zh-CN"/>
        </w:rPr>
        <w:t>采购</w:t>
      </w:r>
      <w:r>
        <w:rPr>
          <w:rFonts w:hint="eastAsia" w:ascii="宋体" w:hAnsi="宋体"/>
          <w:b/>
          <w:color w:val="000000" w:themeColor="text1"/>
          <w:sz w:val="36"/>
          <w:szCs w:val="36"/>
        </w:rPr>
        <w:t>项目</w:t>
      </w:r>
    </w:p>
    <w:p>
      <w:pPr>
        <w:jc w:val="center"/>
        <w:rPr>
          <w:rFonts w:ascii="宋体" w:hAnsi="宋体"/>
          <w:b/>
          <w:bCs/>
          <w:color w:val="000000" w:themeColor="text1"/>
          <w:sz w:val="28"/>
          <w:szCs w:val="28"/>
        </w:rPr>
      </w:pPr>
      <w:r>
        <w:rPr>
          <w:rFonts w:hint="eastAsia" w:ascii="宋体" w:hAnsi="宋体"/>
          <w:b/>
          <w:bCs/>
          <w:color w:val="000000" w:themeColor="text1"/>
          <w:sz w:val="28"/>
          <w:szCs w:val="28"/>
        </w:rPr>
        <w:t>（</w:t>
      </w:r>
      <w:r>
        <w:rPr>
          <w:rFonts w:hint="eastAsia" w:ascii="宋体" w:hAnsi="宋体"/>
          <w:b/>
          <w:bCs/>
          <w:color w:val="000000" w:themeColor="text1"/>
          <w:sz w:val="28"/>
          <w:szCs w:val="28"/>
          <w:lang w:val="en-US" w:eastAsia="zh-CN"/>
        </w:rPr>
        <w:t>工会</w:t>
      </w:r>
      <w:r>
        <w:rPr>
          <w:rFonts w:hint="eastAsia" w:ascii="宋体" w:hAnsi="宋体"/>
          <w:b/>
          <w:bCs/>
          <w:color w:val="000000" w:themeColor="text1"/>
          <w:sz w:val="28"/>
          <w:szCs w:val="28"/>
        </w:rPr>
        <w:t>）</w:t>
      </w:r>
    </w:p>
    <w:p>
      <w:pPr>
        <w:spacing w:line="1200" w:lineRule="exact"/>
        <w:jc w:val="center"/>
        <w:rPr>
          <w:rFonts w:ascii="宋体" w:hAnsi="宋体"/>
          <w:b/>
          <w:bCs/>
          <w:color w:val="000000"/>
          <w:sz w:val="72"/>
        </w:rPr>
      </w:pPr>
      <w:r>
        <w:rPr>
          <w:rFonts w:hint="eastAsia" w:ascii="宋体" w:hAnsi="宋体"/>
          <w:b/>
          <w:bCs/>
          <w:color w:val="000000"/>
          <w:sz w:val="72"/>
        </w:rPr>
        <w:t>公</w:t>
      </w:r>
    </w:p>
    <w:p>
      <w:pPr>
        <w:spacing w:line="1200" w:lineRule="exact"/>
        <w:jc w:val="center"/>
        <w:rPr>
          <w:rFonts w:ascii="宋体" w:hAnsi="宋体"/>
          <w:b/>
          <w:bCs/>
          <w:color w:val="000000"/>
          <w:sz w:val="72"/>
        </w:rPr>
      </w:pPr>
      <w:r>
        <w:rPr>
          <w:rFonts w:hint="eastAsia" w:ascii="宋体" w:hAnsi="宋体"/>
          <w:b/>
          <w:bCs/>
          <w:color w:val="000000"/>
          <w:sz w:val="72"/>
        </w:rPr>
        <w:t>开</w:t>
      </w:r>
    </w:p>
    <w:p>
      <w:pPr>
        <w:spacing w:line="1200" w:lineRule="exact"/>
        <w:jc w:val="center"/>
        <w:rPr>
          <w:rFonts w:ascii="宋体" w:hAnsi="宋体"/>
          <w:b/>
          <w:bCs/>
          <w:color w:val="000000"/>
          <w:sz w:val="72"/>
        </w:rPr>
      </w:pPr>
      <w:r>
        <w:rPr>
          <w:rFonts w:hint="eastAsia" w:ascii="宋体" w:hAnsi="宋体"/>
          <w:b/>
          <w:bCs/>
          <w:color w:val="000000"/>
          <w:sz w:val="72"/>
        </w:rPr>
        <w:t>招</w:t>
      </w:r>
    </w:p>
    <w:p>
      <w:pPr>
        <w:spacing w:line="1200" w:lineRule="exact"/>
        <w:jc w:val="center"/>
        <w:rPr>
          <w:rFonts w:ascii="宋体" w:hAnsi="宋体"/>
          <w:b/>
          <w:bCs/>
          <w:color w:val="000000"/>
          <w:sz w:val="72"/>
        </w:rPr>
      </w:pPr>
      <w:r>
        <w:rPr>
          <w:rFonts w:hint="eastAsia" w:ascii="宋体" w:hAnsi="宋体"/>
          <w:b/>
          <w:bCs/>
          <w:color w:val="000000"/>
          <w:sz w:val="72"/>
        </w:rPr>
        <w:t>标</w:t>
      </w:r>
    </w:p>
    <w:p>
      <w:pPr>
        <w:spacing w:line="1200" w:lineRule="exact"/>
        <w:jc w:val="center"/>
        <w:rPr>
          <w:rFonts w:ascii="宋体" w:hAnsi="宋体"/>
          <w:b/>
          <w:bCs/>
          <w:color w:val="000000"/>
          <w:sz w:val="72"/>
        </w:rPr>
      </w:pPr>
      <w:r>
        <w:rPr>
          <w:rFonts w:hint="eastAsia" w:ascii="宋体" w:hAnsi="宋体"/>
          <w:b/>
          <w:bCs/>
          <w:color w:val="000000"/>
          <w:sz w:val="72"/>
        </w:rPr>
        <w:t>文</w:t>
      </w:r>
    </w:p>
    <w:p>
      <w:pPr>
        <w:spacing w:line="1200" w:lineRule="exact"/>
        <w:jc w:val="center"/>
        <w:rPr>
          <w:rFonts w:ascii="宋体" w:hAnsi="宋体"/>
          <w:b/>
          <w:bCs/>
          <w:color w:val="000000"/>
          <w:sz w:val="72"/>
        </w:rPr>
      </w:pPr>
      <w:r>
        <w:rPr>
          <w:rFonts w:hint="eastAsia" w:ascii="宋体" w:hAnsi="宋体"/>
          <w:b/>
          <w:bCs/>
          <w:color w:val="000000"/>
          <w:sz w:val="72"/>
        </w:rPr>
        <w:t>件</w:t>
      </w:r>
    </w:p>
    <w:p>
      <w:pPr>
        <w:rPr>
          <w:rFonts w:ascii="宋体" w:hAnsi="宋体"/>
          <w:b/>
          <w:bCs/>
          <w:color w:val="000000"/>
          <w:sz w:val="32"/>
        </w:rPr>
      </w:pPr>
    </w:p>
    <w:p>
      <w:pPr>
        <w:jc w:val="center"/>
        <w:rPr>
          <w:rFonts w:ascii="宋体" w:hAnsi="宋体"/>
          <w:b/>
          <w:bCs/>
          <w:color w:val="000000"/>
          <w:sz w:val="32"/>
        </w:rPr>
      </w:pPr>
    </w:p>
    <w:p>
      <w:pPr>
        <w:jc w:val="center"/>
        <w:rPr>
          <w:rFonts w:ascii="宋体" w:hAnsi="宋体"/>
          <w:b/>
          <w:bCs/>
          <w:color w:val="000000"/>
          <w:sz w:val="32"/>
        </w:rPr>
      </w:pPr>
      <w:r>
        <w:rPr>
          <w:rFonts w:hint="eastAsia" w:ascii="宋体" w:hAnsi="宋体"/>
          <w:b/>
          <w:bCs/>
          <w:color w:val="000000"/>
          <w:sz w:val="32"/>
        </w:rPr>
        <w:t>招标单位：衢州学院</w:t>
      </w:r>
    </w:p>
    <w:p>
      <w:pPr>
        <w:jc w:val="center"/>
        <w:rPr>
          <w:rFonts w:ascii="宋体" w:hAnsi="宋体"/>
          <w:b/>
          <w:bCs/>
          <w:color w:val="000000"/>
          <w:sz w:val="32"/>
        </w:rPr>
      </w:pPr>
      <w:r>
        <w:rPr>
          <w:rFonts w:hint="eastAsia" w:ascii="宋体" w:hAnsi="宋体"/>
          <w:b/>
          <w:bCs/>
          <w:color w:val="000000"/>
          <w:sz w:val="32"/>
        </w:rPr>
        <w:t>2021年6月</w:t>
      </w:r>
    </w:p>
    <w:p>
      <w:pPr>
        <w:pStyle w:val="8"/>
        <w:spacing w:line="360" w:lineRule="auto"/>
        <w:ind w:left="210" w:leftChars="100"/>
        <w:jc w:val="center"/>
        <w:rPr>
          <w:rFonts w:ascii="宋体" w:hAnsi="宋体" w:eastAsia="宋体"/>
          <w:color w:val="000000"/>
        </w:rPr>
      </w:pPr>
    </w:p>
    <w:p>
      <w:pPr>
        <w:pStyle w:val="8"/>
        <w:spacing w:line="360" w:lineRule="auto"/>
        <w:ind w:left="210" w:leftChars="100"/>
        <w:jc w:val="center"/>
        <w:rPr>
          <w:rFonts w:ascii="宋体" w:hAnsi="宋体" w:eastAsia="宋体"/>
          <w:color w:val="000000"/>
        </w:rPr>
      </w:pPr>
    </w:p>
    <w:p>
      <w:pPr>
        <w:pStyle w:val="8"/>
        <w:spacing w:line="360" w:lineRule="auto"/>
        <w:ind w:left="210" w:leftChars="100"/>
        <w:jc w:val="center"/>
        <w:rPr>
          <w:rFonts w:ascii="宋体" w:hAnsi="宋体" w:eastAsia="宋体"/>
          <w:color w:val="000000"/>
        </w:rPr>
      </w:pPr>
    </w:p>
    <w:p>
      <w:pPr>
        <w:pStyle w:val="8"/>
        <w:spacing w:line="360" w:lineRule="auto"/>
        <w:ind w:left="210" w:leftChars="100"/>
        <w:jc w:val="center"/>
        <w:rPr>
          <w:rFonts w:ascii="宋体" w:hAnsi="宋体" w:eastAsia="宋体"/>
          <w:color w:val="000000"/>
          <w:sz w:val="48"/>
        </w:rPr>
      </w:pPr>
      <w:r>
        <w:rPr>
          <w:rFonts w:hint="eastAsia" w:ascii="宋体" w:hAnsi="宋体" w:eastAsia="宋体"/>
          <w:color w:val="000000"/>
        </w:rPr>
        <w:t>目   录</w:t>
      </w:r>
    </w:p>
    <w:p>
      <w:pPr>
        <w:rPr>
          <w:rFonts w:ascii="宋体" w:hAnsi="宋体"/>
          <w:bCs/>
          <w:color w:val="000000"/>
          <w:sz w:val="32"/>
          <w:szCs w:val="36"/>
        </w:rPr>
      </w:pPr>
    </w:p>
    <w:p>
      <w:pPr>
        <w:rPr>
          <w:rFonts w:ascii="宋体" w:hAnsi="宋体"/>
          <w:bCs/>
          <w:color w:val="000000"/>
          <w:sz w:val="32"/>
          <w:szCs w:val="36"/>
        </w:rPr>
      </w:pPr>
      <w:r>
        <w:rPr>
          <w:rFonts w:hint="eastAsia" w:ascii="宋体" w:hAnsi="宋体"/>
          <w:bCs/>
          <w:color w:val="000000"/>
          <w:sz w:val="32"/>
          <w:szCs w:val="36"/>
        </w:rPr>
        <w:t>第一章  招标公告</w:t>
      </w:r>
      <w:r>
        <w:rPr>
          <w:rFonts w:hint="eastAsia" w:ascii="宋体" w:hAnsi="宋体"/>
          <w:color w:val="000000"/>
          <w:sz w:val="32"/>
        </w:rPr>
        <w:t>…………………………………………3</w:t>
      </w:r>
    </w:p>
    <w:p>
      <w:pPr>
        <w:rPr>
          <w:rFonts w:ascii="宋体" w:hAnsi="宋体"/>
          <w:bCs/>
          <w:color w:val="000000"/>
          <w:sz w:val="32"/>
          <w:szCs w:val="36"/>
        </w:rPr>
      </w:pPr>
    </w:p>
    <w:p>
      <w:pPr>
        <w:rPr>
          <w:rFonts w:ascii="宋体" w:hAnsi="宋体"/>
          <w:bCs/>
          <w:color w:val="000000"/>
          <w:sz w:val="32"/>
          <w:szCs w:val="36"/>
        </w:rPr>
      </w:pPr>
      <w:r>
        <w:rPr>
          <w:rFonts w:hint="eastAsia" w:ascii="宋体" w:hAnsi="宋体"/>
          <w:bCs/>
          <w:color w:val="000000"/>
          <w:sz w:val="32"/>
          <w:szCs w:val="36"/>
        </w:rPr>
        <w:t>第二章  投标须知</w:t>
      </w:r>
      <w:r>
        <w:rPr>
          <w:rFonts w:hint="eastAsia" w:ascii="宋体" w:hAnsi="宋体"/>
          <w:color w:val="000000"/>
          <w:sz w:val="32"/>
        </w:rPr>
        <w:t>…………………………………………6</w:t>
      </w:r>
    </w:p>
    <w:p>
      <w:pPr>
        <w:rPr>
          <w:rFonts w:ascii="宋体" w:hAnsi="宋体"/>
          <w:bCs/>
          <w:color w:val="000000"/>
          <w:sz w:val="32"/>
        </w:rPr>
      </w:pPr>
    </w:p>
    <w:p>
      <w:pPr>
        <w:rPr>
          <w:rFonts w:hint="eastAsia" w:ascii="宋体" w:hAnsi="宋体" w:eastAsia="宋体"/>
          <w:bCs/>
          <w:color w:val="000000"/>
          <w:sz w:val="32"/>
          <w:lang w:val="en-US" w:eastAsia="zh-CN"/>
        </w:rPr>
      </w:pPr>
      <w:r>
        <w:rPr>
          <w:rFonts w:hint="eastAsia" w:ascii="宋体" w:hAnsi="宋体"/>
          <w:bCs/>
          <w:color w:val="000000"/>
          <w:sz w:val="32"/>
        </w:rPr>
        <w:t>第三章  采购内容及要求</w:t>
      </w:r>
      <w:r>
        <w:rPr>
          <w:rFonts w:hint="eastAsia" w:ascii="宋体" w:hAnsi="宋体"/>
          <w:color w:val="000000"/>
          <w:sz w:val="32"/>
        </w:rPr>
        <w:t>…………………………………1</w:t>
      </w:r>
      <w:r>
        <w:rPr>
          <w:rFonts w:hint="eastAsia" w:ascii="宋体" w:hAnsi="宋体"/>
          <w:color w:val="000000"/>
          <w:sz w:val="32"/>
          <w:lang w:val="en-US" w:eastAsia="zh-CN"/>
        </w:rPr>
        <w:t>5</w:t>
      </w:r>
    </w:p>
    <w:p>
      <w:pPr>
        <w:rPr>
          <w:rFonts w:ascii="宋体" w:hAnsi="宋体"/>
          <w:bCs/>
          <w:color w:val="000000"/>
          <w:sz w:val="32"/>
        </w:rPr>
      </w:pPr>
    </w:p>
    <w:p>
      <w:pPr>
        <w:rPr>
          <w:rFonts w:hint="default" w:ascii="宋体" w:hAnsi="宋体" w:eastAsia="宋体"/>
          <w:bCs/>
          <w:color w:val="000000"/>
          <w:sz w:val="32"/>
          <w:lang w:val="en-US" w:eastAsia="zh-CN"/>
        </w:rPr>
      </w:pPr>
      <w:r>
        <w:rPr>
          <w:rFonts w:hint="eastAsia" w:ascii="宋体" w:hAnsi="宋体"/>
          <w:bCs/>
          <w:color w:val="000000"/>
          <w:sz w:val="32"/>
        </w:rPr>
        <w:t>第四章  合同主要条款</w:t>
      </w:r>
      <w:r>
        <w:rPr>
          <w:rFonts w:hint="eastAsia" w:ascii="宋体" w:hAnsi="宋体"/>
          <w:color w:val="000000"/>
          <w:sz w:val="32"/>
        </w:rPr>
        <w:t>……………………………………</w:t>
      </w:r>
      <w:r>
        <w:rPr>
          <w:rFonts w:hint="eastAsia" w:ascii="宋体" w:hAnsi="宋体"/>
          <w:color w:val="000000"/>
          <w:sz w:val="32"/>
          <w:lang w:val="en-US" w:eastAsia="zh-CN"/>
        </w:rPr>
        <w:t>17</w:t>
      </w:r>
    </w:p>
    <w:p>
      <w:pPr>
        <w:rPr>
          <w:rFonts w:ascii="宋体" w:hAnsi="宋体"/>
          <w:bCs/>
          <w:color w:val="000000"/>
          <w:sz w:val="32"/>
        </w:rPr>
      </w:pPr>
    </w:p>
    <w:p>
      <w:pPr>
        <w:rPr>
          <w:rFonts w:hint="eastAsia" w:ascii="宋体" w:hAnsi="宋体" w:eastAsia="宋体"/>
          <w:bCs/>
          <w:color w:val="000000"/>
          <w:sz w:val="32"/>
          <w:lang w:val="en-US" w:eastAsia="zh-CN"/>
        </w:rPr>
      </w:pPr>
      <w:r>
        <w:rPr>
          <w:rFonts w:hint="eastAsia" w:ascii="宋体" w:hAnsi="宋体"/>
          <w:bCs/>
          <w:color w:val="000000"/>
          <w:sz w:val="32"/>
        </w:rPr>
        <w:t>第五章  评标办法及开标程序</w:t>
      </w:r>
      <w:r>
        <w:rPr>
          <w:rFonts w:hint="eastAsia" w:ascii="宋体" w:hAnsi="宋体"/>
          <w:color w:val="000000"/>
          <w:sz w:val="32"/>
        </w:rPr>
        <w:t>……………………………2</w:t>
      </w:r>
      <w:r>
        <w:rPr>
          <w:rFonts w:hint="eastAsia" w:ascii="宋体" w:hAnsi="宋体"/>
          <w:color w:val="000000"/>
          <w:sz w:val="32"/>
          <w:lang w:val="en-US" w:eastAsia="zh-CN"/>
        </w:rPr>
        <w:t>0</w:t>
      </w:r>
    </w:p>
    <w:p>
      <w:pPr>
        <w:tabs>
          <w:tab w:val="left" w:pos="7200"/>
        </w:tabs>
        <w:rPr>
          <w:rFonts w:ascii="宋体" w:hAnsi="宋体"/>
          <w:bCs/>
          <w:color w:val="000000"/>
          <w:sz w:val="32"/>
        </w:rPr>
      </w:pPr>
    </w:p>
    <w:p>
      <w:pPr>
        <w:rPr>
          <w:rFonts w:hint="eastAsia" w:ascii="宋体" w:hAnsi="宋体" w:eastAsia="宋体"/>
          <w:color w:val="000000"/>
          <w:sz w:val="32"/>
          <w:lang w:val="en-US" w:eastAsia="zh-CN"/>
        </w:rPr>
      </w:pPr>
      <w:r>
        <w:rPr>
          <w:rFonts w:hint="eastAsia" w:ascii="宋体" w:hAnsi="宋体"/>
          <w:bCs/>
          <w:color w:val="000000"/>
          <w:sz w:val="32"/>
        </w:rPr>
        <w:t>第六章  应提交的有关材料格式范例</w:t>
      </w:r>
      <w:r>
        <w:rPr>
          <w:rFonts w:hint="eastAsia" w:ascii="宋体" w:hAnsi="宋体"/>
          <w:color w:val="000000"/>
          <w:sz w:val="32"/>
        </w:rPr>
        <w:t>……………………2</w:t>
      </w:r>
      <w:r>
        <w:rPr>
          <w:rFonts w:hint="eastAsia" w:ascii="宋体" w:hAnsi="宋体"/>
          <w:color w:val="000000"/>
          <w:sz w:val="32"/>
          <w:lang w:val="en-US" w:eastAsia="zh-CN"/>
        </w:rPr>
        <w:t>4</w:t>
      </w:r>
    </w:p>
    <w:p>
      <w:pPr>
        <w:pStyle w:val="2"/>
      </w:pPr>
    </w:p>
    <w:p>
      <w:pPr>
        <w:pStyle w:val="2"/>
      </w:pPr>
    </w:p>
    <w:p>
      <w:pPr>
        <w:pStyle w:val="2"/>
      </w:pPr>
    </w:p>
    <w:p>
      <w:pPr>
        <w:pStyle w:val="2"/>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360" w:lineRule="auto"/>
        <w:rPr>
          <w:rFonts w:ascii="宋体" w:hAnsi="宋体"/>
          <w:b/>
          <w:bCs/>
          <w:color w:val="000000"/>
          <w:sz w:val="32"/>
        </w:rPr>
      </w:pPr>
    </w:p>
    <w:p>
      <w:pPr>
        <w:spacing w:line="360" w:lineRule="auto"/>
        <w:jc w:val="center"/>
        <w:rPr>
          <w:rFonts w:ascii="宋体" w:hAnsi="宋体"/>
          <w:b/>
          <w:bCs/>
          <w:color w:val="000000"/>
          <w:sz w:val="32"/>
        </w:rPr>
      </w:pPr>
    </w:p>
    <w:p>
      <w:pPr>
        <w:pStyle w:val="18"/>
        <w:numPr>
          <w:ilvl w:val="0"/>
          <w:numId w:val="1"/>
        </w:numPr>
        <w:spacing w:line="360" w:lineRule="auto"/>
        <w:ind w:firstLineChars="0"/>
        <w:jc w:val="center"/>
        <w:rPr>
          <w:rFonts w:ascii="宋体" w:hAnsi="宋体"/>
          <w:b/>
          <w:bCs/>
          <w:color w:val="000000"/>
          <w:sz w:val="32"/>
        </w:rPr>
      </w:pPr>
      <w:r>
        <w:rPr>
          <w:rFonts w:hint="eastAsia" w:ascii="宋体" w:hAnsi="宋体"/>
          <w:b/>
          <w:bCs/>
          <w:color w:val="000000"/>
          <w:sz w:val="32"/>
        </w:rPr>
        <w:t>招标公告</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b/>
          <w:color w:val="000000"/>
          <w:sz w:val="24"/>
        </w:rPr>
      </w:pPr>
      <w:r>
        <w:rPr>
          <w:rFonts w:hint="eastAsia" w:ascii="宋体" w:hAnsi="宋体"/>
          <w:bCs/>
          <w:color w:val="000000"/>
          <w:sz w:val="24"/>
          <w:lang w:val="en-US" w:eastAsia="zh-CN"/>
        </w:rPr>
        <w:t xml:space="preserve">    </w:t>
      </w:r>
      <w:r>
        <w:rPr>
          <w:rFonts w:hint="eastAsia" w:ascii="宋体" w:hAnsi="宋体"/>
          <w:bCs/>
          <w:color w:val="000000"/>
          <w:sz w:val="24"/>
        </w:rPr>
        <w:t>根据工作需要，经衢州市财政局审批，现就</w:t>
      </w:r>
      <w:r>
        <w:rPr>
          <w:rFonts w:hint="eastAsia" w:ascii="宋体" w:hAnsi="宋体"/>
          <w:b/>
          <w:bCs w:val="0"/>
          <w:color w:val="000000"/>
          <w:sz w:val="24"/>
        </w:rPr>
        <w:t>衢州学院教职工</w:t>
      </w:r>
      <w:r>
        <w:rPr>
          <w:rFonts w:hint="eastAsia" w:ascii="宋体" w:hAnsi="宋体"/>
          <w:b/>
          <w:bCs w:val="0"/>
          <w:color w:val="000000"/>
          <w:sz w:val="24"/>
          <w:lang w:eastAsia="zh-CN"/>
        </w:rPr>
        <w:t>省外</w:t>
      </w:r>
      <w:r>
        <w:rPr>
          <w:rFonts w:hint="eastAsia" w:ascii="宋体" w:hAnsi="宋体"/>
          <w:b/>
          <w:bCs w:val="0"/>
          <w:color w:val="000000"/>
          <w:sz w:val="24"/>
        </w:rPr>
        <w:t>疗休养定点服务</w:t>
      </w:r>
      <w:r>
        <w:rPr>
          <w:rFonts w:hint="eastAsia" w:ascii="宋体" w:hAnsi="宋体"/>
          <w:b/>
          <w:bCs w:val="0"/>
          <w:color w:val="000000"/>
          <w:sz w:val="24"/>
          <w:lang w:eastAsia="zh-CN"/>
        </w:rPr>
        <w:t>采购</w:t>
      </w:r>
      <w:r>
        <w:rPr>
          <w:rFonts w:hint="eastAsia" w:ascii="宋体" w:hAnsi="宋体"/>
          <w:b/>
          <w:bCs w:val="0"/>
          <w:color w:val="000000"/>
          <w:sz w:val="24"/>
        </w:rPr>
        <w:t>项目</w:t>
      </w:r>
      <w:r>
        <w:rPr>
          <w:rFonts w:hint="eastAsia" w:ascii="宋体" w:hAnsi="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bCs/>
          <w:color w:val="000000"/>
          <w:sz w:val="24"/>
        </w:rPr>
        <w:t>参与投标。</w:t>
      </w:r>
    </w:p>
    <w:p>
      <w:pPr>
        <w:spacing w:line="360" w:lineRule="auto"/>
        <w:ind w:firstLine="495"/>
        <w:rPr>
          <w:rFonts w:hint="default" w:ascii="宋体" w:hAnsi="宋体" w:eastAsia="宋体"/>
          <w:b/>
          <w:color w:val="000000"/>
          <w:sz w:val="24"/>
          <w:lang w:val="en-US" w:eastAsia="zh-CN"/>
        </w:rPr>
      </w:pPr>
      <w:r>
        <w:rPr>
          <w:rFonts w:hint="eastAsia" w:ascii="宋体" w:hAnsi="宋体"/>
          <w:b/>
          <w:bCs/>
          <w:color w:val="000000"/>
          <w:sz w:val="24"/>
        </w:rPr>
        <w:t>一、项目编号：</w:t>
      </w:r>
      <w:r>
        <w:rPr>
          <w:rFonts w:hint="eastAsia" w:ascii="宋体" w:hAnsi="宋体"/>
          <w:b/>
          <w:color w:val="000000"/>
          <w:sz w:val="24"/>
        </w:rPr>
        <w:t>衢院招2021-</w:t>
      </w:r>
      <w:r>
        <w:rPr>
          <w:rFonts w:hint="eastAsia" w:ascii="宋体" w:hAnsi="宋体"/>
          <w:b/>
          <w:color w:val="000000"/>
          <w:sz w:val="24"/>
          <w:lang w:val="en-US" w:eastAsia="zh-CN"/>
        </w:rPr>
        <w:t>31</w:t>
      </w:r>
    </w:p>
    <w:p>
      <w:pPr>
        <w:spacing w:line="360" w:lineRule="auto"/>
        <w:ind w:firstLine="495"/>
        <w:rPr>
          <w:rFonts w:hint="eastAsia" w:ascii="宋体" w:hAnsi="宋体"/>
          <w:b/>
          <w:bCs w:val="0"/>
          <w:color w:val="000000"/>
          <w:sz w:val="24"/>
        </w:rPr>
      </w:pPr>
      <w:r>
        <w:rPr>
          <w:rFonts w:hint="eastAsia" w:ascii="宋体" w:hAnsi="宋体"/>
          <w:b/>
          <w:color w:val="000000"/>
          <w:szCs w:val="21"/>
        </w:rPr>
        <w:t>二</w:t>
      </w:r>
      <w:r>
        <w:rPr>
          <w:rFonts w:hint="eastAsia" w:ascii="宋体" w:hAnsi="宋体"/>
          <w:b/>
          <w:bCs/>
          <w:color w:val="000000"/>
          <w:sz w:val="24"/>
        </w:rPr>
        <w:t>、项目名称：</w:t>
      </w:r>
      <w:r>
        <w:rPr>
          <w:rFonts w:hint="eastAsia" w:ascii="宋体" w:hAnsi="宋体"/>
          <w:b/>
          <w:bCs w:val="0"/>
          <w:color w:val="000000"/>
          <w:sz w:val="24"/>
        </w:rPr>
        <w:t>衢州学院教职工</w:t>
      </w:r>
      <w:r>
        <w:rPr>
          <w:rFonts w:hint="eastAsia" w:ascii="宋体" w:hAnsi="宋体"/>
          <w:b/>
          <w:bCs w:val="0"/>
          <w:color w:val="000000"/>
          <w:sz w:val="24"/>
          <w:lang w:eastAsia="zh-CN"/>
        </w:rPr>
        <w:t>省外</w:t>
      </w:r>
      <w:r>
        <w:rPr>
          <w:rFonts w:hint="eastAsia" w:ascii="宋体" w:hAnsi="宋体"/>
          <w:b/>
          <w:bCs w:val="0"/>
          <w:color w:val="000000"/>
          <w:sz w:val="24"/>
        </w:rPr>
        <w:t>疗休养定点服务</w:t>
      </w:r>
      <w:r>
        <w:rPr>
          <w:rFonts w:hint="eastAsia" w:ascii="宋体" w:hAnsi="宋体"/>
          <w:b/>
          <w:bCs w:val="0"/>
          <w:color w:val="000000"/>
          <w:sz w:val="24"/>
          <w:lang w:eastAsia="zh-CN"/>
        </w:rPr>
        <w:t>采购</w:t>
      </w:r>
      <w:r>
        <w:rPr>
          <w:rFonts w:hint="eastAsia" w:ascii="宋体" w:hAnsi="宋体"/>
          <w:b/>
          <w:bCs w:val="0"/>
          <w:color w:val="000000"/>
          <w:sz w:val="24"/>
        </w:rPr>
        <w:t>项目</w:t>
      </w:r>
    </w:p>
    <w:p>
      <w:pPr>
        <w:spacing w:line="360" w:lineRule="auto"/>
        <w:ind w:firstLine="495"/>
        <w:rPr>
          <w:rFonts w:ascii="宋体" w:hAnsi="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rPr>
        <w:t xml:space="preserve">项目概况 </w:t>
      </w:r>
    </w:p>
    <w:tbl>
      <w:tblPr>
        <w:tblStyle w:val="14"/>
        <w:tblW w:w="88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5"/>
        <w:gridCol w:w="869"/>
        <w:gridCol w:w="900"/>
        <w:gridCol w:w="2068"/>
        <w:gridCol w:w="2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44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69"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0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仿宋_GB2312"/>
                <w:color w:val="000000"/>
                <w:kern w:val="0"/>
                <w:sz w:val="24"/>
              </w:rPr>
              <w:t>预算金额（</w:t>
            </w:r>
            <w:r>
              <w:rPr>
                <w:rFonts w:hint="eastAsia" w:ascii="宋体" w:hAnsi="宋体" w:cs="宋体"/>
                <w:color w:val="000000"/>
                <w:kern w:val="0"/>
                <w:sz w:val="24"/>
              </w:rPr>
              <w:t>万元）</w:t>
            </w:r>
          </w:p>
        </w:tc>
        <w:tc>
          <w:tcPr>
            <w:tcW w:w="260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44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bCs/>
                <w:color w:val="000000"/>
                <w:sz w:val="24"/>
              </w:rPr>
            </w:pPr>
            <w:r>
              <w:rPr>
                <w:rFonts w:hint="eastAsia" w:ascii="宋体" w:hAnsi="宋体"/>
                <w:bCs/>
                <w:color w:val="000000"/>
                <w:sz w:val="24"/>
              </w:rPr>
              <w:t>教职工疗休养</w:t>
            </w:r>
          </w:p>
          <w:p>
            <w:pPr>
              <w:widowControl/>
              <w:spacing w:line="360" w:lineRule="auto"/>
              <w:ind w:left="60" w:right="60"/>
              <w:jc w:val="center"/>
              <w:rPr>
                <w:rFonts w:ascii="宋体" w:hAnsi="宋体"/>
                <w:color w:val="000000"/>
                <w:sz w:val="24"/>
                <w:highlight w:val="yellow"/>
              </w:rPr>
            </w:pPr>
            <w:r>
              <w:rPr>
                <w:rFonts w:hint="eastAsia" w:ascii="宋体" w:hAnsi="宋体"/>
                <w:bCs/>
                <w:color w:val="000000"/>
                <w:sz w:val="24"/>
              </w:rPr>
              <w:t>定点服务</w:t>
            </w:r>
            <w:r>
              <w:rPr>
                <w:rFonts w:hint="eastAsia" w:ascii="宋体" w:hAnsi="宋体"/>
                <w:bCs/>
                <w:color w:val="000000"/>
                <w:sz w:val="24"/>
                <w:lang w:eastAsia="zh-CN"/>
              </w:rPr>
              <w:t>采购</w:t>
            </w:r>
            <w:r>
              <w:rPr>
                <w:rFonts w:hint="eastAsia" w:ascii="宋体" w:hAnsi="宋体"/>
                <w:bCs/>
                <w:color w:val="000000"/>
                <w:sz w:val="24"/>
              </w:rPr>
              <w:t>（浙江省外地区疗休养）</w:t>
            </w:r>
          </w:p>
        </w:tc>
        <w:tc>
          <w:tcPr>
            <w:tcW w:w="869"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s="宋体"/>
                <w:color w:val="000000"/>
                <w:kern w:val="0"/>
                <w:sz w:val="24"/>
              </w:rPr>
            </w:pPr>
            <w:r>
              <w:rPr>
                <w:rFonts w:ascii="宋体" w:hAnsi="宋体" w:cs="宋体"/>
                <w:color w:val="000000"/>
                <w:kern w:val="0"/>
                <w:sz w:val="24"/>
              </w:rPr>
              <w:t>1</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项</w:t>
            </w:r>
          </w:p>
        </w:tc>
        <w:tc>
          <w:tcPr>
            <w:tcW w:w="20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kern w:val="0"/>
                <w:sz w:val="24"/>
              </w:rPr>
            </w:pPr>
            <w:r>
              <w:rPr>
                <w:rFonts w:hint="eastAsia" w:ascii="宋体" w:hAnsi="宋体" w:cs="宋体"/>
                <w:color w:val="000000"/>
                <w:kern w:val="0"/>
                <w:sz w:val="24"/>
              </w:rPr>
              <w:t>68万元/年</w:t>
            </w:r>
          </w:p>
        </w:tc>
        <w:tc>
          <w:tcPr>
            <w:tcW w:w="260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rPr>
            </w:pPr>
            <w:r>
              <w:rPr>
                <w:rFonts w:hint="eastAsia" w:ascii="宋体" w:hAnsi="宋体" w:cs="宋体"/>
                <w:color w:val="000000"/>
                <w:kern w:val="0"/>
                <w:sz w:val="24"/>
              </w:rPr>
              <w:t>详见招标文件第三章</w:t>
            </w:r>
          </w:p>
        </w:tc>
      </w:tr>
    </w:tbl>
    <w:p>
      <w:pPr>
        <w:tabs>
          <w:tab w:val="left" w:pos="2366"/>
        </w:tabs>
        <w:spacing w:line="360" w:lineRule="auto"/>
        <w:ind w:firstLine="482" w:firstLineChars="200"/>
        <w:rPr>
          <w:rFonts w:ascii="宋体" w:hAnsi="宋体"/>
          <w:b/>
          <w:bCs/>
          <w:color w:val="000000"/>
          <w:sz w:val="24"/>
        </w:rPr>
      </w:pPr>
      <w:r>
        <w:rPr>
          <w:rFonts w:hint="eastAsia" w:ascii="宋体" w:hAnsi="宋体"/>
          <w:b/>
          <w:color w:val="000000"/>
          <w:sz w:val="24"/>
        </w:rPr>
        <w:t>四</w:t>
      </w:r>
      <w:r>
        <w:rPr>
          <w:rFonts w:hint="eastAsia" w:ascii="宋体" w:hAnsi="宋体"/>
          <w:b/>
          <w:bCs/>
          <w:color w:val="000000"/>
          <w:sz w:val="24"/>
        </w:rPr>
        <w:t>、投标人的资格要求</w:t>
      </w:r>
    </w:p>
    <w:p>
      <w:pPr>
        <w:spacing w:line="360" w:lineRule="auto"/>
        <w:ind w:firstLine="480" w:firstLineChars="200"/>
        <w:rPr>
          <w:rFonts w:ascii="宋体" w:hAnsi="宋体" w:cs="仿宋_GB2312"/>
          <w:sz w:val="24"/>
        </w:rPr>
      </w:pPr>
      <w:r>
        <w:rPr>
          <w:rFonts w:hint="eastAsia" w:ascii="宋体" w:hAnsi="宋体" w:cs="仿宋_GB2312"/>
          <w:sz w:val="24"/>
        </w:rPr>
        <w:t>1.</w:t>
      </w:r>
      <w:r>
        <w:rPr>
          <w:rFonts w:hint="eastAsia" w:ascii="宋体" w:hAnsi="宋体"/>
          <w:color w:val="000000"/>
          <w:sz w:val="24"/>
        </w:rPr>
        <w:t>符合</w:t>
      </w:r>
      <w:r>
        <w:rPr>
          <w:rFonts w:ascii="宋体" w:hAnsi="宋体"/>
          <w:color w:val="000000"/>
          <w:sz w:val="24"/>
        </w:rPr>
        <w:t>《政府采购法》第二十二条规定的各项</w:t>
      </w:r>
      <w:r>
        <w:rPr>
          <w:rFonts w:hint="eastAsia" w:ascii="宋体" w:hAnsi="宋体"/>
          <w:color w:val="000000"/>
          <w:sz w:val="24"/>
        </w:rPr>
        <w:t>要求，且必须为未被列入“信用中国”网站(</w:t>
      </w:r>
      <w:r>
        <w:fldChar w:fldCharType="begin"/>
      </w:r>
      <w:r>
        <w:instrText xml:space="preserve"> HYPERLINK "http://www.creditchina.gov.cn/" </w:instrText>
      </w:r>
      <w:r>
        <w:fldChar w:fldCharType="separate"/>
      </w:r>
      <w:r>
        <w:rPr>
          <w:rFonts w:hint="eastAsia" w:ascii="宋体" w:hAnsi="宋体"/>
          <w:color w:val="000000"/>
          <w:sz w:val="24"/>
        </w:rPr>
        <w:t>www.creditchina.gov.cn)、中国政府采购网(</w:t>
      </w:r>
      <w:r>
        <w:rPr>
          <w:rFonts w:hint="eastAsia" w:ascii="宋体" w:hAnsi="宋体"/>
          <w:color w:val="000000"/>
          <w:sz w:val="24"/>
        </w:rPr>
        <w:fldChar w:fldCharType="end"/>
      </w:r>
      <w:r>
        <w:fldChar w:fldCharType="begin"/>
      </w:r>
      <w:r>
        <w:instrText xml:space="preserve"> HYPERLINK "http://www.ccgp.gov.cn/" </w:instrText>
      </w:r>
      <w:r>
        <w:fldChar w:fldCharType="separate"/>
      </w:r>
      <w:r>
        <w:rPr>
          <w:rFonts w:hint="eastAsia" w:ascii="宋体" w:hAnsi="宋体"/>
          <w:color w:val="000000"/>
          <w:sz w:val="24"/>
        </w:rPr>
        <w:t>www.ccgp.gov.cn)渠道信用记录失信被执行人、重大税收违法案件当事人名单、政府采购严重违法失信行为记录名单的投标人。</w:t>
      </w:r>
      <w:r>
        <w:rPr>
          <w:rFonts w:hint="eastAsia" w:ascii="宋体" w:hAnsi="宋体"/>
          <w:color w:val="000000"/>
          <w:sz w:val="24"/>
        </w:rPr>
        <w:fldChar w:fldCharType="end"/>
      </w:r>
    </w:p>
    <w:p>
      <w:pPr>
        <w:spacing w:line="360" w:lineRule="auto"/>
        <w:ind w:firstLine="480" w:firstLineChars="200"/>
        <w:rPr>
          <w:rFonts w:ascii="宋体" w:hAnsi="宋体" w:cs="仿宋_GB2312"/>
          <w:sz w:val="24"/>
        </w:rPr>
      </w:pPr>
      <w:r>
        <w:rPr>
          <w:rFonts w:hint="eastAsia" w:ascii="宋体" w:hAnsi="宋体" w:cs="仿宋_GB2312"/>
          <w:sz w:val="24"/>
        </w:rPr>
        <w:t>2.在中华人民共和国境内依法注册的，能承担本项目的投标人。</w:t>
      </w:r>
    </w:p>
    <w:p>
      <w:pPr>
        <w:spacing w:line="360" w:lineRule="auto"/>
        <w:ind w:firstLine="480" w:firstLineChars="200"/>
        <w:rPr>
          <w:rFonts w:hint="eastAsia" w:ascii="宋体" w:hAnsi="宋体" w:cs="仿宋_GB2312"/>
          <w:sz w:val="24"/>
        </w:rPr>
      </w:pPr>
      <w:r>
        <w:rPr>
          <w:rFonts w:hint="eastAsia" w:ascii="宋体" w:hAnsi="宋体" w:cs="仿宋_GB2312"/>
          <w:sz w:val="24"/>
        </w:rPr>
        <w:t>3.单位负责人为同一人或者存在直接控股、管理关系的不同投标人，不得参加同一合同项下的采购活动。</w:t>
      </w:r>
    </w:p>
    <w:p>
      <w:pPr>
        <w:spacing w:line="360" w:lineRule="auto"/>
        <w:ind w:firstLine="480" w:firstLineChars="200"/>
        <w:rPr>
          <w:rFonts w:hint="eastAsia" w:ascii="宋体" w:hAnsi="宋体" w:cs="仿宋_GB2312"/>
          <w:sz w:val="24"/>
        </w:rPr>
      </w:pPr>
      <w:r>
        <w:rPr>
          <w:rFonts w:hint="eastAsia" w:ascii="宋体" w:hAnsi="宋体" w:cs="仿宋_GB2312"/>
          <w:sz w:val="24"/>
        </w:rPr>
        <w:t>4.本项目不接受联合体投标。</w:t>
      </w:r>
    </w:p>
    <w:p>
      <w:pPr>
        <w:spacing w:line="360" w:lineRule="auto"/>
        <w:ind w:firstLine="482" w:firstLineChars="200"/>
        <w:jc w:val="left"/>
        <w:rPr>
          <w:rFonts w:ascii="宋体" w:hAnsi="宋体" w:cs="宋体"/>
          <w:b/>
          <w:sz w:val="24"/>
        </w:rPr>
      </w:pPr>
      <w:r>
        <w:rPr>
          <w:rFonts w:hint="eastAsia" w:ascii="宋体" w:hAnsi="宋体" w:cs="宋体"/>
          <w:b/>
          <w:sz w:val="24"/>
        </w:rPr>
        <w:t>五、招标文件的获取</w:t>
      </w:r>
    </w:p>
    <w:p>
      <w:pPr>
        <w:tabs>
          <w:tab w:val="left" w:pos="2366"/>
        </w:tabs>
        <w:spacing w:line="360" w:lineRule="auto"/>
        <w:ind w:firstLine="495"/>
        <w:rPr>
          <w:rFonts w:ascii="宋体" w:hAnsi="宋体" w:cs="仿宋_GB2312"/>
          <w:sz w:val="24"/>
        </w:rPr>
      </w:pPr>
      <w:r>
        <w:rPr>
          <w:rFonts w:hint="eastAsia" w:ascii="宋体" w:hAnsi="宋体" w:cs="仿宋_GB2312"/>
          <w:sz w:val="24"/>
        </w:rPr>
        <w:t>本项目无须报名。已在浙江省政府采购网注册的正式供应商可登录政采云平台（网址：https://login.zcygov.cn/login）获取采购文件。其他投标人可在浙江政府采购网（</w:t>
      </w:r>
      <w:r>
        <w:rPr>
          <w:rFonts w:ascii="宋体" w:hAnsi="宋体" w:cs="仿宋_GB2312"/>
          <w:sz w:val="24"/>
        </w:rPr>
        <w:t>http://zfcg.czt.zj.gov.cn/</w:t>
      </w:r>
      <w:r>
        <w:rPr>
          <w:rFonts w:hint="eastAsia" w:ascii="宋体" w:hAnsi="宋体" w:cs="仿宋_GB2312"/>
          <w:sz w:val="24"/>
        </w:rPr>
        <w:t>）或衢州市财政局网（czj.qz.gov.cn）、</w:t>
      </w:r>
      <w:r>
        <w:rPr>
          <w:rFonts w:hint="eastAsia" w:ascii="宋体" w:hAnsi="宋体" w:cs="宋体"/>
          <w:kern w:val="0"/>
          <w:sz w:val="24"/>
        </w:rPr>
        <w:t>衢州学院信息公开网（</w:t>
      </w:r>
      <w:r>
        <w:rPr>
          <w:rFonts w:ascii="宋体" w:hAnsi="宋体" w:cs="宋体"/>
          <w:kern w:val="0"/>
          <w:sz w:val="24"/>
        </w:rPr>
        <w:t>http://xxgk.qzc.edu.cn</w:t>
      </w:r>
      <w:r>
        <w:rPr>
          <w:rFonts w:hint="eastAsia" w:ascii="宋体" w:hAnsi="宋体" w:cs="宋体"/>
          <w:kern w:val="0"/>
          <w:sz w:val="24"/>
        </w:rPr>
        <w:t>）、</w:t>
      </w:r>
      <w:r>
        <w:rPr>
          <w:rFonts w:hint="eastAsia" w:ascii="宋体" w:hAnsi="宋体" w:cs="仿宋_GB2312"/>
          <w:sz w:val="24"/>
        </w:rPr>
        <w:t>衢州学院招标采购网（http://zbcg.qzc.edu.cn）免费下载。</w:t>
      </w:r>
    </w:p>
    <w:p>
      <w:pPr>
        <w:pStyle w:val="13"/>
        <w:spacing w:before="0" w:beforeAutospacing="0" w:after="0" w:afterAutospacing="0" w:line="360" w:lineRule="auto"/>
        <w:ind w:firstLine="482" w:firstLineChars="200"/>
        <w:jc w:val="both"/>
        <w:rPr>
          <w:rFonts w:cs="仿宋_GB2312"/>
          <w:b/>
          <w:color w:val="000000"/>
        </w:rPr>
      </w:pPr>
      <w:r>
        <w:rPr>
          <w:rFonts w:hint="eastAsia" w:cs="仿宋_GB2312"/>
          <w:b/>
          <w:color w:val="000000"/>
        </w:rPr>
        <w:t>六、投标说明</w:t>
      </w:r>
    </w:p>
    <w:p>
      <w:pPr>
        <w:pStyle w:val="7"/>
        <w:snapToGrid w:val="0"/>
        <w:spacing w:line="360" w:lineRule="auto"/>
        <w:ind w:firstLine="470" w:firstLineChars="196"/>
        <w:rPr>
          <w:rFonts w:hAnsi="宋体" w:cs="仿宋_GB2312"/>
          <w:kern w:val="2"/>
          <w:sz w:val="24"/>
          <w:szCs w:val="24"/>
        </w:rPr>
      </w:pPr>
      <w:r>
        <w:rPr>
          <w:rFonts w:hint="eastAsia" w:hAnsi="宋体" w:cs="仿宋_GB2312"/>
          <w:kern w:val="2"/>
          <w:sz w:val="24"/>
          <w:szCs w:val="24"/>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pStyle w:val="7"/>
        <w:snapToGrid w:val="0"/>
        <w:spacing w:line="360" w:lineRule="auto"/>
        <w:ind w:firstLine="470" w:firstLineChars="196"/>
        <w:rPr>
          <w:rFonts w:hAnsi="宋体" w:cs="仿宋_GB2312"/>
          <w:kern w:val="2"/>
          <w:sz w:val="24"/>
          <w:szCs w:val="24"/>
        </w:rPr>
      </w:pPr>
      <w:r>
        <w:rPr>
          <w:rFonts w:hint="eastAsia" w:hAnsi="宋体" w:cs="仿宋_GB2312"/>
          <w:kern w:val="2"/>
          <w:sz w:val="24"/>
          <w:szCs w:val="24"/>
        </w:rPr>
        <w:t>2.投标人应在开标前完成CA数字证书办理。（办理流程详见：</w:t>
      </w:r>
      <w:r>
        <w:rPr>
          <w:rFonts w:hAnsi="宋体" w:cs="仿宋_GB2312"/>
          <w:kern w:val="2"/>
          <w:sz w:val="24"/>
          <w:szCs w:val="24"/>
        </w:rPr>
        <w:t>http://zfcg.czt.zj.gov.cn/bidClientTemplate/2019-05-27/12945.html</w:t>
      </w:r>
      <w:r>
        <w:rPr>
          <w:rFonts w:hint="eastAsia" w:hAnsi="宋体" w:cs="仿宋_GB2312"/>
          <w:kern w:val="2"/>
          <w:sz w:val="24"/>
          <w:szCs w:val="24"/>
        </w:rPr>
        <w:t>）。完成CA数字证书办理预计一周左右，建议各投标人抓紧时间办理。CA数字证书使用中出现问题可拨打技术支持电话咨询，联系方式：400-888-4636。</w:t>
      </w:r>
    </w:p>
    <w:p>
      <w:pPr>
        <w:snapToGrid w:val="0"/>
        <w:spacing w:line="360" w:lineRule="auto"/>
        <w:ind w:firstLine="480" w:firstLineChars="200"/>
        <w:rPr>
          <w:rFonts w:ascii="宋体" w:hAnsi="宋体" w:cs="仿宋_GB2312"/>
          <w:sz w:val="24"/>
        </w:rPr>
      </w:pPr>
      <w:r>
        <w:rPr>
          <w:rFonts w:hint="eastAsia" w:asciiTheme="minorEastAsia" w:hAnsiTheme="minorEastAsia" w:eastAsiaTheme="minorEastAsia" w:cstheme="minorEastAsia"/>
          <w:sz w:val="24"/>
        </w:rPr>
        <w:t>3.</w:t>
      </w:r>
      <w:r>
        <w:rPr>
          <w:rFonts w:hint="eastAsia" w:ascii="宋体" w:hAnsi="宋体" w:cs="仿宋_GB2312"/>
          <w:sz w:val="24"/>
        </w:rPr>
        <w:t>投标人编制电子投标文件应安装“电子交易客户端”软件，并按照本招标文件和电子交易平台的要求编制并加密投标文件。未按规定加密的投标文件，将被电子交易平台拒收。“电子交易客户端”请供应商自行前往“浙江政府采购网—下载专区—电子交易客户端”版块获取（下载网址：</w:t>
      </w:r>
    </w:p>
    <w:p>
      <w:pPr>
        <w:snapToGrid w:val="0"/>
        <w:spacing w:line="360" w:lineRule="auto"/>
        <w:rPr>
          <w:rFonts w:asciiTheme="minorEastAsia" w:hAnsiTheme="minorEastAsia" w:eastAsiaTheme="minorEastAsia" w:cstheme="minorEastAsia"/>
          <w:sz w:val="24"/>
        </w:rPr>
      </w:pPr>
      <w:r>
        <w:fldChar w:fldCharType="begin"/>
      </w:r>
      <w:r>
        <w:instrText xml:space="preserve"> HYPERLINK "http://zfcg.czt.zj.gov.cn/bidClientTemplate/2019-09-24/12975.html%EF%BC%89" \t "_blank" </w:instrText>
      </w:r>
      <w:r>
        <w:fldChar w:fldCharType="separate"/>
      </w:r>
      <w:r>
        <w:rPr>
          <w:rFonts w:hint="eastAsia" w:ascii="宋体" w:hAnsi="宋体" w:cs="仿宋_GB2312"/>
          <w:sz w:val="24"/>
        </w:rPr>
        <w:t>http://zfcg.czt.zj.gov.cn/bidClientTemplate/2019-09-24/12975.html）</w:t>
      </w:r>
      <w:r>
        <w:rPr>
          <w:rFonts w:hint="eastAsia" w:ascii="宋体" w:hAnsi="宋体" w:cs="仿宋_GB2312"/>
          <w:sz w:val="24"/>
        </w:rPr>
        <w:fldChar w:fldCharType="end"/>
      </w:r>
      <w:r>
        <w:rPr>
          <w:rFonts w:hint="eastAsia" w:ascii="宋体" w:hAnsi="宋体" w:cs="仿宋_GB2312"/>
          <w:sz w:val="24"/>
        </w:rPr>
        <w:t>。</w:t>
      </w:r>
    </w:p>
    <w:p>
      <w:pPr>
        <w:pStyle w:val="13"/>
        <w:spacing w:before="0" w:beforeAutospacing="0" w:after="0" w:afterAutospacing="0" w:line="360" w:lineRule="auto"/>
        <w:ind w:firstLine="482" w:firstLineChars="200"/>
        <w:jc w:val="both"/>
        <w:rPr>
          <w:rFonts w:cs="仿宋_GB2312"/>
          <w:b/>
        </w:rPr>
      </w:pPr>
      <w:r>
        <w:rPr>
          <w:rFonts w:hint="eastAsia" w:cs="仿宋_GB2312"/>
          <w:b/>
        </w:rPr>
        <w:t>七、递交投标文件截止及开标时间：2021年06月</w:t>
      </w:r>
      <w:r>
        <w:rPr>
          <w:rFonts w:hint="eastAsia" w:cs="仿宋_GB2312"/>
          <w:b/>
          <w:color w:val="000000" w:themeColor="text1"/>
          <w:highlight w:val="none"/>
          <w:lang w:val="en-US" w:eastAsia="zh-CN"/>
        </w:rPr>
        <w:t>23</w:t>
      </w:r>
      <w:r>
        <w:rPr>
          <w:rFonts w:hint="eastAsia" w:cs="仿宋_GB2312"/>
          <w:b/>
        </w:rPr>
        <w:t>日</w:t>
      </w:r>
      <w:r>
        <w:rPr>
          <w:rFonts w:hint="eastAsia" w:cs="仿宋_GB2312"/>
          <w:b/>
          <w:lang w:val="en-US" w:eastAsia="zh-CN"/>
        </w:rPr>
        <w:t>14</w:t>
      </w:r>
      <w:r>
        <w:rPr>
          <w:rFonts w:hint="eastAsia" w:cs="仿宋_GB2312"/>
          <w:b/>
        </w:rPr>
        <w:t>:00时（北京时间）</w:t>
      </w:r>
    </w:p>
    <w:p>
      <w:pPr>
        <w:pStyle w:val="7"/>
        <w:snapToGrid w:val="0"/>
        <w:spacing w:line="360" w:lineRule="auto"/>
        <w:ind w:firstLine="470" w:firstLineChars="196"/>
        <w:rPr>
          <w:rFonts w:hAnsi="宋体" w:cs="仿宋_GB2312"/>
          <w:kern w:val="2"/>
          <w:sz w:val="24"/>
          <w:szCs w:val="24"/>
        </w:rPr>
      </w:pPr>
      <w:r>
        <w:rPr>
          <w:rFonts w:hint="eastAsia" w:hAnsi="宋体" w:cs="仿宋_GB2312"/>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napToGrid w:val="0"/>
        <w:spacing w:line="360" w:lineRule="auto"/>
        <w:ind w:firstLine="470" w:firstLineChars="196"/>
        <w:rPr>
          <w:rFonts w:ascii="宋体" w:hAnsi="宋体" w:cs="仿宋_GB2312"/>
          <w:sz w:val="24"/>
        </w:rPr>
      </w:pPr>
      <w:r>
        <w:rPr>
          <w:rFonts w:hint="eastAsia" w:ascii="宋体" w:hAnsi="宋体" w:cs="仿宋_GB2312"/>
          <w:sz w:val="24"/>
        </w:rPr>
        <w:t>2.投标人无需到现场投标，但须准时在线参加，直至评审结束。</w:t>
      </w:r>
      <w:r>
        <w:rPr>
          <w:rFonts w:ascii="宋体" w:hAnsi="宋体" w:cs="仿宋_GB2312"/>
          <w:sz w:val="24"/>
        </w:rPr>
        <w:t>投标截止时间后投标人凭CA数字证书登录政采云平台完成投标文件解密。</w:t>
      </w:r>
      <w:r>
        <w:rPr>
          <w:rFonts w:hint="eastAsia" w:ascii="宋体" w:hAnsi="宋体" w:cs="仿宋_GB2312"/>
          <w:sz w:val="24"/>
        </w:rPr>
        <w:t>投标人的联系电话在投标当天保持通信畅通，因通信问题无法联系到投标人造成的后果由投标人自行承担。</w:t>
      </w:r>
    </w:p>
    <w:p>
      <w:pPr>
        <w:snapToGrid w:val="0"/>
        <w:spacing w:line="360" w:lineRule="auto"/>
        <w:ind w:firstLine="482" w:firstLineChars="200"/>
        <w:jc w:val="left"/>
        <w:rPr>
          <w:rFonts w:ascii="宋体" w:hAnsi="宋体" w:cs="宋体"/>
          <w:b/>
          <w:bCs/>
          <w:color w:val="000000" w:themeColor="text1"/>
          <w:kern w:val="0"/>
          <w:sz w:val="24"/>
        </w:rPr>
      </w:pPr>
      <w:r>
        <w:rPr>
          <w:rFonts w:hint="eastAsia" w:ascii="宋体" w:hAnsi="宋体" w:cs="宋体"/>
          <w:b/>
          <w:color w:val="000000" w:themeColor="text1"/>
          <w:sz w:val="24"/>
        </w:rPr>
        <w:t>八</w:t>
      </w:r>
      <w:r>
        <w:rPr>
          <w:rFonts w:ascii="宋体" w:hAnsi="宋体" w:cs="宋体"/>
          <w:b/>
          <w:color w:val="000000" w:themeColor="text1"/>
          <w:sz w:val="24"/>
        </w:rPr>
        <w:t>、</w:t>
      </w:r>
      <w:r>
        <w:rPr>
          <w:rFonts w:hint="eastAsia" w:ascii="宋体" w:hAnsi="宋体" w:cs="宋体"/>
          <w:b/>
          <w:bCs/>
          <w:color w:val="000000" w:themeColor="text1"/>
          <w:kern w:val="0"/>
          <w:sz w:val="24"/>
        </w:rPr>
        <w:t>开标地点</w:t>
      </w:r>
    </w:p>
    <w:p>
      <w:pPr>
        <w:snapToGrid w:val="0"/>
        <w:spacing w:line="360" w:lineRule="auto"/>
        <w:ind w:firstLine="480" w:firstLineChars="200"/>
        <w:jc w:val="left"/>
        <w:rPr>
          <w:rFonts w:ascii="宋体" w:hAnsi="宋体" w:cs="宋体"/>
          <w:color w:val="000000" w:themeColor="text1"/>
          <w:kern w:val="0"/>
          <w:sz w:val="24"/>
        </w:rPr>
      </w:pPr>
      <w:r>
        <w:rPr>
          <w:rFonts w:hint="eastAsia" w:ascii="宋体" w:hAnsi="宋体" w:cs="宋体"/>
          <w:color w:val="000000" w:themeColor="text1"/>
          <w:kern w:val="0"/>
          <w:sz w:val="24"/>
        </w:rPr>
        <w:t>开标地点：</w:t>
      </w:r>
      <w:r>
        <w:rPr>
          <w:rFonts w:ascii="宋体" w:hAnsi="宋体" w:cs="宋体"/>
          <w:color w:val="000000" w:themeColor="text1"/>
          <w:kern w:val="0"/>
          <w:sz w:val="24"/>
        </w:rPr>
        <w:t>衢州学院开标室（行政楼12</w:t>
      </w:r>
      <w:r>
        <w:rPr>
          <w:rFonts w:hint="eastAsia" w:ascii="宋体" w:hAnsi="宋体" w:cs="宋体"/>
          <w:color w:val="000000" w:themeColor="text1"/>
          <w:kern w:val="0"/>
          <w:sz w:val="24"/>
        </w:rPr>
        <w:t>1</w:t>
      </w:r>
      <w:r>
        <w:rPr>
          <w:rFonts w:ascii="宋体" w:hAnsi="宋体" w:cs="宋体"/>
          <w:color w:val="000000" w:themeColor="text1"/>
          <w:kern w:val="0"/>
          <w:sz w:val="24"/>
        </w:rPr>
        <w:t>室）</w:t>
      </w:r>
      <w:r>
        <w:rPr>
          <w:rFonts w:hint="eastAsia" w:ascii="宋体" w:hAnsi="宋体" w:cs="宋体"/>
          <w:color w:val="000000" w:themeColor="text1"/>
          <w:kern w:val="0"/>
          <w:sz w:val="24"/>
        </w:rPr>
        <w:t>。</w:t>
      </w:r>
    </w:p>
    <w:p>
      <w:pPr>
        <w:pStyle w:val="13"/>
        <w:spacing w:before="0" w:beforeAutospacing="0" w:after="0" w:afterAutospacing="0" w:line="360" w:lineRule="auto"/>
        <w:ind w:firstLine="482" w:firstLineChars="200"/>
        <w:jc w:val="both"/>
        <w:rPr>
          <w:b/>
          <w:color w:val="000000" w:themeColor="text1"/>
        </w:rPr>
      </w:pPr>
      <w:r>
        <w:rPr>
          <w:rFonts w:hint="eastAsia"/>
          <w:b/>
          <w:color w:val="000000" w:themeColor="text1"/>
        </w:rPr>
        <w:t>九、投标保证金</w:t>
      </w:r>
    </w:p>
    <w:p>
      <w:pPr>
        <w:snapToGrid w:val="0"/>
        <w:spacing w:line="360" w:lineRule="auto"/>
        <w:ind w:firstLine="480" w:firstLineChars="200"/>
        <w:rPr>
          <w:rFonts w:ascii="宋体" w:hAnsi="宋体"/>
          <w:color w:val="000000" w:themeColor="text1"/>
          <w:kern w:val="0"/>
          <w:sz w:val="24"/>
        </w:rPr>
      </w:pPr>
      <w:r>
        <w:rPr>
          <w:rFonts w:hint="eastAsia" w:ascii="宋体" w:hAnsi="宋体"/>
          <w:color w:val="000000" w:themeColor="text1"/>
          <w:kern w:val="0"/>
          <w:sz w:val="24"/>
        </w:rPr>
        <w:t>投标保证金（人民币）：0元（无需交纳）。</w:t>
      </w:r>
    </w:p>
    <w:p>
      <w:pPr>
        <w:widowControl/>
        <w:spacing w:line="360" w:lineRule="auto"/>
        <w:ind w:firstLine="482"/>
        <w:rPr>
          <w:rFonts w:ascii="宋体" w:hAnsi="宋体" w:cs="宋体"/>
          <w:b/>
          <w:bCs/>
          <w:kern w:val="0"/>
          <w:sz w:val="24"/>
        </w:rPr>
      </w:pPr>
      <w:r>
        <w:rPr>
          <w:rFonts w:hint="eastAsia" w:ascii="宋体" w:hAnsi="宋体" w:cs="宋体"/>
          <w:b/>
          <w:bCs/>
          <w:kern w:val="0"/>
          <w:sz w:val="24"/>
        </w:rPr>
        <w:t>十、其他事项</w:t>
      </w:r>
    </w:p>
    <w:p>
      <w:pPr>
        <w:widowControl/>
        <w:spacing w:line="360" w:lineRule="auto"/>
        <w:ind w:firstLine="482"/>
        <w:jc w:val="left"/>
        <w:rPr>
          <w:rFonts w:ascii="宋体" w:hAnsi="宋体"/>
          <w:kern w:val="0"/>
          <w:sz w:val="24"/>
        </w:rPr>
      </w:pPr>
      <w:r>
        <w:rPr>
          <w:rFonts w:hint="eastAsia" w:ascii="宋体" w:hAnsi="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360" w:lineRule="auto"/>
        <w:ind w:firstLine="470" w:firstLineChars="196"/>
        <w:jc w:val="left"/>
        <w:outlineLvl w:val="2"/>
        <w:rPr>
          <w:rFonts w:ascii="宋体" w:hAnsi="宋体"/>
          <w:kern w:val="0"/>
          <w:sz w:val="24"/>
        </w:rPr>
      </w:pPr>
      <w:r>
        <w:rPr>
          <w:rFonts w:hint="eastAsia" w:ascii="宋体" w:hAnsi="宋体"/>
          <w:kern w:val="0"/>
          <w:sz w:val="24"/>
        </w:rPr>
        <w:t>2</w:t>
      </w:r>
      <w:r>
        <w:rPr>
          <w:rFonts w:ascii="宋体" w:hAnsi="宋体"/>
          <w:kern w:val="0"/>
          <w:sz w:val="24"/>
        </w:rPr>
        <w:t>.</w:t>
      </w:r>
      <w:r>
        <w:rPr>
          <w:rFonts w:hint="eastAsia" w:ascii="宋体" w:hAnsi="宋体"/>
          <w:kern w:val="0"/>
          <w:sz w:val="24"/>
        </w:rPr>
        <w:t>质疑和投诉</w:t>
      </w:r>
    </w:p>
    <w:p>
      <w:pPr>
        <w:keepNext w:val="0"/>
        <w:keepLines w:val="0"/>
        <w:pageBreakBefore w:val="0"/>
        <w:widowControl/>
        <w:kinsoku/>
        <w:wordWrap/>
        <w:topLinePunct w:val="0"/>
        <w:bidi w:val="0"/>
        <w:spacing w:line="440" w:lineRule="exact"/>
        <w:ind w:firstLine="480"/>
        <w:jc w:val="left"/>
        <w:rPr>
          <w:rFonts w:ascii="宋体" w:hAnsi="宋体"/>
          <w:kern w:val="0"/>
          <w:sz w:val="24"/>
        </w:rPr>
      </w:pPr>
      <w:r>
        <w:rPr>
          <w:rFonts w:ascii="宋体" w:hAnsi="宋体"/>
          <w:kern w:val="0"/>
          <w:sz w:val="24"/>
        </w:rPr>
        <w:t>(</w:t>
      </w:r>
      <w:r>
        <w:rPr>
          <w:rFonts w:hint="eastAsia" w:ascii="宋体" w:hAnsi="宋体"/>
          <w:kern w:val="0"/>
          <w:sz w:val="24"/>
        </w:rPr>
        <w:t>1</w:t>
      </w:r>
      <w:r>
        <w:rPr>
          <w:rFonts w:ascii="宋体" w:hAnsi="宋体"/>
          <w:kern w:val="0"/>
          <w:sz w:val="24"/>
        </w:rPr>
        <w:t>)</w:t>
      </w:r>
      <w:r>
        <w:rPr>
          <w:rFonts w:hint="eastAsia" w:ascii="宋体" w:hAnsi="宋体"/>
          <w:kern w:val="0"/>
          <w:sz w:val="24"/>
        </w:rPr>
        <w:t>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sz w:val="24"/>
        </w:rPr>
        <w:t>以书面形式</w:t>
      </w:r>
      <w:r>
        <w:rPr>
          <w:rFonts w:ascii="宋体" w:hAnsi="宋体"/>
          <w:sz w:val="24"/>
        </w:rPr>
        <w:t>向衢州学院</w:t>
      </w:r>
      <w:r>
        <w:rPr>
          <w:rFonts w:hint="eastAsia" w:ascii="宋体" w:hAnsi="宋体"/>
          <w:sz w:val="24"/>
        </w:rPr>
        <w:t>采购管理办公室</w:t>
      </w:r>
      <w:r>
        <w:rPr>
          <w:rFonts w:ascii="宋体" w:hAnsi="宋体"/>
          <w:sz w:val="24"/>
        </w:rPr>
        <w:t>（</w:t>
      </w:r>
      <w:r>
        <w:rPr>
          <w:rFonts w:hint="eastAsia" w:ascii="宋体" w:hAnsi="宋体"/>
          <w:sz w:val="24"/>
        </w:rPr>
        <w:t>联系人：郑老师，联系电话：</w:t>
      </w:r>
      <w:r>
        <w:rPr>
          <w:rFonts w:ascii="宋体" w:hAnsi="宋体"/>
          <w:sz w:val="24"/>
        </w:rPr>
        <w:t>0570-8</w:t>
      </w:r>
      <w:r>
        <w:rPr>
          <w:rFonts w:hint="eastAsia" w:ascii="宋体" w:hAnsi="宋体"/>
          <w:sz w:val="24"/>
        </w:rPr>
        <w:t>015028</w:t>
      </w:r>
      <w:r>
        <w:rPr>
          <w:rFonts w:hint="eastAsia" w:ascii="宋体" w:hAnsi="宋体"/>
          <w:sz w:val="24"/>
          <w:lang w:eastAsia="zh-CN"/>
        </w:rPr>
        <w:t>，</w:t>
      </w:r>
      <w:r>
        <w:rPr>
          <w:rFonts w:hint="eastAsia" w:ascii="宋体" w:hAnsi="宋体"/>
          <w:sz w:val="24"/>
          <w:lang w:val="en-US" w:eastAsia="zh-CN"/>
        </w:rPr>
        <w:t>13567021518</w:t>
      </w:r>
      <w:r>
        <w:rPr>
          <w:rFonts w:ascii="宋体" w:hAnsi="宋体"/>
          <w:sz w:val="24"/>
        </w:rPr>
        <w:t>）</w:t>
      </w:r>
      <w:r>
        <w:rPr>
          <w:rFonts w:ascii="宋体" w:hAnsi="宋体"/>
          <w:kern w:val="0"/>
          <w:sz w:val="24"/>
        </w:rPr>
        <w:t>纪检监察室（</w:t>
      </w:r>
      <w:r>
        <w:rPr>
          <w:rFonts w:hint="eastAsia" w:ascii="宋体" w:hAnsi="宋体"/>
          <w:kern w:val="0"/>
          <w:sz w:val="24"/>
        </w:rPr>
        <w:t>联系人：吴老师，联系电话：0570-8028406</w:t>
      </w:r>
      <w:r>
        <w:rPr>
          <w:rFonts w:hint="eastAsia" w:ascii="宋体" w:hAnsi="宋体"/>
          <w:kern w:val="0"/>
          <w:sz w:val="24"/>
          <w:lang w:eastAsia="zh-CN"/>
        </w:rPr>
        <w:t>，18757008752</w:t>
      </w:r>
      <w:r>
        <w:rPr>
          <w:rFonts w:ascii="宋体" w:hAnsi="宋体"/>
          <w:kern w:val="0"/>
          <w:sz w:val="24"/>
        </w:rPr>
        <w:t>）提出质疑；投标人对衢州学院</w:t>
      </w:r>
      <w:r>
        <w:rPr>
          <w:rFonts w:hint="eastAsia" w:ascii="宋体" w:hAnsi="宋体"/>
          <w:kern w:val="0"/>
          <w:sz w:val="24"/>
        </w:rPr>
        <w:t>采购管理办公室</w:t>
      </w:r>
      <w:r>
        <w:rPr>
          <w:rFonts w:ascii="宋体" w:hAnsi="宋体"/>
          <w:kern w:val="0"/>
          <w:sz w:val="24"/>
        </w:rPr>
        <w:t>、纪检监察室的质疑答复不满意或其未在规定时间内作出答复的，可以在答复期满后十五个工作日内向衢州市财政局政府采购监管处投诉（联系人：</w:t>
      </w:r>
      <w:r>
        <w:rPr>
          <w:rFonts w:hint="eastAsia" w:ascii="宋体" w:hAnsi="宋体"/>
          <w:kern w:val="0"/>
          <w:sz w:val="24"/>
        </w:rPr>
        <w:t>徐</w:t>
      </w:r>
      <w:r>
        <w:rPr>
          <w:rFonts w:ascii="宋体" w:hAnsi="宋体"/>
          <w:kern w:val="0"/>
          <w:sz w:val="24"/>
        </w:rPr>
        <w:t>先生；</w:t>
      </w:r>
      <w:r>
        <w:rPr>
          <w:rFonts w:hint="eastAsia" w:ascii="宋体" w:hAnsi="宋体"/>
          <w:kern w:val="0"/>
          <w:sz w:val="24"/>
        </w:rPr>
        <w:t>联系电话：</w:t>
      </w:r>
      <w:r>
        <w:rPr>
          <w:rFonts w:ascii="宋体" w:hAnsi="宋体"/>
          <w:kern w:val="0"/>
          <w:sz w:val="24"/>
        </w:rPr>
        <w:t>0570-8757615）。</w:t>
      </w:r>
    </w:p>
    <w:p>
      <w:pPr>
        <w:spacing w:line="360" w:lineRule="auto"/>
        <w:ind w:firstLine="480" w:firstLineChars="200"/>
        <w:rPr>
          <w:rFonts w:ascii="宋体" w:hAnsi="宋体"/>
          <w:kern w:val="0"/>
          <w:sz w:val="24"/>
        </w:rPr>
      </w:pPr>
      <w:r>
        <w:rPr>
          <w:rFonts w:ascii="宋体" w:hAnsi="宋体"/>
          <w:kern w:val="0"/>
          <w:sz w:val="24"/>
        </w:rPr>
        <w:t xml:space="preserve"> (</w:t>
      </w:r>
      <w:r>
        <w:rPr>
          <w:rFonts w:hint="eastAsia" w:ascii="宋体" w:hAnsi="宋体"/>
          <w:kern w:val="0"/>
          <w:sz w:val="24"/>
        </w:rPr>
        <w:t>2</w:t>
      </w:r>
      <w:r>
        <w:rPr>
          <w:rFonts w:ascii="宋体" w:hAnsi="宋体"/>
          <w:kern w:val="0"/>
          <w:sz w:val="24"/>
        </w:rPr>
        <w:t>)</w:t>
      </w:r>
      <w:r>
        <w:rPr>
          <w:rFonts w:hint="eastAsia" w:ascii="宋体" w:hAnsi="宋体"/>
          <w:kern w:val="0"/>
          <w:sz w:val="24"/>
        </w:rPr>
        <w:t>质疑、投诉应当采用书面形式。质疑书、投诉书均应明确阐述招标文件、招标过程或中标结果使自己权益受到损害的实质性内容，提供相关事实、依据和证据及其来源或线索，便于有关单位调查、答复和处理。</w:t>
      </w:r>
    </w:p>
    <w:p>
      <w:pPr>
        <w:tabs>
          <w:tab w:val="left" w:pos="2366"/>
        </w:tabs>
        <w:spacing w:line="360" w:lineRule="auto"/>
        <w:ind w:firstLine="482" w:firstLineChars="200"/>
        <w:rPr>
          <w:rFonts w:ascii="宋体" w:hAnsi="宋体"/>
          <w:b/>
          <w:bCs/>
          <w:sz w:val="24"/>
        </w:rPr>
      </w:pPr>
      <w:r>
        <w:rPr>
          <w:rFonts w:hint="eastAsia" w:ascii="宋体" w:hAnsi="宋体"/>
          <w:b/>
          <w:bCs/>
          <w:sz w:val="24"/>
        </w:rPr>
        <w:t>十一、投标人在投标过程中的一切费用自负。</w:t>
      </w:r>
    </w:p>
    <w:p>
      <w:pPr>
        <w:tabs>
          <w:tab w:val="left" w:pos="2366"/>
        </w:tabs>
        <w:spacing w:line="360" w:lineRule="auto"/>
        <w:ind w:firstLine="495"/>
        <w:rPr>
          <w:rFonts w:ascii="宋体" w:hAnsi="宋体"/>
          <w:b/>
          <w:bCs/>
          <w:sz w:val="24"/>
        </w:rPr>
      </w:pPr>
      <w:r>
        <w:rPr>
          <w:rFonts w:hint="eastAsia" w:ascii="宋体" w:hAnsi="宋体"/>
          <w:b/>
          <w:bCs/>
          <w:sz w:val="24"/>
        </w:rPr>
        <w:t>十二、本公告发布网址：</w:t>
      </w:r>
    </w:p>
    <w:p>
      <w:pPr>
        <w:tabs>
          <w:tab w:val="left" w:pos="2366"/>
        </w:tabs>
        <w:spacing w:line="360" w:lineRule="auto"/>
        <w:ind w:firstLine="495"/>
        <w:rPr>
          <w:rFonts w:ascii="宋体" w:hAnsi="宋体"/>
          <w:b/>
          <w:bCs/>
          <w:sz w:val="24"/>
        </w:rPr>
      </w:pPr>
      <w:r>
        <w:rPr>
          <w:rFonts w:hint="eastAsia" w:ascii="宋体" w:hAnsi="宋体"/>
          <w:b/>
          <w:bCs/>
          <w:sz w:val="24"/>
        </w:rPr>
        <w:t>浙江政府采购网（</w:t>
      </w:r>
      <w:r>
        <w:rPr>
          <w:rFonts w:ascii="宋体" w:hAnsi="宋体"/>
          <w:b/>
          <w:bCs/>
          <w:sz w:val="24"/>
        </w:rPr>
        <w:t>http://zfcg.czt.zj.gov.cn/</w:t>
      </w:r>
      <w:r>
        <w:rPr>
          <w:rFonts w:hint="eastAsia" w:ascii="宋体" w:hAnsi="宋体"/>
          <w:b/>
          <w:bCs/>
          <w:sz w:val="24"/>
        </w:rPr>
        <w:t>）；</w:t>
      </w:r>
    </w:p>
    <w:p>
      <w:pPr>
        <w:tabs>
          <w:tab w:val="left" w:pos="2366"/>
        </w:tabs>
        <w:spacing w:line="360" w:lineRule="auto"/>
        <w:ind w:firstLine="495"/>
        <w:rPr>
          <w:rFonts w:ascii="宋体" w:hAnsi="宋体"/>
          <w:b/>
          <w:bCs/>
          <w:sz w:val="24"/>
        </w:rPr>
      </w:pPr>
      <w:r>
        <w:rPr>
          <w:rFonts w:hint="eastAsia" w:ascii="宋体" w:hAnsi="宋体"/>
          <w:b/>
          <w:bCs/>
          <w:sz w:val="24"/>
        </w:rPr>
        <w:t>衢州市财政局网（http://czj.qz.gov.cn）；</w:t>
      </w:r>
    </w:p>
    <w:p>
      <w:pPr>
        <w:tabs>
          <w:tab w:val="left" w:pos="2366"/>
        </w:tabs>
        <w:spacing w:line="360" w:lineRule="auto"/>
        <w:ind w:firstLine="495"/>
        <w:rPr>
          <w:rFonts w:ascii="宋体" w:hAnsi="宋体" w:cs="宋体"/>
          <w:b/>
          <w:bCs/>
          <w:kern w:val="0"/>
          <w:sz w:val="24"/>
        </w:rPr>
      </w:pPr>
      <w:r>
        <w:rPr>
          <w:rFonts w:hint="eastAsia" w:ascii="宋体" w:hAnsi="宋体" w:cs="宋体"/>
          <w:b/>
          <w:bCs/>
          <w:kern w:val="0"/>
          <w:sz w:val="24"/>
        </w:rPr>
        <w:t>衢州学院信息公开网（</w:t>
      </w:r>
      <w:r>
        <w:rPr>
          <w:rFonts w:ascii="宋体" w:hAnsi="宋体" w:cs="宋体"/>
          <w:b/>
          <w:bCs/>
          <w:kern w:val="0"/>
          <w:sz w:val="24"/>
        </w:rPr>
        <w:t>http://xxgk.qzc.edu.cn</w:t>
      </w:r>
      <w:r>
        <w:rPr>
          <w:rFonts w:hint="eastAsia" w:ascii="宋体" w:hAnsi="宋体" w:cs="宋体"/>
          <w:b/>
          <w:bCs/>
          <w:kern w:val="0"/>
          <w:sz w:val="24"/>
        </w:rPr>
        <w:t>）；</w:t>
      </w:r>
    </w:p>
    <w:p>
      <w:pPr>
        <w:tabs>
          <w:tab w:val="left" w:pos="2366"/>
        </w:tabs>
        <w:spacing w:line="360" w:lineRule="auto"/>
        <w:ind w:firstLine="495"/>
        <w:rPr>
          <w:rFonts w:ascii="宋体" w:hAnsi="宋体"/>
          <w:b/>
          <w:bCs/>
          <w:sz w:val="24"/>
        </w:rPr>
      </w:pPr>
      <w:r>
        <w:rPr>
          <w:rFonts w:hint="eastAsia" w:ascii="宋体" w:hAnsi="宋体" w:cs="宋体"/>
          <w:b/>
          <w:sz w:val="24"/>
        </w:rPr>
        <w:t>衢州学院招标采购网（</w:t>
      </w:r>
      <w:r>
        <w:rPr>
          <w:rFonts w:ascii="宋体" w:hAnsi="宋体" w:cs="宋体"/>
          <w:b/>
          <w:sz w:val="24"/>
        </w:rPr>
        <w:t>http://zbcg.qzc.edu.cn</w:t>
      </w:r>
      <w:r>
        <w:rPr>
          <w:rFonts w:hint="eastAsia" w:ascii="宋体" w:hAnsi="宋体" w:cs="宋体"/>
          <w:b/>
          <w:sz w:val="24"/>
        </w:rPr>
        <w:t>）</w:t>
      </w:r>
      <w:r>
        <w:rPr>
          <w:rFonts w:hint="eastAsia" w:ascii="宋体" w:hAnsi="宋体"/>
          <w:b/>
          <w:bCs/>
          <w:sz w:val="24"/>
        </w:rPr>
        <w:t>。</w:t>
      </w:r>
    </w:p>
    <w:p>
      <w:pPr>
        <w:tabs>
          <w:tab w:val="left" w:pos="2366"/>
        </w:tabs>
        <w:spacing w:line="360" w:lineRule="auto"/>
        <w:ind w:firstLine="495"/>
        <w:rPr>
          <w:rFonts w:ascii="宋体" w:hAnsi="宋体"/>
          <w:b/>
          <w:bCs/>
          <w:sz w:val="24"/>
        </w:rPr>
      </w:pPr>
      <w:r>
        <w:rPr>
          <w:rFonts w:hint="eastAsia" w:ascii="宋体" w:hAnsi="宋体"/>
          <w:b/>
          <w:bCs/>
          <w:sz w:val="24"/>
        </w:rPr>
        <w:t>十三、本招标文件由衢州学院采购中心、工会负责解释。</w:t>
      </w:r>
    </w:p>
    <w:p>
      <w:pPr>
        <w:spacing w:line="360" w:lineRule="auto"/>
        <w:ind w:firstLine="495"/>
        <w:rPr>
          <w:rFonts w:ascii="宋体" w:hAnsi="宋体"/>
          <w:b/>
          <w:bCs/>
          <w:sz w:val="24"/>
        </w:rPr>
      </w:pPr>
      <w:r>
        <w:rPr>
          <w:rFonts w:hint="eastAsia" w:ascii="宋体" w:hAnsi="宋体"/>
          <w:b/>
          <w:bCs/>
          <w:sz w:val="24"/>
        </w:rPr>
        <w:t>十四、联系方式</w:t>
      </w:r>
    </w:p>
    <w:p>
      <w:pPr>
        <w:spacing w:line="360" w:lineRule="auto"/>
        <w:ind w:firstLine="495"/>
        <w:rPr>
          <w:rFonts w:ascii="宋体" w:hAnsi="宋体"/>
          <w:bCs/>
          <w:sz w:val="24"/>
        </w:rPr>
      </w:pPr>
      <w:r>
        <w:rPr>
          <w:rFonts w:hint="eastAsia" w:ascii="宋体" w:hAnsi="宋体"/>
          <w:bCs/>
          <w:sz w:val="24"/>
        </w:rPr>
        <w:t>1.采购人名称：衢州学院</w:t>
      </w:r>
    </w:p>
    <w:p>
      <w:pPr>
        <w:spacing w:line="360" w:lineRule="auto"/>
        <w:ind w:firstLine="495"/>
        <w:rPr>
          <w:rFonts w:ascii="宋体" w:hAnsi="宋体"/>
          <w:bCs/>
          <w:sz w:val="24"/>
        </w:rPr>
      </w:pPr>
      <w:r>
        <w:rPr>
          <w:rFonts w:hint="eastAsia" w:ascii="宋体" w:hAnsi="宋体"/>
          <w:bCs/>
          <w:sz w:val="24"/>
        </w:rPr>
        <w:t>联系地址：浙江省衢州市九华北大道78号；邮政编码：324000。</w:t>
      </w:r>
    </w:p>
    <w:p>
      <w:pPr>
        <w:keepNext w:val="0"/>
        <w:keepLines w:val="0"/>
        <w:pageBreakBefore w:val="0"/>
        <w:kinsoku/>
        <w:wordWrap/>
        <w:topLinePunct w:val="0"/>
        <w:bidi w:val="0"/>
        <w:spacing w:line="440" w:lineRule="exact"/>
        <w:ind w:firstLine="495"/>
        <w:rPr>
          <w:rFonts w:ascii="宋体" w:hAnsi="宋体"/>
          <w:bCs/>
          <w:sz w:val="24"/>
        </w:rPr>
      </w:pPr>
      <w:r>
        <w:rPr>
          <w:rFonts w:hint="eastAsia" w:ascii="宋体" w:hAnsi="宋体"/>
          <w:bCs/>
          <w:sz w:val="24"/>
        </w:rPr>
        <w:t>采购中心联系人：周老师；电话：0570-8015042</w:t>
      </w:r>
      <w:r>
        <w:rPr>
          <w:rFonts w:hint="eastAsia" w:ascii="宋体" w:hAnsi="宋体"/>
          <w:bCs/>
          <w:sz w:val="24"/>
          <w:lang w:eastAsia="zh-CN"/>
        </w:rPr>
        <w:t>，</w:t>
      </w:r>
      <w:r>
        <w:rPr>
          <w:rFonts w:hint="eastAsia" w:ascii="宋体" w:hAnsi="宋体"/>
          <w:bCs/>
          <w:sz w:val="24"/>
          <w:lang w:val="en-US" w:eastAsia="zh-CN"/>
        </w:rPr>
        <w:t>18957039862</w:t>
      </w:r>
      <w:r>
        <w:rPr>
          <w:rFonts w:hint="eastAsia" w:ascii="宋体" w:hAnsi="宋体"/>
          <w:bCs/>
          <w:sz w:val="24"/>
        </w:rPr>
        <w:t>。</w:t>
      </w:r>
    </w:p>
    <w:p>
      <w:pPr>
        <w:keepNext w:val="0"/>
        <w:keepLines w:val="0"/>
        <w:pageBreakBefore w:val="0"/>
        <w:kinsoku/>
        <w:wordWrap/>
        <w:topLinePunct w:val="0"/>
        <w:bidi w:val="0"/>
        <w:spacing w:line="440" w:lineRule="exact"/>
        <w:ind w:left="479" w:leftChars="228" w:firstLine="12" w:firstLineChars="5"/>
        <w:rPr>
          <w:rFonts w:ascii="宋体" w:hAnsi="宋体"/>
          <w:kern w:val="0"/>
          <w:sz w:val="24"/>
        </w:rPr>
      </w:pPr>
      <w:r>
        <w:rPr>
          <w:rFonts w:hint="eastAsia" w:ascii="宋体" w:hAnsi="宋体"/>
          <w:kern w:val="0"/>
          <w:sz w:val="24"/>
        </w:rPr>
        <w:t>质疑答复联系人：郑老师；电话</w:t>
      </w:r>
      <w:r>
        <w:rPr>
          <w:rFonts w:hint="eastAsia" w:ascii="宋体" w:hAnsi="宋体"/>
          <w:kern w:val="0"/>
          <w:sz w:val="24"/>
          <w:lang w:eastAsia="zh-CN"/>
        </w:rPr>
        <w:t>：</w:t>
      </w:r>
      <w:r>
        <w:rPr>
          <w:rFonts w:hint="eastAsia" w:ascii="宋体" w:hAnsi="宋体"/>
          <w:kern w:val="0"/>
          <w:sz w:val="24"/>
        </w:rPr>
        <w:t>0570-8015028</w:t>
      </w:r>
      <w:r>
        <w:rPr>
          <w:rFonts w:hint="eastAsia" w:ascii="宋体" w:hAnsi="宋体"/>
          <w:kern w:val="0"/>
          <w:sz w:val="24"/>
          <w:lang w:eastAsia="zh-CN"/>
        </w:rPr>
        <w:t>，</w:t>
      </w:r>
      <w:r>
        <w:rPr>
          <w:rFonts w:hint="eastAsia" w:ascii="宋体" w:hAnsi="宋体"/>
          <w:sz w:val="24"/>
          <w:lang w:val="en-US" w:eastAsia="zh-CN"/>
        </w:rPr>
        <w:t>13567021518</w:t>
      </w:r>
      <w:r>
        <w:rPr>
          <w:rFonts w:hint="eastAsia" w:ascii="宋体" w:hAnsi="宋体"/>
          <w:kern w:val="0"/>
          <w:sz w:val="24"/>
        </w:rPr>
        <w:t>。   </w:t>
      </w:r>
    </w:p>
    <w:p>
      <w:pPr>
        <w:keepNext w:val="0"/>
        <w:keepLines w:val="0"/>
        <w:pageBreakBefore w:val="0"/>
        <w:kinsoku/>
        <w:wordWrap/>
        <w:topLinePunct w:val="0"/>
        <w:bidi w:val="0"/>
        <w:spacing w:line="440" w:lineRule="exact"/>
        <w:ind w:left="479" w:leftChars="228" w:firstLine="12" w:firstLineChars="5"/>
        <w:rPr>
          <w:rFonts w:ascii="宋体" w:hAnsi="宋体"/>
          <w:bCs/>
          <w:color w:val="000000"/>
          <w:sz w:val="24"/>
        </w:rPr>
      </w:pPr>
      <w:r>
        <w:rPr>
          <w:rFonts w:hint="eastAsia" w:ascii="宋体" w:hAnsi="宋体"/>
          <w:bCs/>
          <w:sz w:val="24"/>
        </w:rPr>
        <w:t>项目技术答疑联系人</w:t>
      </w:r>
      <w:r>
        <w:rPr>
          <w:rFonts w:hint="eastAsia" w:ascii="宋体" w:hAnsi="宋体"/>
          <w:kern w:val="0"/>
          <w:sz w:val="24"/>
        </w:rPr>
        <w:t>：王老师</w:t>
      </w:r>
      <w:r>
        <w:rPr>
          <w:rFonts w:hint="eastAsia" w:ascii="宋体" w:hAnsi="宋体"/>
          <w:kern w:val="0"/>
          <w:sz w:val="24"/>
          <w:lang w:eastAsia="zh-CN"/>
        </w:rPr>
        <w:t>；</w:t>
      </w:r>
      <w:r>
        <w:rPr>
          <w:rFonts w:hint="eastAsia" w:ascii="宋体" w:hAnsi="宋体"/>
          <w:bCs/>
          <w:color w:val="000000"/>
          <w:sz w:val="24"/>
        </w:rPr>
        <w:t>电话：0570-8015116</w:t>
      </w:r>
      <w:r>
        <w:rPr>
          <w:rFonts w:hint="eastAsia" w:ascii="宋体" w:hAnsi="宋体"/>
          <w:bCs/>
          <w:color w:val="000000"/>
          <w:sz w:val="24"/>
          <w:lang w:eastAsia="zh-CN"/>
        </w:rPr>
        <w:t>，18868083289</w:t>
      </w:r>
      <w:r>
        <w:rPr>
          <w:rFonts w:hint="eastAsia" w:ascii="宋体" w:hAnsi="宋体"/>
          <w:bCs/>
          <w:color w:val="000000"/>
          <w:sz w:val="24"/>
        </w:rPr>
        <w:t>。</w:t>
      </w:r>
    </w:p>
    <w:p>
      <w:pPr>
        <w:spacing w:line="360" w:lineRule="auto"/>
        <w:ind w:firstLine="495"/>
        <w:rPr>
          <w:rFonts w:ascii="宋体" w:hAnsi="宋体"/>
          <w:bCs/>
          <w:sz w:val="24"/>
        </w:rPr>
      </w:pPr>
      <w:r>
        <w:rPr>
          <w:rFonts w:ascii="宋体" w:hAnsi="宋体"/>
          <w:bCs/>
          <w:sz w:val="24"/>
        </w:rPr>
        <w:t>2.同级政府采购监督管理部门名称：衢州市财政局。</w:t>
      </w:r>
    </w:p>
    <w:p>
      <w:pPr>
        <w:spacing w:line="360" w:lineRule="auto"/>
        <w:ind w:firstLine="495"/>
        <w:rPr>
          <w:rFonts w:ascii="宋体" w:hAnsi="宋体"/>
          <w:bCs/>
          <w:sz w:val="24"/>
        </w:rPr>
      </w:pPr>
      <w:r>
        <w:rPr>
          <w:rFonts w:ascii="宋体" w:hAnsi="宋体"/>
          <w:bCs/>
          <w:sz w:val="24"/>
        </w:rPr>
        <w:t>联系地址：衢州市三江东路28号；邮政编码：324000。</w:t>
      </w:r>
    </w:p>
    <w:p>
      <w:pPr>
        <w:spacing w:line="360" w:lineRule="auto"/>
        <w:ind w:firstLine="495"/>
        <w:rPr>
          <w:rFonts w:ascii="宋体" w:hAnsi="宋体"/>
          <w:bCs/>
          <w:sz w:val="24"/>
        </w:rPr>
      </w:pPr>
      <w:r>
        <w:rPr>
          <w:rFonts w:ascii="宋体" w:hAnsi="宋体"/>
          <w:bCs/>
          <w:sz w:val="24"/>
        </w:rPr>
        <w:t>联系人：</w:t>
      </w:r>
      <w:r>
        <w:rPr>
          <w:rFonts w:hint="eastAsia" w:ascii="宋体" w:hAnsi="宋体"/>
          <w:bCs/>
          <w:sz w:val="24"/>
        </w:rPr>
        <w:t>徐</w:t>
      </w:r>
      <w:r>
        <w:rPr>
          <w:rFonts w:ascii="宋体" w:hAnsi="宋体"/>
          <w:bCs/>
          <w:sz w:val="24"/>
        </w:rPr>
        <w:t>先生；监督投诉电话：0570-8757615，传真：0570-8757615 。</w:t>
      </w:r>
    </w:p>
    <w:p>
      <w:pPr>
        <w:spacing w:line="360" w:lineRule="auto"/>
        <w:ind w:firstLine="495"/>
        <w:jc w:val="right"/>
        <w:rPr>
          <w:rFonts w:hint="eastAsia" w:ascii="宋体" w:hAnsi="宋体" w:eastAsia="宋体"/>
          <w:bCs/>
          <w:sz w:val="24"/>
          <w:lang w:val="en-US" w:eastAsia="zh-CN"/>
        </w:rPr>
      </w:pPr>
    </w:p>
    <w:p>
      <w:pPr>
        <w:spacing w:line="360" w:lineRule="auto"/>
        <w:ind w:firstLine="495"/>
        <w:jc w:val="right"/>
        <w:rPr>
          <w:rFonts w:ascii="宋体" w:hAnsi="宋体"/>
          <w:bCs/>
          <w:color w:val="000000" w:themeColor="text1"/>
          <w:sz w:val="24"/>
        </w:rPr>
      </w:pPr>
      <w:r>
        <w:rPr>
          <w:rFonts w:hint="eastAsia" w:ascii="宋体" w:hAnsi="宋体"/>
          <w:bCs/>
          <w:color w:val="000000" w:themeColor="text1"/>
          <w:sz w:val="24"/>
        </w:rPr>
        <w:t>衢州学院采购中心</w:t>
      </w:r>
    </w:p>
    <w:p>
      <w:pPr>
        <w:spacing w:line="360" w:lineRule="auto"/>
        <w:ind w:firstLine="495"/>
        <w:jc w:val="right"/>
        <w:rPr>
          <w:rFonts w:ascii="宋体" w:hAnsi="宋体"/>
          <w:bCs/>
          <w:color w:val="000000" w:themeColor="text1"/>
          <w:sz w:val="24"/>
        </w:rPr>
      </w:pPr>
      <w:r>
        <w:rPr>
          <w:rFonts w:hint="eastAsia" w:ascii="宋体" w:hAnsi="宋体"/>
          <w:bCs/>
          <w:color w:val="000000" w:themeColor="text1"/>
          <w:sz w:val="24"/>
        </w:rPr>
        <w:t>2021年6月</w:t>
      </w:r>
      <w:r>
        <w:rPr>
          <w:rFonts w:hint="eastAsia" w:ascii="宋体" w:hAnsi="宋体"/>
          <w:bCs/>
          <w:color w:val="000000" w:themeColor="text1"/>
          <w:sz w:val="24"/>
          <w:lang w:val="en-US" w:eastAsia="zh-CN"/>
        </w:rPr>
        <w:t>2</w:t>
      </w:r>
      <w:r>
        <w:rPr>
          <w:rFonts w:hint="eastAsia" w:ascii="宋体" w:hAnsi="宋体"/>
          <w:bCs/>
          <w:color w:val="000000" w:themeColor="text1"/>
          <w:sz w:val="24"/>
        </w:rPr>
        <w:t>日</w:t>
      </w:r>
    </w:p>
    <w:p>
      <w:pPr>
        <w:spacing w:line="360" w:lineRule="auto"/>
        <w:jc w:val="center"/>
        <w:rPr>
          <w:rFonts w:ascii="宋体" w:hAnsi="宋体"/>
          <w:bCs/>
          <w:color w:val="000000"/>
          <w:sz w:val="32"/>
        </w:rPr>
      </w:pPr>
      <w:r>
        <w:rPr>
          <w:rFonts w:ascii="宋体" w:hAnsi="宋体"/>
          <w:bCs/>
          <w:color w:val="000000"/>
          <w:sz w:val="32"/>
        </w:rPr>
        <w:br w:type="page"/>
      </w:r>
      <w:r>
        <w:rPr>
          <w:rFonts w:hint="eastAsia" w:ascii="宋体" w:hAnsi="宋体"/>
          <w:b/>
          <w:bCs/>
          <w:color w:val="000000"/>
          <w:sz w:val="32"/>
        </w:rPr>
        <w:t>第二章   投标须知</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一、总则</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（一）适用范围</w:t>
      </w:r>
    </w:p>
    <w:p>
      <w:pPr>
        <w:autoSpaceDE w:val="0"/>
        <w:autoSpaceDN w:val="0"/>
        <w:adjustRightInd w:val="0"/>
        <w:spacing w:line="360" w:lineRule="auto"/>
        <w:ind w:firstLine="560"/>
        <w:jc w:val="left"/>
        <w:rPr>
          <w:rFonts w:ascii="宋体" w:hAnsi="宋体"/>
          <w:color w:val="000000"/>
          <w:sz w:val="24"/>
        </w:rPr>
      </w:pPr>
      <w:r>
        <w:rPr>
          <w:rFonts w:hint="eastAsia" w:ascii="宋体" w:hAnsi="宋体"/>
          <w:color w:val="000000"/>
          <w:sz w:val="24"/>
        </w:rPr>
        <w:t>本招标文件仅适用于本次招标采购所叙述的教职工疗休养服务采购。</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（二）定义</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1.“招标人”系组织本次招标的衢州学院。</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b/>
          <w:bCs/>
          <w:color w:val="000000"/>
          <w:sz w:val="24"/>
        </w:rPr>
      </w:pPr>
      <w:r>
        <w:rPr>
          <w:rFonts w:hint="eastAsia" w:ascii="宋体" w:hAnsi="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（三）招标方式</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（四）投标委托</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本项目原则上采用远程异地开评标，供应商无需到开标现场，但须准时在线参加，直至评审结束。</w:t>
      </w:r>
      <w:r>
        <w:rPr>
          <w:rFonts w:ascii="宋体" w:hAnsi="宋体"/>
          <w:sz w:val="24"/>
        </w:rPr>
        <w:t>投标截止时间后投标人凭CA数字证书登录政采云平台完成投标文件解密。</w:t>
      </w:r>
      <w:r>
        <w:rPr>
          <w:rFonts w:hint="eastAsia" w:ascii="宋体" w:hAnsi="宋体"/>
          <w:sz w:val="24"/>
        </w:rPr>
        <w:t>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（五）合格的投标人</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响应招标文件要求，有提供服务能力，具备本招标文件中规定条件的供应商（详见第一章第四条“</w:t>
      </w:r>
      <w:r>
        <w:rPr>
          <w:rFonts w:hint="eastAsia" w:ascii="宋体" w:hAnsi="宋体"/>
          <w:b/>
          <w:color w:val="000000"/>
          <w:sz w:val="24"/>
        </w:rPr>
        <w:t>投标人的资格要求</w:t>
      </w:r>
      <w:r>
        <w:rPr>
          <w:rFonts w:hint="eastAsia" w:ascii="宋体" w:hAnsi="宋体"/>
          <w:color w:val="000000"/>
          <w:sz w:val="24"/>
        </w:rPr>
        <w:t>”）。</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（六）投标费用</w:t>
      </w:r>
    </w:p>
    <w:p>
      <w:pPr>
        <w:autoSpaceDE w:val="0"/>
        <w:autoSpaceDN w:val="0"/>
        <w:adjustRightInd w:val="0"/>
        <w:spacing w:line="360" w:lineRule="auto"/>
        <w:ind w:firstLine="560"/>
        <w:rPr>
          <w:rFonts w:ascii="宋体" w:hAnsi="宋体"/>
          <w:color w:val="000000"/>
          <w:sz w:val="24"/>
        </w:rPr>
      </w:pPr>
      <w:r>
        <w:rPr>
          <w:rFonts w:hint="eastAsia" w:ascii="宋体" w:hAnsi="宋体"/>
          <w:color w:val="000000"/>
          <w:sz w:val="24"/>
        </w:rPr>
        <w:t>无论投标过程和结果如何，投标人均应自行承担所有与投标有关的全部费用。</w:t>
      </w:r>
    </w:p>
    <w:p>
      <w:pPr>
        <w:snapToGrid w:val="0"/>
        <w:spacing w:line="360" w:lineRule="auto"/>
        <w:ind w:left="455"/>
        <w:rPr>
          <w:rFonts w:ascii="宋体" w:hAnsi="宋体"/>
          <w:b/>
          <w:color w:val="000000"/>
          <w:sz w:val="24"/>
        </w:rPr>
      </w:pPr>
      <w:r>
        <w:rPr>
          <w:rFonts w:hint="eastAsia" w:ascii="宋体" w:hAnsi="宋体"/>
          <w:b/>
          <w:color w:val="000000"/>
          <w:sz w:val="24"/>
        </w:rPr>
        <w:t>（七）转包与分包</w:t>
      </w:r>
    </w:p>
    <w:p>
      <w:pPr>
        <w:snapToGrid w:val="0"/>
        <w:spacing w:line="360" w:lineRule="auto"/>
        <w:ind w:firstLine="480" w:firstLineChars="200"/>
        <w:rPr>
          <w:rFonts w:ascii="宋体" w:hAnsi="宋体"/>
          <w:color w:val="000000"/>
          <w:sz w:val="24"/>
        </w:rPr>
      </w:pPr>
      <w:r>
        <w:rPr>
          <w:rFonts w:hint="eastAsia" w:ascii="宋体" w:hAnsi="宋体"/>
          <w:color w:val="000000"/>
          <w:sz w:val="24"/>
        </w:rPr>
        <w:t>本项目不允许转包。分包须经采购人书面同意后方可实施。</w:t>
      </w:r>
    </w:p>
    <w:p>
      <w:pPr>
        <w:snapToGrid w:val="0"/>
        <w:spacing w:line="360" w:lineRule="auto"/>
        <w:ind w:firstLine="482" w:firstLineChars="200"/>
        <w:rPr>
          <w:rFonts w:ascii="宋体" w:hAnsi="宋体"/>
          <w:b/>
          <w:color w:val="000000"/>
          <w:sz w:val="24"/>
        </w:rPr>
      </w:pPr>
      <w:r>
        <w:rPr>
          <w:rFonts w:hint="eastAsia" w:ascii="宋体" w:hAnsi="宋体"/>
          <w:b/>
          <w:color w:val="000000"/>
          <w:sz w:val="24"/>
        </w:rPr>
        <w:t>（八）信用查询</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根据《关于在政府采购活动中查询及使用信用记录有关问题的通知》财库[2016]125号的规定：</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1.采购人或采购代理机构将对本项目投标人的信用记录进行查询。查询渠道为信用中国网站（www.creditchina.gov.cn）、中国政府采购网（www.ccgp.gov.cn）；</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2.截止时点：提交投标文件（响应文件）截止时间前3年内；</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3.查询记录和证据的留存：信用信息查询记录和证据以网页截图等方式留存。</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olor w:val="000000"/>
          <w:sz w:val="24"/>
        </w:rPr>
      </w:pPr>
      <w:r>
        <w:rPr>
          <w:rFonts w:hint="eastAsia" w:ascii="宋体" w:hAnsi="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（九）特别说明</w:t>
      </w:r>
    </w:p>
    <w:p>
      <w:pPr>
        <w:autoSpaceDE w:val="0"/>
        <w:autoSpaceDN w:val="0"/>
        <w:adjustRightInd w:val="0"/>
        <w:spacing w:line="360" w:lineRule="auto"/>
        <w:ind w:firstLine="560"/>
        <w:rPr>
          <w:rFonts w:ascii="宋体" w:hAnsi="宋体"/>
          <w:color w:val="000000"/>
          <w:sz w:val="24"/>
        </w:rPr>
      </w:pPr>
      <w:r>
        <w:rPr>
          <w:rFonts w:hint="eastAsia" w:ascii="宋体" w:hAnsi="宋体"/>
          <w:color w:val="000000"/>
          <w:sz w:val="24"/>
        </w:rPr>
        <w:t>1.</w:t>
      </w:r>
      <w:r>
        <w:rPr>
          <w:rFonts w:ascii="宋体" w:hAnsi="宋体"/>
          <w:color w:val="000000"/>
          <w:sz w:val="24"/>
        </w:rPr>
        <w:t>提供相同品牌产品</w:t>
      </w:r>
      <w:r>
        <w:rPr>
          <w:rFonts w:hint="eastAsia" w:ascii="宋体" w:hAnsi="宋体"/>
          <w:color w:val="000000"/>
          <w:sz w:val="24"/>
        </w:rPr>
        <w:t>(指核心产品)</w:t>
      </w:r>
      <w:r>
        <w:rPr>
          <w:rFonts w:ascii="宋体" w:hAnsi="宋体"/>
          <w:color w:val="000000"/>
          <w:sz w:val="24"/>
        </w:rPr>
        <w:t>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olor w:val="000000"/>
          <w:sz w:val="24"/>
        </w:rPr>
      </w:pPr>
      <w:r>
        <w:rPr>
          <w:rFonts w:hint="eastAsia" w:ascii="宋体" w:hAnsi="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二、招标文件</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（一）招标文件的构成</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1. 招标公告；</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2. 投标须知；</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3. 采购内容及要求；</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4. 合同主要条款；</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5. 评标办法及开标程序；</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（二）招标文件的澄清与修改</w:t>
      </w:r>
    </w:p>
    <w:p>
      <w:pPr>
        <w:snapToGrid w:val="0"/>
        <w:spacing w:line="360" w:lineRule="auto"/>
        <w:ind w:firstLine="480" w:firstLineChars="200"/>
        <w:rPr>
          <w:rFonts w:ascii="宋体" w:hAnsi="宋体"/>
          <w:color w:val="000000"/>
          <w:sz w:val="24"/>
        </w:rPr>
      </w:pPr>
      <w:r>
        <w:rPr>
          <w:rFonts w:hint="eastAsia" w:ascii="宋体" w:hAnsi="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b/>
          <w:color w:val="000000"/>
          <w:sz w:val="24"/>
        </w:rPr>
      </w:pPr>
      <w:r>
        <w:rPr>
          <w:rFonts w:hint="eastAsia" w:ascii="宋体" w:hAnsi="宋体"/>
          <w:b/>
          <w:color w:val="000000"/>
          <w:sz w:val="24"/>
        </w:rPr>
        <w:t>三、投标文件的编写</w:t>
      </w:r>
    </w:p>
    <w:p>
      <w:pPr>
        <w:spacing w:line="360" w:lineRule="auto"/>
        <w:ind w:firstLine="472" w:firstLineChars="196"/>
        <w:outlineLvl w:val="2"/>
        <w:rPr>
          <w:rFonts w:ascii="宋体" w:hAnsi="宋体"/>
          <w:b/>
          <w:color w:val="000000"/>
          <w:sz w:val="24"/>
        </w:rPr>
      </w:pPr>
      <w:r>
        <w:rPr>
          <w:rFonts w:hint="eastAsia" w:ascii="宋体" w:hAnsi="宋体"/>
          <w:b/>
          <w:color w:val="000000"/>
          <w:sz w:val="24"/>
        </w:rPr>
        <w:t>（一）总体要求</w:t>
      </w:r>
    </w:p>
    <w:p>
      <w:pPr>
        <w:spacing w:line="360" w:lineRule="auto"/>
        <w:ind w:firstLine="480" w:firstLineChars="200"/>
        <w:rPr>
          <w:rFonts w:ascii="宋体" w:hAnsi="宋体"/>
          <w:color w:val="000000"/>
          <w:sz w:val="24"/>
        </w:rPr>
      </w:pPr>
      <w:r>
        <w:rPr>
          <w:rFonts w:hint="eastAsia" w:ascii="宋体" w:hAnsi="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sz w:val="24"/>
        </w:rPr>
      </w:pPr>
      <w:r>
        <w:rPr>
          <w:rFonts w:hint="eastAsia" w:ascii="宋体" w:hAnsi="宋体"/>
          <w:sz w:val="24"/>
        </w:rPr>
        <w:t>2.投标文件为电子投标文件。电子投标文件按照本招标文件和电子交易平台</w:t>
      </w:r>
      <w:r>
        <w:rPr>
          <w:rFonts w:hint="eastAsia" w:ascii="宋体" w:hAnsi="宋体" w:cs="仿宋_GB2312"/>
          <w:sz w:val="24"/>
        </w:rPr>
        <w:t>的要求编制、加密并递交投标文件。未按规定加密的投标文件，将被电子交易平台拒收。</w:t>
      </w:r>
    </w:p>
    <w:p>
      <w:pPr>
        <w:spacing w:line="360" w:lineRule="auto"/>
        <w:ind w:firstLine="480" w:firstLineChars="200"/>
        <w:rPr>
          <w:rFonts w:ascii="宋体" w:hAnsi="宋体"/>
          <w:color w:val="000000"/>
          <w:sz w:val="24"/>
        </w:rPr>
      </w:pPr>
      <w:r>
        <w:rPr>
          <w:rFonts w:hint="eastAsia" w:ascii="宋体" w:hAnsi="宋体"/>
          <w:color w:val="000000"/>
          <w:sz w:val="24"/>
        </w:rPr>
        <w:t>3. 投标人必须保证投标文件所提供的全部资料真实可靠，并接受招标人对其中任何资料进一步审查的要求。</w:t>
      </w:r>
    </w:p>
    <w:p>
      <w:pPr>
        <w:spacing w:line="360" w:lineRule="auto"/>
        <w:ind w:firstLine="480" w:firstLineChars="200"/>
        <w:rPr>
          <w:rFonts w:ascii="宋体" w:hAnsi="宋体"/>
          <w:color w:val="000000"/>
          <w:sz w:val="24"/>
        </w:rPr>
      </w:pPr>
      <w:r>
        <w:rPr>
          <w:rFonts w:hint="eastAsia" w:ascii="宋体" w:hAnsi="宋体"/>
          <w:color w:val="000000"/>
          <w:sz w:val="24"/>
        </w:rPr>
        <w:t>4. 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olor w:val="000000"/>
          <w:sz w:val="24"/>
        </w:rPr>
      </w:pPr>
      <w:r>
        <w:rPr>
          <w:rFonts w:hint="eastAsia" w:ascii="宋体" w:hAnsi="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olor w:val="000000"/>
          <w:sz w:val="24"/>
        </w:rPr>
      </w:pPr>
      <w:r>
        <w:rPr>
          <w:rFonts w:hint="eastAsia" w:ascii="宋体" w:hAnsi="宋体"/>
          <w:color w:val="000000"/>
          <w:sz w:val="24"/>
        </w:rPr>
        <w:t>6.《开标一览表》要求按格式填写、统一规范，不得自行增减内容。</w:t>
      </w:r>
    </w:p>
    <w:p>
      <w:pPr>
        <w:snapToGrid w:val="0"/>
        <w:spacing w:line="360" w:lineRule="auto"/>
        <w:ind w:firstLine="480" w:firstLineChars="200"/>
        <w:rPr>
          <w:rFonts w:ascii="宋体" w:hAnsi="宋体"/>
          <w:color w:val="000000"/>
          <w:sz w:val="24"/>
        </w:rPr>
      </w:pPr>
      <w:r>
        <w:rPr>
          <w:rFonts w:hint="eastAsia" w:ascii="宋体" w:hAnsi="宋体"/>
          <w:color w:val="000000"/>
          <w:sz w:val="24"/>
        </w:rPr>
        <w:t>7.投标文件不得涂改和增删，如有错漏必须修改。</w:t>
      </w:r>
    </w:p>
    <w:p>
      <w:pPr>
        <w:snapToGrid w:val="0"/>
        <w:spacing w:line="360" w:lineRule="auto"/>
        <w:ind w:firstLine="480" w:firstLineChars="200"/>
        <w:rPr>
          <w:rFonts w:ascii="宋体" w:hAnsi="宋体"/>
          <w:color w:val="000000"/>
          <w:sz w:val="24"/>
        </w:rPr>
      </w:pPr>
      <w:r>
        <w:rPr>
          <w:rFonts w:hint="eastAsia" w:ascii="宋体" w:hAnsi="宋体"/>
          <w:color w:val="000000"/>
          <w:sz w:val="24"/>
        </w:rPr>
        <w:t>8.由于字迹模糊或表达不清引起的后果由投标人负责。</w:t>
      </w:r>
    </w:p>
    <w:p>
      <w:pPr>
        <w:snapToGrid w:val="0"/>
        <w:spacing w:line="360" w:lineRule="auto"/>
        <w:ind w:firstLine="480" w:firstLineChars="200"/>
        <w:rPr>
          <w:rFonts w:ascii="宋体" w:hAnsi="宋体"/>
          <w:color w:val="000000"/>
          <w:sz w:val="24"/>
        </w:rPr>
      </w:pPr>
      <w:r>
        <w:rPr>
          <w:rFonts w:hint="eastAsia" w:ascii="宋体" w:hAnsi="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sz w:val="24"/>
        </w:rPr>
      </w:pPr>
      <w:r>
        <w:rPr>
          <w:rFonts w:hint="eastAsia" w:ascii="宋体" w:hAnsi="宋体"/>
          <w:sz w:val="24"/>
        </w:rPr>
        <w:t>10.电子投标文件中须加盖公章部分均采用CA签章。</w:t>
      </w:r>
    </w:p>
    <w:p>
      <w:pPr>
        <w:spacing w:line="360" w:lineRule="auto"/>
        <w:ind w:firstLine="482" w:firstLineChars="200"/>
        <w:outlineLvl w:val="2"/>
        <w:rPr>
          <w:rFonts w:ascii="宋体" w:hAnsi="宋体"/>
          <w:b/>
          <w:sz w:val="24"/>
        </w:rPr>
      </w:pPr>
      <w:r>
        <w:rPr>
          <w:rFonts w:hint="eastAsia" w:ascii="宋体" w:hAnsi="宋体"/>
          <w:b/>
          <w:sz w:val="24"/>
        </w:rPr>
        <w:t>（二）投标文件的组成</w:t>
      </w:r>
    </w:p>
    <w:p>
      <w:pPr>
        <w:pStyle w:val="7"/>
        <w:snapToGrid w:val="0"/>
        <w:spacing w:line="360" w:lineRule="auto"/>
        <w:ind w:firstLine="482"/>
        <w:rPr>
          <w:rFonts w:hAnsi="宋体"/>
          <w:sz w:val="24"/>
        </w:rPr>
      </w:pPr>
      <w:r>
        <w:rPr>
          <w:rFonts w:hint="eastAsia" w:hAnsi="宋体"/>
          <w:sz w:val="24"/>
        </w:rPr>
        <w:t>▲投标文件（电子投标文件）应分为【资格证明文件】、【商务技术文件】、【报价文件】（本项目按职工疗休养经费标准执行）。</w:t>
      </w:r>
    </w:p>
    <w:p>
      <w:pPr>
        <w:spacing w:line="360" w:lineRule="auto"/>
        <w:ind w:firstLine="482" w:firstLineChars="200"/>
        <w:rPr>
          <w:rFonts w:ascii="宋体" w:hAnsi="宋体"/>
          <w:b/>
          <w:sz w:val="24"/>
        </w:rPr>
      </w:pPr>
      <w:r>
        <w:rPr>
          <w:rFonts w:hint="eastAsia" w:ascii="宋体" w:hAnsi="宋体"/>
          <w:b/>
          <w:sz w:val="24"/>
        </w:rPr>
        <w:t>1.资格证明文件内容</w:t>
      </w:r>
    </w:p>
    <w:tbl>
      <w:tblPr>
        <w:tblStyle w:val="14"/>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1"/>
        <w:gridCol w:w="127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1" w:type="dxa"/>
            <w:shd w:val="clear" w:color="auto" w:fill="B3B3B3"/>
          </w:tcPr>
          <w:p>
            <w:pPr>
              <w:autoSpaceDE w:val="0"/>
              <w:autoSpaceDN w:val="0"/>
              <w:adjustRightInd w:val="0"/>
              <w:spacing w:line="360" w:lineRule="auto"/>
              <w:jc w:val="center"/>
              <w:rPr>
                <w:rFonts w:ascii="宋体" w:hAnsi="宋体"/>
                <w:sz w:val="24"/>
              </w:rPr>
            </w:pPr>
            <w:r>
              <w:rPr>
                <w:rFonts w:hint="eastAsia" w:ascii="宋体" w:hAnsi="宋体"/>
                <w:sz w:val="24"/>
              </w:rPr>
              <w:t>项目及审核内容</w:t>
            </w:r>
          </w:p>
        </w:tc>
        <w:tc>
          <w:tcPr>
            <w:tcW w:w="1275" w:type="dxa"/>
            <w:shd w:val="clear" w:color="auto" w:fill="B3B3B3"/>
          </w:tcPr>
          <w:p>
            <w:pPr>
              <w:autoSpaceDE w:val="0"/>
              <w:autoSpaceDN w:val="0"/>
              <w:adjustRightInd w:val="0"/>
              <w:spacing w:line="360" w:lineRule="auto"/>
              <w:jc w:val="center"/>
              <w:rPr>
                <w:rFonts w:ascii="宋体" w:hAnsi="宋体"/>
                <w:sz w:val="24"/>
              </w:rPr>
            </w:pPr>
            <w:r>
              <w:rPr>
                <w:rFonts w:hint="eastAsia" w:ascii="宋体" w:hAnsi="宋体"/>
                <w:sz w:val="24"/>
              </w:rPr>
              <w:t>格式</w:t>
            </w:r>
          </w:p>
        </w:tc>
        <w:tc>
          <w:tcPr>
            <w:tcW w:w="1276" w:type="dxa"/>
            <w:shd w:val="clear" w:color="auto" w:fill="B3B3B3"/>
          </w:tcPr>
          <w:p>
            <w:pPr>
              <w:autoSpaceDE w:val="0"/>
              <w:autoSpaceDN w:val="0"/>
              <w:adjustRightInd w:val="0"/>
              <w:spacing w:line="360" w:lineRule="auto"/>
              <w:jc w:val="center"/>
              <w:rPr>
                <w:rFonts w:ascii="宋体" w:hAnsi="宋体"/>
                <w:sz w:val="24"/>
              </w:rPr>
            </w:pPr>
            <w:r>
              <w:rPr>
                <w:rFonts w:ascii="宋体" w:hAnsi="宋体"/>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71" w:type="dxa"/>
          </w:tcPr>
          <w:p>
            <w:pPr>
              <w:autoSpaceDE w:val="0"/>
              <w:autoSpaceDN w:val="0"/>
              <w:adjustRightInd w:val="0"/>
              <w:spacing w:line="360" w:lineRule="auto"/>
              <w:rPr>
                <w:rFonts w:ascii="宋体" w:hAnsi="宋体"/>
                <w:sz w:val="24"/>
              </w:rPr>
            </w:pPr>
            <w:r>
              <w:rPr>
                <w:rFonts w:hint="eastAsia" w:ascii="宋体" w:hAnsi="宋体"/>
                <w:sz w:val="24"/>
              </w:rPr>
              <w:t>资格证明文件封面</w:t>
            </w:r>
          </w:p>
        </w:tc>
        <w:tc>
          <w:tcPr>
            <w:tcW w:w="1275" w:type="dxa"/>
          </w:tcPr>
          <w:p>
            <w:pPr>
              <w:autoSpaceDE w:val="0"/>
              <w:autoSpaceDN w:val="0"/>
              <w:adjustRightInd w:val="0"/>
              <w:spacing w:line="360" w:lineRule="auto"/>
              <w:jc w:val="center"/>
              <w:rPr>
                <w:rFonts w:ascii="宋体" w:hAnsi="宋体"/>
                <w:sz w:val="24"/>
              </w:rPr>
            </w:pPr>
            <w:r>
              <w:rPr>
                <w:rFonts w:hint="eastAsia" w:ascii="宋体" w:hAnsi="宋体"/>
                <w:sz w:val="24"/>
              </w:rPr>
              <w:t>格式一</w:t>
            </w:r>
          </w:p>
        </w:tc>
        <w:tc>
          <w:tcPr>
            <w:tcW w:w="1276" w:type="dxa"/>
          </w:tcPr>
          <w:p>
            <w:pPr>
              <w:autoSpaceDE w:val="0"/>
              <w:autoSpaceDN w:val="0"/>
              <w:adjustRightInd w:val="0"/>
              <w:spacing w:line="360" w:lineRule="auto"/>
              <w:jc w:val="center"/>
              <w:rPr>
                <w:rFonts w:ascii="宋体" w:hAnsi="宋体"/>
                <w:sz w:val="24"/>
              </w:rPr>
            </w:pPr>
            <w:r>
              <w:rPr>
                <w:rFonts w:hint="eastAsia" w:ascii="宋体" w:hAnsi="宋体"/>
                <w:sz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1" w:type="dxa"/>
          </w:tcPr>
          <w:p>
            <w:pPr>
              <w:autoSpaceDE w:val="0"/>
              <w:autoSpaceDN w:val="0"/>
              <w:adjustRightInd w:val="0"/>
              <w:spacing w:line="360" w:lineRule="auto"/>
              <w:rPr>
                <w:rFonts w:ascii="宋体" w:hAnsi="宋体"/>
                <w:sz w:val="24"/>
              </w:rPr>
            </w:pPr>
            <w:r>
              <w:rPr>
                <w:rFonts w:hint="eastAsia" w:ascii="宋体" w:hAnsi="宋体"/>
                <w:sz w:val="24"/>
              </w:rPr>
              <w:t>1.有效的营业执照副本扫描件</w:t>
            </w:r>
          </w:p>
        </w:tc>
        <w:tc>
          <w:tcPr>
            <w:tcW w:w="1275" w:type="dxa"/>
          </w:tcPr>
          <w:p>
            <w:pPr>
              <w:autoSpaceDE w:val="0"/>
              <w:autoSpaceDN w:val="0"/>
              <w:adjustRightInd w:val="0"/>
              <w:spacing w:line="360" w:lineRule="auto"/>
              <w:jc w:val="center"/>
              <w:rPr>
                <w:rFonts w:ascii="宋体" w:hAnsi="宋体"/>
                <w:sz w:val="24"/>
              </w:rPr>
            </w:pPr>
          </w:p>
        </w:tc>
        <w:tc>
          <w:tcPr>
            <w:tcW w:w="1276" w:type="dxa"/>
          </w:tcPr>
          <w:p>
            <w:pPr>
              <w:autoSpaceDE w:val="0"/>
              <w:autoSpaceDN w:val="0"/>
              <w:adjustRightInd w:val="0"/>
              <w:spacing w:line="360" w:lineRule="auto"/>
              <w:jc w:val="center"/>
              <w:rPr>
                <w:rFonts w:ascii="宋体" w:hAnsi="宋体"/>
                <w:sz w:val="24"/>
              </w:rPr>
            </w:pPr>
            <w:r>
              <w:rPr>
                <w:rFonts w:hint="eastAsia" w:ascii="宋体" w:hAnsi="宋体"/>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71" w:type="dxa"/>
          </w:tcPr>
          <w:p>
            <w:pPr>
              <w:autoSpaceDE w:val="0"/>
              <w:autoSpaceDN w:val="0"/>
              <w:adjustRightInd w:val="0"/>
              <w:spacing w:line="360" w:lineRule="auto"/>
              <w:rPr>
                <w:rFonts w:ascii="宋体" w:hAnsi="宋体"/>
                <w:sz w:val="24"/>
              </w:rPr>
            </w:pPr>
            <w:r>
              <w:rPr>
                <w:rFonts w:hint="eastAsia" w:ascii="宋体" w:hAnsi="宋体"/>
                <w:sz w:val="24"/>
              </w:rPr>
              <w:t>2.旅行社业务经营许可证扫描件</w:t>
            </w:r>
          </w:p>
        </w:tc>
        <w:tc>
          <w:tcPr>
            <w:tcW w:w="1275" w:type="dxa"/>
          </w:tcPr>
          <w:p>
            <w:pPr>
              <w:autoSpaceDE w:val="0"/>
              <w:autoSpaceDN w:val="0"/>
              <w:adjustRightInd w:val="0"/>
              <w:spacing w:line="360" w:lineRule="auto"/>
              <w:jc w:val="center"/>
              <w:rPr>
                <w:rFonts w:ascii="宋体" w:hAnsi="宋体"/>
                <w:sz w:val="24"/>
              </w:rPr>
            </w:pPr>
          </w:p>
        </w:tc>
        <w:tc>
          <w:tcPr>
            <w:tcW w:w="1276" w:type="dxa"/>
          </w:tcPr>
          <w:p>
            <w:pPr>
              <w:autoSpaceDE w:val="0"/>
              <w:autoSpaceDN w:val="0"/>
              <w:adjustRightInd w:val="0"/>
              <w:spacing w:line="360" w:lineRule="auto"/>
              <w:jc w:val="center"/>
              <w:rPr>
                <w:rFonts w:ascii="宋体" w:hAnsi="宋体"/>
                <w:sz w:val="24"/>
              </w:rPr>
            </w:pPr>
            <w:r>
              <w:rPr>
                <w:rFonts w:hint="eastAsia" w:ascii="宋体" w:hAnsi="宋体"/>
                <w:sz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1" w:type="dxa"/>
            <w:vAlign w:val="center"/>
          </w:tcPr>
          <w:p>
            <w:pPr>
              <w:autoSpaceDE w:val="0"/>
              <w:autoSpaceDN w:val="0"/>
              <w:adjustRightInd w:val="0"/>
              <w:spacing w:line="360" w:lineRule="auto"/>
              <w:rPr>
                <w:rFonts w:ascii="宋体" w:hAnsi="宋体"/>
                <w:sz w:val="24"/>
                <w:highlight w:val="yellow"/>
              </w:rPr>
            </w:pPr>
            <w:r>
              <w:rPr>
                <w:rFonts w:hint="eastAsia" w:ascii="宋体" w:hAnsi="宋体"/>
                <w:sz w:val="24"/>
              </w:rPr>
              <w:t>3.企业星级评定情况扫描件。</w:t>
            </w:r>
          </w:p>
        </w:tc>
        <w:tc>
          <w:tcPr>
            <w:tcW w:w="1275" w:type="dxa"/>
            <w:vAlign w:val="center"/>
          </w:tcPr>
          <w:p>
            <w:pPr>
              <w:autoSpaceDE w:val="0"/>
              <w:autoSpaceDN w:val="0"/>
              <w:adjustRightInd w:val="0"/>
              <w:spacing w:line="360" w:lineRule="auto"/>
              <w:jc w:val="center"/>
              <w:rPr>
                <w:rFonts w:ascii="宋体" w:hAnsi="宋体"/>
                <w:sz w:val="24"/>
              </w:rPr>
            </w:pPr>
          </w:p>
        </w:tc>
        <w:tc>
          <w:tcPr>
            <w:tcW w:w="1276" w:type="dxa"/>
            <w:vAlign w:val="center"/>
          </w:tcPr>
          <w:p>
            <w:pPr>
              <w:autoSpaceDE w:val="0"/>
              <w:autoSpaceDN w:val="0"/>
              <w:adjustRightInd w:val="0"/>
              <w:spacing w:line="360" w:lineRule="auto"/>
              <w:jc w:val="center"/>
              <w:rPr>
                <w:rFonts w:ascii="宋体" w:hAnsi="宋体"/>
                <w:sz w:val="24"/>
              </w:rPr>
            </w:pPr>
            <w:r>
              <w:rPr>
                <w:rFonts w:hint="eastAsia" w:ascii="宋体" w:hAnsi="宋体"/>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71" w:type="dxa"/>
          </w:tcPr>
          <w:p>
            <w:pPr>
              <w:autoSpaceDE w:val="0"/>
              <w:autoSpaceDN w:val="0"/>
              <w:adjustRightInd w:val="0"/>
              <w:spacing w:line="360" w:lineRule="auto"/>
              <w:rPr>
                <w:rFonts w:ascii="宋体" w:hAnsi="宋体"/>
                <w:sz w:val="24"/>
              </w:rPr>
            </w:pPr>
            <w:r>
              <w:rPr>
                <w:rFonts w:hint="eastAsia" w:ascii="宋体" w:hAnsi="宋体"/>
                <w:sz w:val="24"/>
              </w:rPr>
              <w:t>▲4.法定代表人授权委托书</w:t>
            </w:r>
          </w:p>
        </w:tc>
        <w:tc>
          <w:tcPr>
            <w:tcW w:w="1275" w:type="dxa"/>
          </w:tcPr>
          <w:p>
            <w:pPr>
              <w:autoSpaceDE w:val="0"/>
              <w:autoSpaceDN w:val="0"/>
              <w:adjustRightInd w:val="0"/>
              <w:spacing w:line="360" w:lineRule="auto"/>
              <w:jc w:val="center"/>
              <w:rPr>
                <w:rFonts w:ascii="宋体" w:hAnsi="宋体"/>
                <w:sz w:val="24"/>
              </w:rPr>
            </w:pPr>
            <w:r>
              <w:rPr>
                <w:rFonts w:hint="eastAsia" w:ascii="宋体" w:hAnsi="宋体"/>
                <w:sz w:val="24"/>
              </w:rPr>
              <w:t>格式三</w:t>
            </w:r>
          </w:p>
        </w:tc>
        <w:tc>
          <w:tcPr>
            <w:tcW w:w="1276" w:type="dxa"/>
          </w:tcPr>
          <w:p>
            <w:pPr>
              <w:autoSpaceDE w:val="0"/>
              <w:autoSpaceDN w:val="0"/>
              <w:adjustRightInd w:val="0"/>
              <w:spacing w:line="360" w:lineRule="auto"/>
              <w:jc w:val="center"/>
              <w:rPr>
                <w:rFonts w:ascii="宋体" w:hAnsi="宋体"/>
                <w:sz w:val="24"/>
              </w:rPr>
            </w:pPr>
            <w:r>
              <w:rPr>
                <w:rFonts w:hint="eastAsia" w:ascii="宋体" w:hAnsi="宋体"/>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1" w:type="dxa"/>
          </w:tcPr>
          <w:p>
            <w:pPr>
              <w:autoSpaceDE w:val="0"/>
              <w:autoSpaceDN w:val="0"/>
              <w:adjustRightInd w:val="0"/>
              <w:spacing w:line="360" w:lineRule="auto"/>
              <w:rPr>
                <w:rFonts w:ascii="宋体" w:hAnsi="宋体"/>
                <w:sz w:val="24"/>
              </w:rPr>
            </w:pPr>
            <w:r>
              <w:rPr>
                <w:rFonts w:hint="eastAsia" w:ascii="宋体" w:hAnsi="宋体"/>
                <w:sz w:val="24"/>
              </w:rPr>
              <w:t>5.法定代表人身份证复印件</w:t>
            </w:r>
          </w:p>
        </w:tc>
        <w:tc>
          <w:tcPr>
            <w:tcW w:w="1275" w:type="dxa"/>
          </w:tcPr>
          <w:p>
            <w:pPr>
              <w:autoSpaceDE w:val="0"/>
              <w:autoSpaceDN w:val="0"/>
              <w:adjustRightInd w:val="0"/>
              <w:spacing w:line="360" w:lineRule="auto"/>
              <w:jc w:val="center"/>
              <w:rPr>
                <w:rFonts w:ascii="宋体" w:hAnsi="宋体"/>
                <w:sz w:val="24"/>
              </w:rPr>
            </w:pPr>
          </w:p>
        </w:tc>
        <w:tc>
          <w:tcPr>
            <w:tcW w:w="1276" w:type="dxa"/>
          </w:tcPr>
          <w:p>
            <w:pPr>
              <w:autoSpaceDE w:val="0"/>
              <w:autoSpaceDN w:val="0"/>
              <w:adjustRightInd w:val="0"/>
              <w:spacing w:line="360" w:lineRule="auto"/>
              <w:jc w:val="center"/>
              <w:rPr>
                <w:rFonts w:ascii="宋体" w:hAnsi="宋体"/>
                <w:sz w:val="24"/>
              </w:rPr>
            </w:pPr>
            <w:r>
              <w:rPr>
                <w:rFonts w:hint="eastAsia" w:ascii="宋体" w:hAnsi="宋体"/>
                <w:sz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71" w:type="dxa"/>
          </w:tcPr>
          <w:p>
            <w:pPr>
              <w:autoSpaceDE w:val="0"/>
              <w:autoSpaceDN w:val="0"/>
              <w:adjustRightInd w:val="0"/>
              <w:spacing w:line="360" w:lineRule="auto"/>
              <w:rPr>
                <w:rFonts w:ascii="宋体" w:hAnsi="宋体"/>
                <w:sz w:val="24"/>
              </w:rPr>
            </w:pPr>
            <w:r>
              <w:rPr>
                <w:rFonts w:hint="eastAsia" w:ascii="宋体" w:hAnsi="宋体"/>
                <w:sz w:val="24"/>
              </w:rPr>
              <w:t>6.被授权人身份证复印件</w:t>
            </w:r>
          </w:p>
        </w:tc>
        <w:tc>
          <w:tcPr>
            <w:tcW w:w="1275" w:type="dxa"/>
          </w:tcPr>
          <w:p>
            <w:pPr>
              <w:autoSpaceDE w:val="0"/>
              <w:autoSpaceDN w:val="0"/>
              <w:adjustRightInd w:val="0"/>
              <w:spacing w:line="360" w:lineRule="auto"/>
              <w:jc w:val="center"/>
              <w:rPr>
                <w:rFonts w:ascii="宋体" w:hAnsi="宋体"/>
                <w:sz w:val="24"/>
              </w:rPr>
            </w:pPr>
          </w:p>
        </w:tc>
        <w:tc>
          <w:tcPr>
            <w:tcW w:w="1276" w:type="dxa"/>
          </w:tcPr>
          <w:p>
            <w:pPr>
              <w:autoSpaceDE w:val="0"/>
              <w:autoSpaceDN w:val="0"/>
              <w:adjustRightInd w:val="0"/>
              <w:spacing w:line="360" w:lineRule="auto"/>
              <w:jc w:val="center"/>
              <w:rPr>
                <w:rFonts w:ascii="宋体" w:hAnsi="宋体"/>
                <w:sz w:val="24"/>
              </w:rPr>
            </w:pPr>
            <w:r>
              <w:rPr>
                <w:rFonts w:hint="eastAsia" w:ascii="宋体" w:hAnsi="宋体"/>
                <w:sz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1" w:type="dxa"/>
          </w:tcPr>
          <w:p>
            <w:pPr>
              <w:autoSpaceDE w:val="0"/>
              <w:autoSpaceDN w:val="0"/>
              <w:adjustRightInd w:val="0"/>
              <w:spacing w:line="360" w:lineRule="auto"/>
              <w:rPr>
                <w:rFonts w:ascii="宋体" w:hAnsi="宋体"/>
                <w:sz w:val="24"/>
              </w:rPr>
            </w:pPr>
            <w:r>
              <w:rPr>
                <w:rFonts w:hint="eastAsia" w:ascii="宋体" w:hAnsi="宋体"/>
                <w:sz w:val="24"/>
              </w:rPr>
              <w:t>7.投标函</w:t>
            </w:r>
          </w:p>
        </w:tc>
        <w:tc>
          <w:tcPr>
            <w:tcW w:w="1275" w:type="dxa"/>
          </w:tcPr>
          <w:p>
            <w:pPr>
              <w:autoSpaceDE w:val="0"/>
              <w:autoSpaceDN w:val="0"/>
              <w:adjustRightInd w:val="0"/>
              <w:spacing w:line="360" w:lineRule="auto"/>
              <w:jc w:val="center"/>
              <w:rPr>
                <w:rFonts w:ascii="宋体" w:hAnsi="宋体"/>
                <w:sz w:val="24"/>
              </w:rPr>
            </w:pPr>
            <w:r>
              <w:rPr>
                <w:rFonts w:hint="eastAsia" w:ascii="宋体" w:hAnsi="宋体"/>
                <w:sz w:val="24"/>
              </w:rPr>
              <w:t>格式二</w:t>
            </w:r>
          </w:p>
        </w:tc>
        <w:tc>
          <w:tcPr>
            <w:tcW w:w="1276" w:type="dxa"/>
          </w:tcPr>
          <w:p>
            <w:pPr>
              <w:autoSpaceDE w:val="0"/>
              <w:autoSpaceDN w:val="0"/>
              <w:adjustRightInd w:val="0"/>
              <w:spacing w:line="360" w:lineRule="auto"/>
              <w:jc w:val="center"/>
              <w:rPr>
                <w:rFonts w:ascii="宋体" w:hAnsi="宋体"/>
                <w:sz w:val="24"/>
              </w:rPr>
            </w:pPr>
            <w:r>
              <w:rPr>
                <w:rFonts w:hint="eastAsia" w:ascii="宋体" w:hAnsi="宋体"/>
                <w:sz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71" w:type="dxa"/>
          </w:tcPr>
          <w:p>
            <w:pPr>
              <w:autoSpaceDE w:val="0"/>
              <w:autoSpaceDN w:val="0"/>
              <w:adjustRightInd w:val="0"/>
              <w:spacing w:line="360" w:lineRule="auto"/>
              <w:rPr>
                <w:rFonts w:ascii="宋体" w:hAnsi="宋体"/>
                <w:sz w:val="24"/>
              </w:rPr>
            </w:pPr>
            <w:r>
              <w:rPr>
                <w:rFonts w:hint="eastAsia" w:ascii="宋体" w:hAnsi="宋体"/>
                <w:sz w:val="24"/>
              </w:rPr>
              <w:t>8.有效期内旅行社责任险保额证明</w:t>
            </w:r>
          </w:p>
        </w:tc>
        <w:tc>
          <w:tcPr>
            <w:tcW w:w="1275" w:type="dxa"/>
          </w:tcPr>
          <w:p>
            <w:pPr>
              <w:autoSpaceDE w:val="0"/>
              <w:autoSpaceDN w:val="0"/>
              <w:adjustRightInd w:val="0"/>
              <w:spacing w:line="360" w:lineRule="auto"/>
              <w:jc w:val="center"/>
              <w:rPr>
                <w:rFonts w:ascii="宋体" w:hAnsi="宋体"/>
                <w:sz w:val="24"/>
              </w:rPr>
            </w:pPr>
          </w:p>
        </w:tc>
        <w:tc>
          <w:tcPr>
            <w:tcW w:w="1276" w:type="dxa"/>
          </w:tcPr>
          <w:p>
            <w:pPr>
              <w:autoSpaceDE w:val="0"/>
              <w:autoSpaceDN w:val="0"/>
              <w:adjustRightInd w:val="0"/>
              <w:spacing w:line="360" w:lineRule="auto"/>
              <w:jc w:val="center"/>
              <w:rPr>
                <w:rFonts w:ascii="宋体" w:hAnsi="宋体"/>
                <w:sz w:val="24"/>
              </w:rPr>
            </w:pPr>
            <w:r>
              <w:rPr>
                <w:rFonts w:hint="eastAsia" w:ascii="宋体" w:hAnsi="宋体"/>
                <w:sz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1" w:type="dxa"/>
          </w:tcPr>
          <w:p>
            <w:pPr>
              <w:autoSpaceDE w:val="0"/>
              <w:autoSpaceDN w:val="0"/>
              <w:adjustRightInd w:val="0"/>
              <w:spacing w:line="360" w:lineRule="auto"/>
              <w:rPr>
                <w:rFonts w:ascii="宋体" w:hAnsi="宋体"/>
                <w:sz w:val="24"/>
              </w:rPr>
            </w:pPr>
            <w:r>
              <w:rPr>
                <w:rFonts w:hint="eastAsia" w:ascii="宋体" w:hAnsi="宋体" w:cs="仿宋_GB2312"/>
                <w:sz w:val="24"/>
              </w:rPr>
              <w:t>9.其它(投标人认为需投递的其他资格证明文件)</w:t>
            </w:r>
          </w:p>
        </w:tc>
        <w:tc>
          <w:tcPr>
            <w:tcW w:w="1275" w:type="dxa"/>
            <w:vAlign w:val="center"/>
          </w:tcPr>
          <w:p>
            <w:pPr>
              <w:autoSpaceDE w:val="0"/>
              <w:autoSpaceDN w:val="0"/>
              <w:adjustRightInd w:val="0"/>
              <w:spacing w:line="360" w:lineRule="auto"/>
              <w:jc w:val="center"/>
              <w:rPr>
                <w:rFonts w:ascii="宋体" w:hAnsi="宋体"/>
                <w:sz w:val="24"/>
              </w:rPr>
            </w:pPr>
          </w:p>
        </w:tc>
        <w:tc>
          <w:tcPr>
            <w:tcW w:w="1276" w:type="dxa"/>
            <w:vAlign w:val="center"/>
          </w:tcPr>
          <w:p>
            <w:pPr>
              <w:autoSpaceDE w:val="0"/>
              <w:autoSpaceDN w:val="0"/>
              <w:adjustRightInd w:val="0"/>
              <w:spacing w:line="360" w:lineRule="auto"/>
              <w:jc w:val="center"/>
              <w:rPr>
                <w:rFonts w:ascii="宋体" w:hAnsi="宋体"/>
                <w:sz w:val="24"/>
              </w:rPr>
            </w:pPr>
            <w:r>
              <w:rPr>
                <w:rFonts w:hint="eastAsia" w:ascii="宋体" w:hAnsi="宋体"/>
                <w:sz w:val="24"/>
              </w:rPr>
              <w:t>1-10</w:t>
            </w:r>
          </w:p>
        </w:tc>
      </w:tr>
    </w:tbl>
    <w:p>
      <w:pPr>
        <w:spacing w:line="360" w:lineRule="auto"/>
        <w:ind w:firstLine="241" w:firstLineChars="100"/>
        <w:rPr>
          <w:rFonts w:ascii="宋体" w:hAnsi="宋体"/>
          <w:b/>
          <w:sz w:val="24"/>
        </w:rPr>
      </w:pPr>
      <w:r>
        <w:rPr>
          <w:rFonts w:hint="eastAsia" w:ascii="宋体" w:hAnsi="宋体"/>
          <w:b/>
          <w:sz w:val="24"/>
        </w:rPr>
        <w:t>2.商务技术文件内容</w:t>
      </w:r>
    </w:p>
    <w:tbl>
      <w:tblPr>
        <w:tblStyle w:val="14"/>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37"/>
        <w:gridCol w:w="1276"/>
        <w:gridCol w:w="2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5837" w:type="dxa"/>
            <w:shd w:val="clear" w:color="auto" w:fill="B3B3B3"/>
            <w:vAlign w:val="center"/>
          </w:tcPr>
          <w:p>
            <w:pPr>
              <w:autoSpaceDE w:val="0"/>
              <w:autoSpaceDN w:val="0"/>
              <w:adjustRightInd w:val="0"/>
              <w:spacing w:line="360" w:lineRule="auto"/>
              <w:jc w:val="center"/>
              <w:rPr>
                <w:rFonts w:ascii="宋体" w:hAnsi="宋体"/>
                <w:b/>
                <w:sz w:val="24"/>
              </w:rPr>
            </w:pPr>
            <w:r>
              <w:rPr>
                <w:rFonts w:ascii="宋体" w:hAnsi="宋体"/>
                <w:b/>
                <w:sz w:val="24"/>
              </w:rPr>
              <w:t>项目及审核内容</w:t>
            </w:r>
          </w:p>
        </w:tc>
        <w:tc>
          <w:tcPr>
            <w:tcW w:w="1276" w:type="dxa"/>
            <w:shd w:val="clear" w:color="auto" w:fill="B3B3B3"/>
            <w:vAlign w:val="center"/>
          </w:tcPr>
          <w:p>
            <w:pPr>
              <w:autoSpaceDE w:val="0"/>
              <w:autoSpaceDN w:val="0"/>
              <w:adjustRightInd w:val="0"/>
              <w:spacing w:line="360" w:lineRule="auto"/>
              <w:jc w:val="center"/>
              <w:rPr>
                <w:rFonts w:ascii="宋体" w:hAnsi="宋体"/>
                <w:b/>
                <w:sz w:val="24"/>
              </w:rPr>
            </w:pPr>
            <w:r>
              <w:rPr>
                <w:rFonts w:ascii="宋体" w:hAnsi="宋体"/>
                <w:b/>
                <w:sz w:val="24"/>
              </w:rPr>
              <w:t>格式</w:t>
            </w:r>
          </w:p>
        </w:tc>
        <w:tc>
          <w:tcPr>
            <w:tcW w:w="2209" w:type="dxa"/>
            <w:shd w:val="clear" w:color="auto" w:fill="B3B3B3"/>
            <w:vAlign w:val="center"/>
          </w:tcPr>
          <w:p>
            <w:pPr>
              <w:autoSpaceDE w:val="0"/>
              <w:autoSpaceDN w:val="0"/>
              <w:adjustRightInd w:val="0"/>
              <w:spacing w:line="360" w:lineRule="auto"/>
              <w:jc w:val="center"/>
              <w:rPr>
                <w:rFonts w:ascii="宋体" w:hAnsi="宋体"/>
                <w:b/>
                <w:sz w:val="24"/>
              </w:rPr>
            </w:pPr>
            <w:r>
              <w:rPr>
                <w:rFonts w:ascii="宋体" w:hAnsi="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5837" w:type="dxa"/>
            <w:vAlign w:val="center"/>
          </w:tcPr>
          <w:p>
            <w:pPr>
              <w:autoSpaceDE w:val="0"/>
              <w:autoSpaceDN w:val="0"/>
              <w:adjustRightInd w:val="0"/>
              <w:spacing w:line="360" w:lineRule="auto"/>
              <w:rPr>
                <w:rFonts w:ascii="宋体" w:hAnsi="宋体"/>
                <w:sz w:val="24"/>
              </w:rPr>
            </w:pPr>
            <w:r>
              <w:rPr>
                <w:rFonts w:hint="eastAsia" w:ascii="宋体" w:hAnsi="宋体"/>
                <w:sz w:val="24"/>
              </w:rPr>
              <w:t>1.商务</w:t>
            </w:r>
            <w:r>
              <w:rPr>
                <w:rFonts w:ascii="宋体" w:hAnsi="宋体"/>
                <w:sz w:val="24"/>
              </w:rPr>
              <w:t>技术文件封面</w:t>
            </w:r>
          </w:p>
        </w:tc>
        <w:tc>
          <w:tcPr>
            <w:tcW w:w="1276" w:type="dxa"/>
            <w:vAlign w:val="center"/>
          </w:tcPr>
          <w:p>
            <w:pPr>
              <w:autoSpaceDE w:val="0"/>
              <w:autoSpaceDN w:val="0"/>
              <w:adjustRightInd w:val="0"/>
              <w:spacing w:line="360" w:lineRule="auto"/>
              <w:jc w:val="center"/>
              <w:rPr>
                <w:rFonts w:ascii="宋体" w:hAnsi="宋体"/>
                <w:sz w:val="24"/>
              </w:rPr>
            </w:pPr>
            <w:r>
              <w:rPr>
                <w:rFonts w:ascii="宋体" w:hAnsi="宋体"/>
                <w:sz w:val="24"/>
              </w:rPr>
              <w:t>格式</w:t>
            </w:r>
            <w:r>
              <w:rPr>
                <w:rFonts w:hint="eastAsia" w:ascii="宋体" w:hAnsi="宋体"/>
                <w:sz w:val="24"/>
              </w:rPr>
              <w:t>一</w:t>
            </w:r>
          </w:p>
        </w:tc>
        <w:tc>
          <w:tcPr>
            <w:tcW w:w="2209" w:type="dxa"/>
            <w:vAlign w:val="center"/>
          </w:tcPr>
          <w:p>
            <w:pPr>
              <w:autoSpaceDE w:val="0"/>
              <w:autoSpaceDN w:val="0"/>
              <w:adjustRightInd w:val="0"/>
              <w:spacing w:line="360" w:lineRule="auto"/>
              <w:jc w:val="center"/>
              <w:rPr>
                <w:rFonts w:ascii="宋体" w:hAnsi="宋体"/>
                <w:sz w:val="24"/>
              </w:rPr>
            </w:pPr>
            <w:r>
              <w:rPr>
                <w:rFonts w:ascii="宋体" w:hAnsi="宋体"/>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5837" w:type="dxa"/>
            <w:vAlign w:val="center"/>
          </w:tcPr>
          <w:p>
            <w:pPr>
              <w:autoSpaceDE w:val="0"/>
              <w:autoSpaceDN w:val="0"/>
              <w:adjustRightInd w:val="0"/>
              <w:spacing w:line="360" w:lineRule="auto"/>
              <w:rPr>
                <w:rFonts w:ascii="宋体" w:hAnsi="宋体"/>
                <w:sz w:val="24"/>
              </w:rPr>
            </w:pPr>
            <w:r>
              <w:rPr>
                <w:rFonts w:hint="eastAsia" w:ascii="宋体" w:hAnsi="宋体"/>
                <w:sz w:val="24"/>
              </w:rPr>
              <w:t>2.投标人的基本情况、管理和业务队伍等</w:t>
            </w:r>
          </w:p>
        </w:tc>
        <w:tc>
          <w:tcPr>
            <w:tcW w:w="1276" w:type="dxa"/>
            <w:vAlign w:val="center"/>
          </w:tcPr>
          <w:p>
            <w:pPr>
              <w:autoSpaceDE w:val="0"/>
              <w:autoSpaceDN w:val="0"/>
              <w:adjustRightInd w:val="0"/>
              <w:spacing w:line="360" w:lineRule="auto"/>
              <w:jc w:val="center"/>
              <w:rPr>
                <w:rFonts w:ascii="宋体" w:hAnsi="宋体"/>
                <w:sz w:val="24"/>
              </w:rPr>
            </w:pPr>
          </w:p>
        </w:tc>
        <w:tc>
          <w:tcPr>
            <w:tcW w:w="2209" w:type="dxa"/>
            <w:vAlign w:val="center"/>
          </w:tcPr>
          <w:p>
            <w:pPr>
              <w:autoSpaceDE w:val="0"/>
              <w:autoSpaceDN w:val="0"/>
              <w:adjustRightInd w:val="0"/>
              <w:spacing w:line="360" w:lineRule="auto"/>
              <w:jc w:val="center"/>
              <w:rPr>
                <w:rFonts w:ascii="宋体" w:hAnsi="宋体"/>
                <w:sz w:val="24"/>
              </w:rPr>
            </w:pPr>
            <w:r>
              <w:rPr>
                <w:rFonts w:hint="eastAsia" w:ascii="宋体" w:hAnsi="宋体"/>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7" w:type="dxa"/>
          </w:tcPr>
          <w:p>
            <w:pPr>
              <w:autoSpaceDE w:val="0"/>
              <w:autoSpaceDN w:val="0"/>
              <w:adjustRightInd w:val="0"/>
              <w:spacing w:line="360" w:lineRule="auto"/>
              <w:rPr>
                <w:rFonts w:ascii="宋体" w:hAnsi="宋体"/>
                <w:sz w:val="24"/>
              </w:rPr>
            </w:pPr>
            <w:r>
              <w:rPr>
                <w:rFonts w:hint="eastAsia" w:ascii="宋体" w:hAnsi="宋体"/>
                <w:sz w:val="24"/>
              </w:rPr>
              <w:t>3.详细的项目技术方案：采购需求响应，</w:t>
            </w:r>
            <w:r>
              <w:rPr>
                <w:rFonts w:hint="eastAsia" w:ascii="宋体" w:hAnsi="宋体"/>
                <w:sz w:val="24"/>
                <w:szCs w:val="28"/>
              </w:rPr>
              <w:t>吉林省公主岭市、新疆阿克苏地区乌什县、安徽省黄山市、福建省南平市疗休养服务方案</w:t>
            </w:r>
            <w:r>
              <w:rPr>
                <w:rFonts w:hint="eastAsia" w:ascii="宋体" w:hAnsi="宋体"/>
                <w:sz w:val="24"/>
              </w:rPr>
              <w:t>各1项和</w:t>
            </w:r>
            <w:r>
              <w:rPr>
                <w:rFonts w:hint="eastAsia" w:ascii="宋体" w:hAnsi="宋体" w:cs="仿宋_GB2312"/>
                <w:bCs/>
                <w:sz w:val="24"/>
              </w:rPr>
              <w:t>推荐优质路线方案2项，</w:t>
            </w:r>
            <w:r>
              <w:rPr>
                <w:rFonts w:hint="eastAsia" w:ascii="宋体" w:hAnsi="宋体"/>
                <w:sz w:val="24"/>
              </w:rPr>
              <w:t>服务方案包括景点安排、交通工具、伙食安排、住宿安排等。</w:t>
            </w:r>
          </w:p>
        </w:tc>
        <w:tc>
          <w:tcPr>
            <w:tcW w:w="1276" w:type="dxa"/>
            <w:vAlign w:val="center"/>
          </w:tcPr>
          <w:p>
            <w:pPr>
              <w:autoSpaceDE w:val="0"/>
              <w:autoSpaceDN w:val="0"/>
              <w:adjustRightInd w:val="0"/>
              <w:spacing w:line="360" w:lineRule="auto"/>
              <w:jc w:val="center"/>
              <w:rPr>
                <w:rFonts w:ascii="宋体" w:hAnsi="宋体"/>
                <w:sz w:val="24"/>
              </w:rPr>
            </w:pPr>
          </w:p>
        </w:tc>
        <w:tc>
          <w:tcPr>
            <w:tcW w:w="2209" w:type="dxa"/>
            <w:vAlign w:val="center"/>
          </w:tcPr>
          <w:p>
            <w:pPr>
              <w:autoSpaceDE w:val="0"/>
              <w:autoSpaceDN w:val="0"/>
              <w:adjustRightInd w:val="0"/>
              <w:spacing w:line="360" w:lineRule="auto"/>
              <w:jc w:val="center"/>
              <w:rPr>
                <w:rFonts w:ascii="宋体" w:hAnsi="宋体"/>
                <w:sz w:val="24"/>
              </w:rPr>
            </w:pPr>
            <w:r>
              <w:rPr>
                <w:rFonts w:hint="eastAsia" w:ascii="宋体" w:hAnsi="宋体"/>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7" w:type="dxa"/>
          </w:tcPr>
          <w:p>
            <w:pPr>
              <w:autoSpaceDE w:val="0"/>
              <w:autoSpaceDN w:val="0"/>
              <w:adjustRightInd w:val="0"/>
              <w:spacing w:line="360" w:lineRule="auto"/>
              <w:rPr>
                <w:rFonts w:ascii="宋体" w:hAnsi="宋体"/>
                <w:color w:val="000000"/>
                <w:sz w:val="24"/>
              </w:rPr>
            </w:pPr>
            <w:r>
              <w:rPr>
                <w:rFonts w:hint="eastAsia" w:ascii="宋体" w:hAnsi="宋体"/>
                <w:color w:val="000000"/>
                <w:sz w:val="24"/>
              </w:rPr>
              <w:t>4.服务承诺</w:t>
            </w:r>
          </w:p>
        </w:tc>
        <w:tc>
          <w:tcPr>
            <w:tcW w:w="1276"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格式四</w:t>
            </w:r>
          </w:p>
        </w:tc>
        <w:tc>
          <w:tcPr>
            <w:tcW w:w="2209"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7" w:type="dxa"/>
          </w:tcPr>
          <w:p>
            <w:pPr>
              <w:autoSpaceDE w:val="0"/>
              <w:autoSpaceDN w:val="0"/>
              <w:adjustRightInd w:val="0"/>
              <w:spacing w:line="360" w:lineRule="auto"/>
              <w:rPr>
                <w:rFonts w:ascii="宋体" w:hAnsi="宋体"/>
                <w:color w:val="000000"/>
                <w:sz w:val="24"/>
              </w:rPr>
            </w:pPr>
            <w:r>
              <w:rPr>
                <w:rFonts w:hint="eastAsia" w:ascii="宋体" w:hAnsi="宋体"/>
                <w:color w:val="000000"/>
                <w:sz w:val="24"/>
              </w:rPr>
              <w:t>5.投标人同类项目实施一览表，提供2018年1月1日以来（以合同签订时间为准）实施的机关或事业单位同类职工疗休养项目合同扫描件。</w:t>
            </w:r>
          </w:p>
        </w:tc>
        <w:tc>
          <w:tcPr>
            <w:tcW w:w="1276"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格式六</w:t>
            </w:r>
          </w:p>
        </w:tc>
        <w:tc>
          <w:tcPr>
            <w:tcW w:w="2209"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5837" w:type="dxa"/>
          </w:tcPr>
          <w:p>
            <w:pPr>
              <w:snapToGrid w:val="0"/>
              <w:spacing w:line="360" w:lineRule="auto"/>
              <w:rPr>
                <w:rFonts w:ascii="宋体" w:hAnsi="宋体"/>
                <w:b/>
                <w:bCs/>
                <w:color w:val="000000"/>
                <w:kern w:val="0"/>
                <w:sz w:val="36"/>
                <w:szCs w:val="36"/>
                <w:lang w:val="zh-CN"/>
              </w:rPr>
            </w:pPr>
            <w:r>
              <w:rPr>
                <w:rFonts w:hint="eastAsia" w:ascii="宋体" w:hAnsi="宋体"/>
                <w:color w:val="000000"/>
                <w:sz w:val="24"/>
              </w:rPr>
              <w:t>6.投标人拟投入本项目的服务团队人员表:包括资历、工作经验和参与人数、荣誉职称等（附社保、职称证书等佐证材料）</w:t>
            </w:r>
          </w:p>
        </w:tc>
        <w:tc>
          <w:tcPr>
            <w:tcW w:w="1276"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格式五</w:t>
            </w:r>
          </w:p>
        </w:tc>
        <w:tc>
          <w:tcPr>
            <w:tcW w:w="2209"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7" w:type="dxa"/>
          </w:tcPr>
          <w:p>
            <w:pPr>
              <w:autoSpaceDE w:val="0"/>
              <w:autoSpaceDN w:val="0"/>
              <w:adjustRightInd w:val="0"/>
              <w:spacing w:line="360" w:lineRule="auto"/>
              <w:rPr>
                <w:rFonts w:ascii="宋体" w:hAnsi="宋体"/>
                <w:color w:val="000000"/>
                <w:sz w:val="24"/>
              </w:rPr>
            </w:pPr>
            <w:r>
              <w:rPr>
                <w:rFonts w:ascii="宋体" w:hAnsi="宋体"/>
                <w:color w:val="000000"/>
                <w:sz w:val="24"/>
              </w:rPr>
              <w:t>7</w:t>
            </w:r>
            <w:r>
              <w:rPr>
                <w:rFonts w:hint="eastAsia" w:ascii="宋体" w:hAnsi="宋体"/>
                <w:color w:val="000000"/>
                <w:sz w:val="24"/>
              </w:rPr>
              <w:t>.安全保障及其他延伸服务</w:t>
            </w:r>
          </w:p>
        </w:tc>
        <w:tc>
          <w:tcPr>
            <w:tcW w:w="1276" w:type="dxa"/>
            <w:vAlign w:val="center"/>
          </w:tcPr>
          <w:p>
            <w:pPr>
              <w:autoSpaceDE w:val="0"/>
              <w:autoSpaceDN w:val="0"/>
              <w:adjustRightInd w:val="0"/>
              <w:spacing w:line="360" w:lineRule="auto"/>
              <w:jc w:val="center"/>
              <w:rPr>
                <w:rFonts w:ascii="宋体" w:hAnsi="宋体"/>
                <w:color w:val="000000"/>
                <w:sz w:val="24"/>
              </w:rPr>
            </w:pPr>
          </w:p>
        </w:tc>
        <w:tc>
          <w:tcPr>
            <w:tcW w:w="2209"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837" w:type="dxa"/>
            <w:vAlign w:val="center"/>
          </w:tcPr>
          <w:p>
            <w:pPr>
              <w:autoSpaceDE w:val="0"/>
              <w:autoSpaceDN w:val="0"/>
              <w:adjustRightInd w:val="0"/>
              <w:spacing w:line="360" w:lineRule="auto"/>
              <w:rPr>
                <w:rFonts w:ascii="宋体" w:hAnsi="宋体"/>
                <w:color w:val="000000"/>
                <w:sz w:val="24"/>
              </w:rPr>
            </w:pPr>
            <w:r>
              <w:rPr>
                <w:rFonts w:hint="eastAsia" w:ascii="宋体" w:hAnsi="宋体"/>
                <w:color w:val="000000"/>
                <w:sz w:val="24"/>
              </w:rPr>
              <w:t>8.</w:t>
            </w:r>
            <w:r>
              <w:rPr>
                <w:rFonts w:ascii="宋体" w:hAnsi="宋体"/>
                <w:color w:val="000000"/>
                <w:sz w:val="24"/>
              </w:rPr>
              <w:t>投标人认为有必要提供的其它资料</w:t>
            </w:r>
          </w:p>
        </w:tc>
        <w:tc>
          <w:tcPr>
            <w:tcW w:w="1276" w:type="dxa"/>
            <w:vAlign w:val="center"/>
          </w:tcPr>
          <w:p>
            <w:pPr>
              <w:autoSpaceDE w:val="0"/>
              <w:autoSpaceDN w:val="0"/>
              <w:adjustRightInd w:val="0"/>
              <w:spacing w:line="360" w:lineRule="auto"/>
              <w:jc w:val="center"/>
              <w:rPr>
                <w:rFonts w:ascii="宋体" w:hAnsi="宋体"/>
                <w:color w:val="000000"/>
                <w:sz w:val="24"/>
              </w:rPr>
            </w:pPr>
          </w:p>
        </w:tc>
        <w:tc>
          <w:tcPr>
            <w:tcW w:w="2209"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2-8</w:t>
            </w:r>
          </w:p>
        </w:tc>
      </w:tr>
    </w:tbl>
    <w:p>
      <w:pPr>
        <w:spacing w:line="360" w:lineRule="auto"/>
        <w:ind w:firstLine="482" w:firstLineChars="200"/>
        <w:rPr>
          <w:rFonts w:ascii="宋体" w:hAnsi="宋体"/>
          <w:b/>
          <w:sz w:val="24"/>
        </w:rPr>
      </w:pPr>
      <w:r>
        <w:rPr>
          <w:rFonts w:hint="eastAsia" w:ascii="宋体" w:hAnsi="宋体"/>
          <w:b/>
          <w:sz w:val="24"/>
        </w:rPr>
        <w:t>3.报价文件内容</w:t>
      </w:r>
    </w:p>
    <w:tbl>
      <w:tblPr>
        <w:tblStyle w:val="14"/>
        <w:tblW w:w="91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9"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格式</w:t>
            </w:r>
          </w:p>
        </w:tc>
        <w:tc>
          <w:tcPr>
            <w:tcW w:w="1201"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19" w:type="dxa"/>
          </w:tcPr>
          <w:p>
            <w:pPr>
              <w:autoSpaceDE w:val="0"/>
              <w:autoSpaceDN w:val="0"/>
              <w:adjustRightInd w:val="0"/>
              <w:spacing w:line="360" w:lineRule="auto"/>
              <w:rPr>
                <w:rFonts w:ascii="宋体" w:hAnsi="宋体"/>
                <w:sz w:val="24"/>
              </w:rPr>
            </w:pPr>
            <w:r>
              <w:rPr>
                <w:rFonts w:hint="eastAsia" w:ascii="宋体" w:hAnsi="宋体"/>
                <w:sz w:val="24"/>
              </w:rPr>
              <w:t>报价文件封面</w:t>
            </w:r>
          </w:p>
        </w:tc>
        <w:tc>
          <w:tcPr>
            <w:tcW w:w="1197" w:type="dxa"/>
          </w:tcPr>
          <w:p>
            <w:pPr>
              <w:autoSpaceDE w:val="0"/>
              <w:autoSpaceDN w:val="0"/>
              <w:adjustRightInd w:val="0"/>
              <w:spacing w:line="360" w:lineRule="auto"/>
              <w:jc w:val="center"/>
              <w:rPr>
                <w:rFonts w:ascii="宋体" w:hAnsi="宋体"/>
                <w:sz w:val="24"/>
              </w:rPr>
            </w:pPr>
            <w:r>
              <w:rPr>
                <w:rFonts w:hint="eastAsia" w:ascii="宋体" w:hAnsi="宋体"/>
                <w:sz w:val="24"/>
              </w:rPr>
              <w:t>格式一</w:t>
            </w:r>
          </w:p>
        </w:tc>
        <w:tc>
          <w:tcPr>
            <w:tcW w:w="1201" w:type="dxa"/>
          </w:tcPr>
          <w:p>
            <w:pPr>
              <w:autoSpaceDE w:val="0"/>
              <w:autoSpaceDN w:val="0"/>
              <w:adjustRightInd w:val="0"/>
              <w:spacing w:line="360" w:lineRule="auto"/>
              <w:jc w:val="center"/>
              <w:rPr>
                <w:rFonts w:ascii="宋体" w:hAnsi="宋体"/>
                <w:sz w:val="24"/>
              </w:rPr>
            </w:pPr>
            <w:r>
              <w:rPr>
                <w:rFonts w:hint="eastAsia" w:ascii="宋体" w:hAnsi="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9" w:type="dxa"/>
          </w:tcPr>
          <w:p>
            <w:pPr>
              <w:tabs>
                <w:tab w:val="center" w:pos="4156"/>
              </w:tabs>
              <w:autoSpaceDE w:val="0"/>
              <w:autoSpaceDN w:val="0"/>
              <w:adjustRightInd w:val="0"/>
              <w:spacing w:line="360" w:lineRule="auto"/>
              <w:rPr>
                <w:rFonts w:ascii="宋体" w:hAnsi="宋体"/>
                <w:sz w:val="24"/>
              </w:rPr>
            </w:pPr>
            <w:r>
              <w:rPr>
                <w:rFonts w:hint="eastAsia" w:ascii="宋体" w:hAnsi="宋体"/>
                <w:sz w:val="24"/>
              </w:rPr>
              <w:t>▲1. 开标一览表。具体报价见格式七-报价一览表（固定报价）</w:t>
            </w:r>
            <w:r>
              <w:rPr>
                <w:rFonts w:hint="eastAsia" w:ascii="宋体" w:hAnsi="宋体"/>
                <w:sz w:val="24"/>
                <w:lang w:eastAsia="zh-CN"/>
              </w:rPr>
              <w:t>，</w:t>
            </w:r>
            <w:r>
              <w:rPr>
                <w:rFonts w:hint="eastAsia" w:ascii="宋体" w:hAnsi="宋体"/>
                <w:sz w:val="24"/>
              </w:rPr>
              <w:t>所有价格均为人民币报价。</w:t>
            </w:r>
          </w:p>
        </w:tc>
        <w:tc>
          <w:tcPr>
            <w:tcW w:w="1197" w:type="dxa"/>
            <w:vAlign w:val="center"/>
          </w:tcPr>
          <w:p>
            <w:pPr>
              <w:autoSpaceDE w:val="0"/>
              <w:autoSpaceDN w:val="0"/>
              <w:adjustRightInd w:val="0"/>
              <w:spacing w:line="360" w:lineRule="auto"/>
              <w:jc w:val="center"/>
              <w:rPr>
                <w:rFonts w:ascii="宋体" w:hAnsi="宋体"/>
                <w:sz w:val="24"/>
              </w:rPr>
            </w:pPr>
            <w:r>
              <w:rPr>
                <w:rFonts w:hint="eastAsia" w:ascii="宋体" w:hAnsi="宋体"/>
                <w:sz w:val="24"/>
              </w:rPr>
              <w:t>格式七</w:t>
            </w:r>
          </w:p>
        </w:tc>
        <w:tc>
          <w:tcPr>
            <w:tcW w:w="1201" w:type="dxa"/>
          </w:tcPr>
          <w:p>
            <w:pPr>
              <w:autoSpaceDE w:val="0"/>
              <w:autoSpaceDN w:val="0"/>
              <w:adjustRightInd w:val="0"/>
              <w:spacing w:line="360" w:lineRule="auto"/>
              <w:jc w:val="center"/>
              <w:rPr>
                <w:rFonts w:ascii="宋体" w:hAnsi="宋体"/>
                <w:sz w:val="24"/>
              </w:rPr>
            </w:pPr>
            <w:r>
              <w:rPr>
                <w:rFonts w:hint="eastAsia" w:ascii="宋体" w:hAnsi="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sz w:val="24"/>
              </w:rPr>
            </w:pPr>
            <w:r>
              <w:rPr>
                <w:rFonts w:hint="eastAsia"/>
                <w:sz w:val="24"/>
                <w:lang w:val="en-US" w:eastAsia="zh-CN"/>
              </w:rPr>
              <w:t>2</w:t>
            </w:r>
            <w:r>
              <w:rPr>
                <w:rFonts w:hint="eastAsia"/>
                <w:sz w:val="24"/>
              </w:rPr>
              <w:t>.</w:t>
            </w:r>
            <w:r>
              <w:rPr>
                <w:rFonts w:hint="eastAsia" w:cs="Times New Roman" w:asciiTheme="minorEastAsia" w:hAnsiTheme="minorEastAsia" w:eastAsiaTheme="minorEastAsia"/>
                <w:b/>
                <w:bCs/>
                <w:kern w:val="2"/>
                <w:sz w:val="24"/>
                <w:szCs w:val="24"/>
                <w:lang w:val="en-US" w:eastAsia="zh-CN" w:bidi="ar-SA"/>
              </w:rPr>
              <w:t>对小型或微型企业的投标人报价给予6%的扣除，用扣除后的价格参与评审，投标人须将涉及的小型或微型企业在《中小企业声明函》中完整填报（监狱和戒毒企业或残疾人福利性单位提供声明函的享受同等政策），否则不给予价格扣除。</w:t>
            </w:r>
          </w:p>
        </w:tc>
        <w:tc>
          <w:tcPr>
            <w:tcW w:w="1197" w:type="dxa"/>
          </w:tcPr>
          <w:p>
            <w:pPr>
              <w:autoSpaceDE w:val="0"/>
              <w:autoSpaceDN w:val="0"/>
              <w:adjustRightInd w:val="0"/>
              <w:spacing w:line="360" w:lineRule="auto"/>
              <w:jc w:val="center"/>
              <w:rPr>
                <w:rFonts w:hint="eastAsia" w:eastAsia="宋体"/>
                <w:sz w:val="24"/>
                <w:lang w:eastAsia="zh-CN"/>
              </w:rPr>
            </w:pPr>
            <w:r>
              <w:rPr>
                <w:rFonts w:hint="eastAsia"/>
                <w:sz w:val="24"/>
              </w:rPr>
              <w:t>格式</w:t>
            </w:r>
            <w:r>
              <w:rPr>
                <w:rFonts w:hint="eastAsia"/>
                <w:sz w:val="24"/>
                <w:lang w:eastAsia="zh-CN"/>
              </w:rPr>
              <w:t>八</w:t>
            </w:r>
          </w:p>
          <w:p>
            <w:pPr>
              <w:autoSpaceDE w:val="0"/>
              <w:autoSpaceDN w:val="0"/>
              <w:adjustRightInd w:val="0"/>
              <w:spacing w:line="360" w:lineRule="auto"/>
              <w:jc w:val="center"/>
              <w:rPr>
                <w:sz w:val="24"/>
              </w:rPr>
            </w:pPr>
            <w:r>
              <w:rPr>
                <w:rFonts w:hint="eastAsia"/>
                <w:sz w:val="24"/>
              </w:rPr>
              <w:t>~</w:t>
            </w:r>
          </w:p>
          <w:p>
            <w:pPr>
              <w:autoSpaceDE w:val="0"/>
              <w:autoSpaceDN w:val="0"/>
              <w:adjustRightInd w:val="0"/>
              <w:spacing w:line="360" w:lineRule="auto"/>
              <w:jc w:val="center"/>
              <w:rPr>
                <w:rFonts w:hint="eastAsia" w:ascii="宋体" w:hAnsi="宋体" w:eastAsia="宋体"/>
                <w:sz w:val="24"/>
                <w:lang w:eastAsia="zh-CN"/>
              </w:rPr>
            </w:pPr>
            <w:r>
              <w:rPr>
                <w:rFonts w:hint="eastAsia"/>
                <w:sz w:val="24"/>
              </w:rPr>
              <w:t>格式</w:t>
            </w:r>
            <w:r>
              <w:rPr>
                <w:rFonts w:hint="eastAsia"/>
                <w:sz w:val="24"/>
                <w:lang w:eastAsia="zh-CN"/>
              </w:rPr>
              <w:t>十</w:t>
            </w:r>
          </w:p>
        </w:tc>
        <w:tc>
          <w:tcPr>
            <w:tcW w:w="1201" w:type="dxa"/>
            <w:vAlign w:val="center"/>
          </w:tcPr>
          <w:p>
            <w:pPr>
              <w:autoSpaceDE w:val="0"/>
              <w:autoSpaceDN w:val="0"/>
              <w:adjustRightInd w:val="0"/>
              <w:spacing w:line="360" w:lineRule="auto"/>
              <w:jc w:val="center"/>
              <w:rPr>
                <w:rFonts w:hint="eastAsia" w:ascii="宋体" w:hAnsi="宋体" w:eastAsia="宋体" w:cs="宋体"/>
                <w:sz w:val="24"/>
                <w:lang w:val="en-US" w:eastAsia="zh-CN"/>
              </w:rPr>
            </w:pPr>
            <w:r>
              <w:rPr>
                <w:rFonts w:hint="eastAsia" w:ascii="宋体" w:hAnsi="宋体" w:cs="宋体"/>
                <w:sz w:val="24"/>
              </w:rPr>
              <w:t>3-</w:t>
            </w:r>
            <w:r>
              <w:rPr>
                <w:rFonts w:hint="eastAsia" w:ascii="宋体" w:hAnsi="宋体" w:cs="宋体"/>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hint="eastAsia" w:ascii="宋体" w:hAnsi="宋体"/>
                <w:sz w:val="24"/>
              </w:rPr>
            </w:pPr>
            <w:r>
              <w:rPr>
                <w:rFonts w:hint="eastAsia"/>
                <w:sz w:val="24"/>
                <w:lang w:val="en-US" w:eastAsia="zh-CN"/>
              </w:rPr>
              <w:t>3</w:t>
            </w:r>
            <w:r>
              <w:rPr>
                <w:sz w:val="24"/>
              </w:rPr>
              <w:t>.投标人认为有必要提供的其他资料</w:t>
            </w:r>
          </w:p>
        </w:tc>
        <w:tc>
          <w:tcPr>
            <w:tcW w:w="1197" w:type="dxa"/>
            <w:vAlign w:val="center"/>
          </w:tcPr>
          <w:p>
            <w:pPr>
              <w:autoSpaceDE w:val="0"/>
              <w:autoSpaceDN w:val="0"/>
              <w:adjustRightInd w:val="0"/>
              <w:spacing w:line="360" w:lineRule="auto"/>
              <w:jc w:val="center"/>
              <w:rPr>
                <w:rFonts w:hint="eastAsia" w:ascii="宋体" w:hAnsi="宋体"/>
                <w:sz w:val="24"/>
              </w:rPr>
            </w:pPr>
          </w:p>
        </w:tc>
        <w:tc>
          <w:tcPr>
            <w:tcW w:w="1201" w:type="dxa"/>
          </w:tcPr>
          <w:p>
            <w:pPr>
              <w:autoSpaceDE w:val="0"/>
              <w:autoSpaceDN w:val="0"/>
              <w:adjustRightInd w:val="0"/>
              <w:spacing w:line="360" w:lineRule="auto"/>
              <w:jc w:val="center"/>
              <w:rPr>
                <w:rFonts w:hint="default" w:ascii="宋体" w:hAnsi="宋体" w:eastAsia="宋体"/>
                <w:sz w:val="24"/>
                <w:lang w:val="en-US" w:eastAsia="zh-CN"/>
              </w:rPr>
            </w:pPr>
            <w:r>
              <w:rPr>
                <w:rFonts w:hint="eastAsia" w:ascii="宋体" w:hAnsi="宋体"/>
                <w:sz w:val="24"/>
                <w:lang w:val="en-US" w:eastAsia="zh-CN"/>
              </w:rPr>
              <w:t>3-4</w:t>
            </w:r>
          </w:p>
        </w:tc>
      </w:tr>
    </w:tbl>
    <w:p>
      <w:pPr>
        <w:spacing w:line="360" w:lineRule="auto"/>
        <w:ind w:firstLine="482" w:firstLineChars="200"/>
        <w:rPr>
          <w:rFonts w:ascii="宋体" w:hAnsi="宋体"/>
          <w:b/>
          <w:sz w:val="24"/>
        </w:rPr>
      </w:pPr>
    </w:p>
    <w:p>
      <w:pPr>
        <w:autoSpaceDE w:val="0"/>
        <w:autoSpaceDN w:val="0"/>
        <w:adjustRightInd w:val="0"/>
        <w:spacing w:line="360" w:lineRule="auto"/>
        <w:ind w:firstLine="472" w:firstLineChars="196"/>
        <w:rPr>
          <w:rFonts w:ascii="宋体" w:hAnsi="宋体"/>
          <w:b/>
          <w:sz w:val="24"/>
        </w:rPr>
      </w:pPr>
      <w:r>
        <w:rPr>
          <w:rFonts w:hint="eastAsia" w:ascii="宋体" w:hAnsi="宋体"/>
          <w:b/>
          <w:sz w:val="24"/>
        </w:rPr>
        <w:t>（三）投标文件的语言及计量</w:t>
      </w:r>
    </w:p>
    <w:p>
      <w:pPr>
        <w:autoSpaceDE w:val="0"/>
        <w:autoSpaceDN w:val="0"/>
        <w:adjustRightInd w:val="0"/>
        <w:spacing w:line="360" w:lineRule="auto"/>
        <w:ind w:firstLine="472" w:firstLineChars="196"/>
        <w:rPr>
          <w:rFonts w:ascii="宋体" w:hAnsi="宋体"/>
          <w:sz w:val="24"/>
        </w:rPr>
      </w:pPr>
      <w:r>
        <w:rPr>
          <w:rFonts w:hint="eastAsia" w:ascii="宋体" w:hAnsi="宋体"/>
          <w:b/>
          <w:sz w:val="24"/>
        </w:rPr>
        <w:t>▲</w:t>
      </w:r>
      <w:r>
        <w:rPr>
          <w:rFonts w:hint="eastAsia" w:ascii="宋体" w:hAnsi="宋体"/>
          <w:sz w:val="24"/>
        </w:rPr>
        <w:t>1. 投标文件及投标人与采购有关的来往通知、函件和文件均应使用中文。</w:t>
      </w:r>
    </w:p>
    <w:p>
      <w:pPr>
        <w:spacing w:line="360" w:lineRule="auto"/>
        <w:ind w:firstLine="479" w:firstLineChars="199"/>
        <w:rPr>
          <w:rFonts w:ascii="宋体" w:hAnsi="宋体"/>
          <w:color w:val="000000"/>
          <w:sz w:val="24"/>
        </w:rPr>
      </w:pPr>
      <w:r>
        <w:rPr>
          <w:rFonts w:hint="eastAsia" w:ascii="宋体" w:hAnsi="宋体"/>
          <w:b/>
          <w:color w:val="000000"/>
          <w:sz w:val="24"/>
        </w:rPr>
        <w:t>▲</w:t>
      </w:r>
      <w:r>
        <w:rPr>
          <w:rFonts w:hint="eastAsia" w:ascii="宋体" w:hAnsi="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b/>
          <w:sz w:val="24"/>
        </w:rPr>
      </w:pPr>
      <w:r>
        <w:rPr>
          <w:rFonts w:hint="eastAsia" w:ascii="宋体" w:hAnsi="宋体"/>
          <w:b/>
          <w:sz w:val="24"/>
        </w:rPr>
        <w:t>（四）投标报价</w:t>
      </w:r>
    </w:p>
    <w:p>
      <w:pPr>
        <w:autoSpaceDE w:val="0"/>
        <w:autoSpaceDN w:val="0"/>
        <w:adjustRightInd w:val="0"/>
        <w:spacing w:line="360" w:lineRule="auto"/>
        <w:ind w:firstLine="470" w:firstLineChars="196"/>
        <w:rPr>
          <w:rFonts w:asciiTheme="minorEastAsia" w:hAnsiTheme="minorEastAsia" w:eastAsiaTheme="minorEastAsia"/>
          <w:sz w:val="24"/>
        </w:rPr>
      </w:pPr>
      <w:r>
        <w:rPr>
          <w:rFonts w:hint="eastAsia" w:asciiTheme="minorEastAsia" w:hAnsiTheme="minorEastAsia" w:eastAsiaTheme="minorEastAsia"/>
          <w:sz w:val="24"/>
        </w:rPr>
        <w:t>本项目按职工疗休养经费标准执行,根据衢总工字〔2021〕12号《关于调整和完善职工疗休养政策的通知》，疗休养费用标准按不高于600元/人</w:t>
      </w:r>
      <w:r>
        <w:rPr>
          <w:rFonts w:hint="eastAsia" w:asciiTheme="minorEastAsia" w:hAnsiTheme="minorEastAsia" w:eastAsiaTheme="minorEastAsia"/>
          <w:sz w:val="24"/>
          <w:lang w:val="en-US" w:eastAsia="zh-CN"/>
        </w:rPr>
        <w:t>/</w:t>
      </w:r>
      <w:r>
        <w:rPr>
          <w:rFonts w:hint="eastAsia" w:asciiTheme="minorEastAsia" w:hAnsiTheme="minorEastAsia" w:eastAsiaTheme="minorEastAsia"/>
          <w:sz w:val="24"/>
        </w:rPr>
        <w:t>天的限额，总费用不高于3000元/人</w:t>
      </w:r>
      <w:r>
        <w:rPr>
          <w:rFonts w:hint="eastAsia" w:asciiTheme="minorEastAsia" w:hAnsiTheme="minorEastAsia" w:eastAsiaTheme="minorEastAsia"/>
          <w:sz w:val="24"/>
          <w:lang w:val="en-US" w:eastAsia="zh-CN"/>
        </w:rPr>
        <w:t>/</w:t>
      </w:r>
      <w:r>
        <w:rPr>
          <w:rFonts w:hint="eastAsia" w:asciiTheme="minorEastAsia" w:hAnsiTheme="minorEastAsia" w:eastAsiaTheme="minorEastAsia"/>
          <w:sz w:val="24"/>
        </w:rPr>
        <w:t>年的限额。</w:t>
      </w:r>
    </w:p>
    <w:p>
      <w:pPr>
        <w:autoSpaceDE w:val="0"/>
        <w:autoSpaceDN w:val="0"/>
        <w:adjustRightInd w:val="0"/>
        <w:spacing w:line="360" w:lineRule="auto"/>
        <w:ind w:firstLine="472" w:firstLineChars="196"/>
        <w:rPr>
          <w:rFonts w:ascii="宋体" w:hAnsi="宋体"/>
          <w:b/>
          <w:color w:val="000000"/>
          <w:sz w:val="24"/>
        </w:rPr>
      </w:pPr>
      <w:r>
        <w:rPr>
          <w:rFonts w:hint="eastAsia" w:ascii="宋体" w:hAnsi="宋体"/>
          <w:b/>
          <w:color w:val="000000"/>
          <w:sz w:val="24"/>
        </w:rPr>
        <w:t>（五）投标有效期</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b/>
          <w:color w:val="000000"/>
          <w:sz w:val="24"/>
        </w:rPr>
      </w:pPr>
      <w:r>
        <w:rPr>
          <w:rFonts w:hint="eastAsia" w:ascii="宋体" w:hAnsi="宋体"/>
          <w:b/>
          <w:color w:val="000000"/>
          <w:sz w:val="24"/>
        </w:rPr>
        <w:t>（六）投标文件的签署及规定</w:t>
      </w:r>
    </w:p>
    <w:p>
      <w:pPr>
        <w:autoSpaceDE w:val="0"/>
        <w:autoSpaceDN w:val="0"/>
        <w:adjustRightInd w:val="0"/>
        <w:spacing w:line="360" w:lineRule="auto"/>
        <w:ind w:firstLine="480" w:firstLineChars="200"/>
        <w:rPr>
          <w:rFonts w:ascii="宋体" w:hAnsi="宋体" w:cs="仿宋_GB2312"/>
          <w:sz w:val="24"/>
        </w:rPr>
      </w:pPr>
      <w:r>
        <w:rPr>
          <w:rFonts w:hint="eastAsia" w:ascii="宋体" w:hAnsi="宋体"/>
          <w:sz w:val="24"/>
        </w:rPr>
        <w:t>电子投标文件</w:t>
      </w:r>
      <w:r>
        <w:rPr>
          <w:rFonts w:hint="eastAsia" w:ascii="宋体" w:hAnsi="宋体" w:cs="仿宋_GB2312"/>
          <w:sz w:val="24"/>
        </w:rPr>
        <w:t>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b/>
          <w:sz w:val="24"/>
        </w:rPr>
      </w:pPr>
      <w:r>
        <w:rPr>
          <w:rFonts w:hint="eastAsia" w:ascii="宋体" w:hAnsi="宋体"/>
          <w:sz w:val="24"/>
        </w:rPr>
        <w:t>1.投标人应按本须知的相关要求准备投标文件。</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sz w:val="24"/>
        </w:rPr>
      </w:pPr>
      <w:r>
        <w:rPr>
          <w:rFonts w:hint="eastAsia" w:ascii="宋体" w:hAnsi="宋体"/>
          <w:color w:val="000000"/>
          <w:sz w:val="24"/>
        </w:rPr>
        <w:t>▲</w:t>
      </w:r>
      <w:r>
        <w:rPr>
          <w:rFonts w:hint="eastAsia" w:ascii="宋体" w:hAnsi="宋体"/>
          <w:sz w:val="24"/>
        </w:rPr>
        <w:t>3.法定代表人授权委托书、报价文件必须按照格式规定加盖CA章。</w:t>
      </w:r>
    </w:p>
    <w:p>
      <w:pPr>
        <w:spacing w:line="360" w:lineRule="auto"/>
        <w:ind w:left="472"/>
        <w:rPr>
          <w:rFonts w:ascii="宋体" w:hAnsi="宋体"/>
          <w:b/>
          <w:color w:val="000000"/>
          <w:sz w:val="24"/>
        </w:rPr>
      </w:pPr>
      <w:r>
        <w:rPr>
          <w:rFonts w:hint="eastAsia" w:ascii="宋体" w:hAnsi="宋体"/>
          <w:b/>
          <w:color w:val="000000"/>
          <w:sz w:val="24"/>
        </w:rPr>
        <w:t>四、投标文件的递交</w:t>
      </w:r>
    </w:p>
    <w:p>
      <w:pPr>
        <w:snapToGrid w:val="0"/>
        <w:spacing w:line="360" w:lineRule="auto"/>
        <w:ind w:firstLine="480" w:firstLineChars="200"/>
        <w:rPr>
          <w:rFonts w:ascii="宋体" w:hAnsi="宋体"/>
          <w:sz w:val="28"/>
          <w:szCs w:val="28"/>
        </w:rPr>
      </w:pPr>
      <w:r>
        <w:rPr>
          <w:rFonts w:hint="eastAsia" w:ascii="宋体" w:hAnsi="宋体"/>
          <w:sz w:val="24"/>
        </w:rPr>
        <w:t>(一)递交投标文件截止期</w:t>
      </w:r>
    </w:p>
    <w:p>
      <w:pPr>
        <w:autoSpaceDE w:val="0"/>
        <w:autoSpaceDN w:val="0"/>
        <w:adjustRightInd w:val="0"/>
        <w:snapToGrid w:val="0"/>
        <w:spacing w:line="360" w:lineRule="auto"/>
        <w:ind w:firstLine="480" w:firstLineChars="200"/>
        <w:rPr>
          <w:rFonts w:ascii="宋体" w:hAnsi="宋体"/>
          <w:bCs/>
          <w:sz w:val="24"/>
        </w:rPr>
      </w:pPr>
      <w:r>
        <w:rPr>
          <w:rFonts w:hint="eastAsia" w:ascii="宋体" w:hAnsi="宋体"/>
          <w:bCs/>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bCs/>
          <w:sz w:val="24"/>
        </w:rPr>
      </w:pPr>
      <w:r>
        <w:rPr>
          <w:rFonts w:hint="eastAsia" w:ascii="宋体" w:hAnsi="宋体"/>
          <w:bCs/>
          <w:sz w:val="24"/>
        </w:rPr>
        <w:t>2.本项目原则上采用远程异地开评标，投标人无需到开标现场，但须准时在线参加，直至评审结束。</w:t>
      </w:r>
    </w:p>
    <w:p>
      <w:pPr>
        <w:numPr>
          <w:ilvl w:val="0"/>
          <w:numId w:val="2"/>
        </w:numPr>
        <w:spacing w:line="360" w:lineRule="auto"/>
        <w:rPr>
          <w:rFonts w:ascii="宋体" w:hAnsi="宋体"/>
          <w:b/>
          <w:color w:val="000000"/>
          <w:sz w:val="24"/>
        </w:rPr>
      </w:pPr>
      <w:r>
        <w:rPr>
          <w:rFonts w:hint="eastAsia" w:ascii="宋体" w:hAnsi="宋体"/>
          <w:b/>
          <w:color w:val="000000"/>
          <w:sz w:val="24"/>
        </w:rPr>
        <w:t>投标文件的修改和撤销</w:t>
      </w:r>
    </w:p>
    <w:p>
      <w:pPr>
        <w:snapToGrid w:val="0"/>
        <w:spacing w:line="360" w:lineRule="auto"/>
        <w:ind w:firstLine="480" w:firstLineChars="200"/>
        <w:rPr>
          <w:rFonts w:ascii="宋体" w:hAnsi="宋体"/>
          <w:sz w:val="24"/>
        </w:rPr>
      </w:pPr>
      <w:r>
        <w:rPr>
          <w:rFonts w:hint="eastAsia" w:ascii="宋体" w:hAnsi="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sz w:val="24"/>
        </w:rPr>
      </w:pPr>
      <w:r>
        <w:rPr>
          <w:rFonts w:hint="eastAsia" w:ascii="宋体" w:hAnsi="宋体"/>
          <w:sz w:val="24"/>
        </w:rPr>
        <w:t>2.投标人修改后的投标文件应按原来的规定编制、标记和递交。</w:t>
      </w:r>
    </w:p>
    <w:p>
      <w:pPr>
        <w:snapToGrid w:val="0"/>
        <w:spacing w:line="360" w:lineRule="auto"/>
        <w:ind w:firstLine="480" w:firstLineChars="200"/>
        <w:rPr>
          <w:rFonts w:ascii="宋体" w:hAnsi="宋体"/>
          <w:sz w:val="24"/>
        </w:rPr>
      </w:pPr>
      <w:r>
        <w:rPr>
          <w:rFonts w:hint="eastAsia" w:ascii="宋体" w:hAnsi="宋体"/>
          <w:sz w:val="24"/>
        </w:rPr>
        <w:t>3.在递交投标文件截止期之后，投标人不得对其投标文件做任何修改。</w:t>
      </w:r>
    </w:p>
    <w:p>
      <w:pPr>
        <w:snapToGrid w:val="0"/>
        <w:spacing w:line="360" w:lineRule="auto"/>
        <w:ind w:firstLine="480" w:firstLineChars="200"/>
        <w:rPr>
          <w:rFonts w:ascii="宋体" w:hAnsi="宋体"/>
          <w:sz w:val="24"/>
        </w:rPr>
      </w:pPr>
      <w:r>
        <w:rPr>
          <w:rFonts w:hint="eastAsia" w:ascii="宋体" w:hAnsi="宋体"/>
          <w:sz w:val="24"/>
        </w:rPr>
        <w:t>4.递交投标文件截止期后，投标人不得撤回其投标文件。</w:t>
      </w:r>
    </w:p>
    <w:p>
      <w:pPr>
        <w:snapToGrid w:val="0"/>
        <w:spacing w:line="360" w:lineRule="auto"/>
        <w:ind w:firstLine="480" w:firstLineChars="200"/>
        <w:rPr>
          <w:rFonts w:ascii="宋体" w:hAnsi="宋体"/>
          <w:sz w:val="24"/>
        </w:rPr>
      </w:pPr>
      <w:r>
        <w:rPr>
          <w:rFonts w:hint="eastAsia" w:ascii="宋体" w:hAnsi="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b/>
          <w:color w:val="000000"/>
          <w:sz w:val="24"/>
        </w:rPr>
      </w:pPr>
      <w:r>
        <w:rPr>
          <w:rFonts w:hint="eastAsia" w:ascii="宋体" w:hAnsi="宋体"/>
          <w:b/>
          <w:color w:val="000000"/>
          <w:sz w:val="24"/>
        </w:rPr>
        <w:t>（三）无效的投标文件</w:t>
      </w:r>
    </w:p>
    <w:p>
      <w:pPr>
        <w:spacing w:line="360" w:lineRule="auto"/>
        <w:ind w:firstLine="480" w:firstLineChars="200"/>
        <w:rPr>
          <w:rFonts w:ascii="宋体" w:hAnsi="宋体"/>
          <w:color w:val="000000"/>
          <w:sz w:val="24"/>
        </w:rPr>
      </w:pPr>
      <w:r>
        <w:rPr>
          <w:rFonts w:hint="eastAsia" w:ascii="宋体" w:hAnsi="宋体"/>
          <w:color w:val="000000"/>
          <w:sz w:val="24"/>
        </w:rPr>
        <w:t>发生下列情况之一的投标文件将被视为无效：</w:t>
      </w:r>
    </w:p>
    <w:p>
      <w:pPr>
        <w:snapToGrid w:val="0"/>
        <w:spacing w:line="360" w:lineRule="auto"/>
        <w:ind w:firstLine="480" w:firstLineChars="200"/>
        <w:rPr>
          <w:rFonts w:ascii="宋体" w:hAnsi="宋体"/>
          <w:color w:val="000000"/>
          <w:sz w:val="24"/>
        </w:rPr>
      </w:pPr>
      <w:bookmarkStart w:id="0" w:name="串通投标的情形"/>
      <w:bookmarkStart w:id="1" w:name="_Toc359856805"/>
      <w:bookmarkStart w:id="2" w:name="_Toc359592368"/>
      <w:r>
        <w:rPr>
          <w:rFonts w:hint="eastAsia" w:ascii="宋体" w:hAnsi="宋体"/>
          <w:color w:val="000000"/>
          <w:sz w:val="24"/>
        </w:rPr>
        <w:t>1.不具备招标文件规定资格要求；</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2.投标文件未有效授权的；</w:t>
      </w:r>
    </w:p>
    <w:p>
      <w:pPr>
        <w:snapToGrid w:val="0"/>
        <w:spacing w:line="360" w:lineRule="auto"/>
        <w:ind w:firstLine="480" w:firstLineChars="200"/>
        <w:rPr>
          <w:rFonts w:ascii="宋体" w:hAnsi="宋体"/>
          <w:color w:val="000000"/>
          <w:sz w:val="24"/>
        </w:rPr>
      </w:pPr>
      <w:r>
        <w:rPr>
          <w:rFonts w:hint="eastAsia" w:ascii="宋体" w:hAnsi="宋体"/>
          <w:color w:val="000000"/>
          <w:sz w:val="24"/>
        </w:rPr>
        <w:t>3.招标文件中有▲处条款投标人未作实质性响应的；</w:t>
      </w:r>
    </w:p>
    <w:p>
      <w:pPr>
        <w:snapToGrid w:val="0"/>
        <w:spacing w:line="360" w:lineRule="auto"/>
        <w:ind w:firstLine="480" w:firstLineChars="200"/>
        <w:rPr>
          <w:rFonts w:ascii="宋体" w:hAnsi="宋体"/>
          <w:color w:val="000000"/>
          <w:sz w:val="24"/>
        </w:rPr>
      </w:pPr>
      <w:r>
        <w:rPr>
          <w:rFonts w:hint="eastAsia" w:ascii="宋体" w:hAnsi="宋体"/>
          <w:color w:val="000000"/>
          <w:sz w:val="24"/>
        </w:rPr>
        <w:t>4.资格审查或商务技术文件中包含投标报价的；</w:t>
      </w:r>
    </w:p>
    <w:p>
      <w:pPr>
        <w:snapToGrid w:val="0"/>
        <w:spacing w:line="360" w:lineRule="auto"/>
        <w:ind w:firstLine="480" w:firstLineChars="200"/>
        <w:rPr>
          <w:rFonts w:ascii="宋体" w:hAnsi="宋体"/>
          <w:color w:val="000000"/>
          <w:sz w:val="24"/>
        </w:rPr>
      </w:pPr>
      <w:r>
        <w:rPr>
          <w:rFonts w:hint="eastAsia" w:ascii="宋体" w:hAnsi="宋体"/>
          <w:color w:val="000000"/>
          <w:sz w:val="24"/>
        </w:rPr>
        <w:t>5.投标文件关键内容字迹模糊、无法辨认的；</w:t>
      </w:r>
    </w:p>
    <w:p>
      <w:pPr>
        <w:snapToGrid w:val="0"/>
        <w:spacing w:line="360" w:lineRule="auto"/>
        <w:ind w:firstLine="480" w:firstLineChars="200"/>
        <w:rPr>
          <w:rFonts w:ascii="宋体" w:hAnsi="宋体"/>
          <w:color w:val="000000"/>
          <w:sz w:val="24"/>
        </w:rPr>
      </w:pPr>
      <w:r>
        <w:rPr>
          <w:rFonts w:hint="eastAsia" w:ascii="宋体" w:hAnsi="宋体"/>
          <w:color w:val="000000"/>
          <w:sz w:val="24"/>
        </w:rPr>
        <w:t>6.投标文件含有采购人不能接受的附加条件的；</w:t>
      </w:r>
    </w:p>
    <w:p>
      <w:pPr>
        <w:snapToGrid w:val="0"/>
        <w:spacing w:line="360" w:lineRule="auto"/>
        <w:ind w:firstLine="480" w:firstLineChars="200"/>
        <w:rPr>
          <w:rFonts w:ascii="宋体" w:hAnsi="宋体"/>
          <w:color w:val="000000"/>
          <w:sz w:val="24"/>
        </w:rPr>
      </w:pPr>
      <w:r>
        <w:rPr>
          <w:rFonts w:hint="eastAsia" w:ascii="宋体" w:hAnsi="宋体"/>
          <w:color w:val="000000"/>
          <w:sz w:val="24"/>
        </w:rPr>
        <w:t>7.报价超出招标文件中规定的预算金额或者最高限价的；</w:t>
      </w:r>
    </w:p>
    <w:p>
      <w:pPr>
        <w:snapToGrid w:val="0"/>
        <w:spacing w:line="360" w:lineRule="auto"/>
        <w:ind w:firstLine="480" w:firstLineChars="200"/>
        <w:rPr>
          <w:rFonts w:ascii="宋体" w:hAnsi="宋体"/>
          <w:color w:val="000000"/>
          <w:sz w:val="24"/>
        </w:rPr>
      </w:pPr>
      <w:r>
        <w:rPr>
          <w:rFonts w:hint="eastAsia" w:ascii="宋体" w:hAnsi="宋体"/>
          <w:color w:val="000000"/>
          <w:sz w:val="24"/>
        </w:rPr>
        <w:t>8.提供虚假材料谋取中标的；</w:t>
      </w:r>
    </w:p>
    <w:p>
      <w:pPr>
        <w:snapToGrid w:val="0"/>
        <w:spacing w:line="360" w:lineRule="auto"/>
        <w:ind w:firstLine="480" w:firstLineChars="200"/>
        <w:rPr>
          <w:rFonts w:ascii="宋体" w:hAnsi="宋体"/>
          <w:color w:val="000000"/>
          <w:sz w:val="24"/>
        </w:rPr>
      </w:pPr>
      <w:r>
        <w:rPr>
          <w:rFonts w:hint="eastAsia" w:ascii="宋体" w:hAnsi="宋体"/>
          <w:color w:val="000000"/>
          <w:sz w:val="24"/>
        </w:rPr>
        <w:t>9.投标人串通投标的；</w:t>
      </w:r>
    </w:p>
    <w:p>
      <w:pPr>
        <w:snapToGrid w:val="0"/>
        <w:spacing w:line="360" w:lineRule="auto"/>
        <w:ind w:firstLine="480" w:firstLineChars="200"/>
        <w:rPr>
          <w:rFonts w:hint="eastAsia" w:ascii="宋体" w:hAnsi="宋体" w:eastAsia="宋体"/>
          <w:color w:val="000000"/>
          <w:sz w:val="24"/>
          <w:lang w:val="en-US" w:eastAsia="zh-CN"/>
        </w:rPr>
      </w:pPr>
      <w:r>
        <w:rPr>
          <w:rFonts w:hint="eastAsia" w:ascii="宋体" w:hAnsi="宋体"/>
          <w:color w:val="000000"/>
          <w:sz w:val="24"/>
        </w:rPr>
        <w:t>10.不符合法律、法规和招标文件规定的其他实质性要求的</w:t>
      </w:r>
      <w:r>
        <w:rPr>
          <w:rFonts w:hint="eastAsia" w:ascii="宋体" w:hAnsi="宋体"/>
          <w:color w:val="000000"/>
          <w:sz w:val="24"/>
          <w:lang w:eastAsia="zh-CN"/>
        </w:rPr>
        <w:t>；</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11.电子投标文件解密失败的；</w:t>
      </w:r>
    </w:p>
    <w:p>
      <w:pPr>
        <w:snapToGrid w:val="0"/>
        <w:spacing w:line="360" w:lineRule="auto"/>
        <w:ind w:firstLine="480" w:firstLineChars="200"/>
        <w:rPr>
          <w:rFonts w:hint="eastAsia" w:ascii="宋体" w:hAnsi="宋体" w:eastAsia="宋体"/>
          <w:color w:val="000000"/>
          <w:sz w:val="24"/>
          <w:lang w:val="en-US" w:eastAsia="zh-CN"/>
        </w:rPr>
      </w:pPr>
      <w:r>
        <w:rPr>
          <w:rFonts w:hint="eastAsia" w:ascii="宋体" w:hAnsi="宋体"/>
          <w:color w:val="000000"/>
          <w:sz w:val="24"/>
        </w:rPr>
        <w:t>12.电子投标文件超过规定时间（开标后30分钟内）未解密的</w:t>
      </w:r>
      <w:r>
        <w:rPr>
          <w:rFonts w:hint="eastAsia" w:ascii="宋体" w:hAnsi="宋体"/>
          <w:color w:val="000000"/>
          <w:sz w:val="24"/>
          <w:lang w:eastAsia="zh-CN"/>
        </w:rPr>
        <w:t>。</w:t>
      </w:r>
    </w:p>
    <w:p>
      <w:pPr>
        <w:snapToGrid w:val="0"/>
        <w:spacing w:line="360" w:lineRule="auto"/>
        <w:ind w:firstLine="241" w:firstLineChars="100"/>
        <w:outlineLvl w:val="1"/>
        <w:rPr>
          <w:rFonts w:ascii="宋体" w:hAnsi="宋体"/>
          <w:b/>
          <w:color w:val="000000"/>
          <w:sz w:val="24"/>
        </w:rPr>
      </w:pPr>
      <w:r>
        <w:rPr>
          <w:rFonts w:hint="eastAsia" w:ascii="宋体" w:hAnsi="宋体"/>
          <w:b/>
          <w:color w:val="000000"/>
          <w:sz w:val="24"/>
        </w:rPr>
        <w:t>（四）串通投标的情形</w:t>
      </w:r>
      <w:bookmarkEnd w:id="0"/>
    </w:p>
    <w:p>
      <w:pPr>
        <w:snapToGrid w:val="0"/>
        <w:spacing w:line="360" w:lineRule="auto"/>
        <w:ind w:left="284" w:firstLine="120" w:firstLineChars="50"/>
        <w:rPr>
          <w:rFonts w:ascii="宋体" w:hAnsi="宋体"/>
          <w:color w:val="000000"/>
          <w:sz w:val="24"/>
        </w:rPr>
      </w:pPr>
      <w:r>
        <w:rPr>
          <w:rFonts w:hint="eastAsia" w:ascii="宋体" w:hAnsi="宋体"/>
          <w:color w:val="000000"/>
          <w:sz w:val="24"/>
        </w:rPr>
        <w:t>1.不同投标人的投标文件由同一单位或者个人编制；</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2.不同投标人委托同一单位或者个人办理投标事宜；</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3.不同投标人的投标文件载明的项目管理成员或者联系人员为同一人；</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4.不同投标人的投标文件异常一致或者投标报价呈规律性差异；</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5.不同投标人的投标文件相互混装。</w:t>
      </w:r>
    </w:p>
    <w:p>
      <w:pPr>
        <w:snapToGrid w:val="0"/>
        <w:spacing w:line="360" w:lineRule="auto"/>
        <w:ind w:firstLine="241" w:firstLineChars="100"/>
        <w:outlineLvl w:val="1"/>
        <w:rPr>
          <w:rFonts w:ascii="宋体" w:hAnsi="宋体"/>
          <w:b/>
          <w:color w:val="000000"/>
          <w:sz w:val="24"/>
        </w:rPr>
      </w:pPr>
      <w:r>
        <w:rPr>
          <w:rFonts w:hint="eastAsia" w:ascii="宋体" w:hAnsi="宋体"/>
          <w:b/>
          <w:color w:val="000000"/>
          <w:sz w:val="24"/>
        </w:rPr>
        <w:t>（五）</w:t>
      </w:r>
      <w:bookmarkStart w:id="3" w:name="废标的情形"/>
      <w:r>
        <w:rPr>
          <w:rFonts w:hint="eastAsia" w:ascii="宋体" w:hAnsi="宋体"/>
          <w:b/>
          <w:color w:val="000000"/>
          <w:sz w:val="24"/>
        </w:rPr>
        <w:t>废标的情形</w:t>
      </w:r>
      <w:bookmarkEnd w:id="1"/>
      <w:bookmarkEnd w:id="2"/>
      <w:bookmarkEnd w:id="3"/>
    </w:p>
    <w:p>
      <w:pPr>
        <w:snapToGrid w:val="0"/>
        <w:spacing w:line="360" w:lineRule="auto"/>
        <w:ind w:firstLine="480" w:firstLineChars="200"/>
        <w:rPr>
          <w:rFonts w:ascii="宋体" w:hAnsi="宋体"/>
          <w:color w:val="000000"/>
          <w:sz w:val="24"/>
        </w:rPr>
      </w:pPr>
      <w:r>
        <w:rPr>
          <w:rFonts w:hint="eastAsia" w:ascii="宋体" w:hAnsi="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olor w:val="000000"/>
          <w:sz w:val="24"/>
        </w:rPr>
      </w:pPr>
      <w:r>
        <w:rPr>
          <w:rFonts w:hint="eastAsia" w:ascii="宋体" w:hAnsi="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olor w:val="000000"/>
          <w:sz w:val="24"/>
        </w:rPr>
      </w:pPr>
      <w:r>
        <w:rPr>
          <w:rFonts w:hint="eastAsia" w:ascii="宋体" w:hAnsi="宋体"/>
          <w:color w:val="000000"/>
          <w:sz w:val="24"/>
        </w:rPr>
        <w:t>2.出现影响采购公正的违法、违规行为的；</w:t>
      </w:r>
    </w:p>
    <w:p>
      <w:pPr>
        <w:snapToGrid w:val="0"/>
        <w:spacing w:line="360" w:lineRule="auto"/>
        <w:ind w:firstLine="480" w:firstLineChars="200"/>
        <w:rPr>
          <w:rFonts w:ascii="宋体" w:hAnsi="宋体"/>
          <w:color w:val="000000"/>
          <w:sz w:val="24"/>
        </w:rPr>
      </w:pPr>
      <w:r>
        <w:rPr>
          <w:rFonts w:hint="eastAsia" w:ascii="宋体" w:hAnsi="宋体"/>
          <w:color w:val="000000"/>
          <w:sz w:val="24"/>
        </w:rPr>
        <w:t>3.投标人的报价均超过了采购预算（最高限价），采购人不能支付的；</w:t>
      </w:r>
    </w:p>
    <w:p>
      <w:pPr>
        <w:snapToGrid w:val="0"/>
        <w:spacing w:line="360" w:lineRule="auto"/>
        <w:ind w:firstLine="480" w:firstLineChars="200"/>
        <w:rPr>
          <w:rFonts w:ascii="宋体" w:hAnsi="宋体"/>
          <w:color w:val="000000"/>
          <w:sz w:val="24"/>
        </w:rPr>
      </w:pPr>
      <w:r>
        <w:rPr>
          <w:rFonts w:hint="eastAsia" w:ascii="宋体" w:hAnsi="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五、开标</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（一）开标</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招标人在规定的日期、时间和地点组织招标会。</w:t>
      </w:r>
    </w:p>
    <w:p>
      <w:pPr>
        <w:snapToGrid w:val="0"/>
        <w:spacing w:line="360" w:lineRule="auto"/>
        <w:ind w:firstLine="480" w:firstLineChars="200"/>
        <w:rPr>
          <w:rFonts w:ascii="宋体" w:hAnsi="宋体"/>
          <w:sz w:val="24"/>
        </w:rPr>
      </w:pPr>
      <w:r>
        <w:rPr>
          <w:rFonts w:hint="eastAsia" w:ascii="宋体" w:hAnsi="宋体"/>
          <w:sz w:val="24"/>
        </w:rPr>
        <w:t>2.电子投标文件开标</w:t>
      </w:r>
    </w:p>
    <w:p>
      <w:pPr>
        <w:snapToGrid w:val="0"/>
        <w:spacing w:line="360" w:lineRule="auto"/>
        <w:ind w:firstLine="480" w:firstLineChars="200"/>
        <w:rPr>
          <w:rFonts w:ascii="宋体" w:hAnsi="宋体"/>
          <w:sz w:val="24"/>
        </w:rPr>
      </w:pPr>
      <w:r>
        <w:rPr>
          <w:rFonts w:hint="eastAsia" w:ascii="宋体" w:hAnsi="宋体"/>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sz w:val="24"/>
        </w:rPr>
      </w:pPr>
      <w:r>
        <w:rPr>
          <w:rFonts w:hint="eastAsia" w:ascii="宋体" w:hAnsi="宋体"/>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b/>
          <w:bCs/>
          <w:color w:val="000000"/>
          <w:sz w:val="24"/>
        </w:rPr>
      </w:pPr>
      <w:r>
        <w:rPr>
          <w:rFonts w:hint="eastAsia" w:ascii="宋体" w:hAnsi="宋体"/>
          <w:b/>
          <w:bCs/>
          <w:color w:val="000000"/>
          <w:sz w:val="24"/>
        </w:rPr>
        <w:t>（二）评标委员会</w:t>
      </w:r>
    </w:p>
    <w:p>
      <w:pPr>
        <w:spacing w:line="360" w:lineRule="auto"/>
        <w:ind w:firstLine="480" w:firstLineChars="200"/>
        <w:rPr>
          <w:rFonts w:ascii="宋体" w:hAnsi="宋体"/>
          <w:color w:val="000000"/>
          <w:sz w:val="24"/>
        </w:rPr>
      </w:pPr>
      <w:r>
        <w:rPr>
          <w:rFonts w:hint="eastAsia" w:ascii="宋体" w:hAnsi="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olor w:val="000000"/>
          <w:sz w:val="24"/>
        </w:rPr>
      </w:pPr>
      <w:r>
        <w:rPr>
          <w:rFonts w:hint="eastAsia" w:ascii="宋体" w:hAnsi="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b/>
          <w:bCs/>
          <w:color w:val="000000"/>
          <w:sz w:val="24"/>
        </w:rPr>
      </w:pPr>
      <w:r>
        <w:rPr>
          <w:rFonts w:hint="eastAsia" w:ascii="宋体" w:hAnsi="宋体"/>
          <w:b/>
          <w:bCs/>
          <w:color w:val="000000"/>
          <w:sz w:val="24"/>
        </w:rPr>
        <w:t>（三）评标</w:t>
      </w:r>
    </w:p>
    <w:p>
      <w:pPr>
        <w:snapToGrid w:val="0"/>
        <w:spacing w:line="360" w:lineRule="auto"/>
        <w:ind w:firstLine="480" w:firstLineChars="200"/>
        <w:rPr>
          <w:rFonts w:ascii="宋体" w:hAnsi="宋体"/>
          <w:b/>
          <w:bCs/>
          <w:color w:val="000000"/>
          <w:sz w:val="24"/>
        </w:rPr>
      </w:pPr>
      <w:r>
        <w:rPr>
          <w:rFonts w:hint="eastAsia" w:ascii="宋体" w:hAnsi="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olor w:val="000000"/>
          <w:sz w:val="24"/>
        </w:rPr>
      </w:pPr>
      <w:r>
        <w:rPr>
          <w:rFonts w:hint="eastAsia" w:ascii="宋体" w:hAnsi="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b/>
          <w:color w:val="000000"/>
          <w:sz w:val="24"/>
        </w:rPr>
      </w:pPr>
      <w:r>
        <w:rPr>
          <w:rFonts w:hint="eastAsia" w:ascii="宋体" w:hAnsi="宋体"/>
          <w:b/>
          <w:color w:val="000000"/>
          <w:sz w:val="24"/>
        </w:rPr>
        <w:t>(四) 算术错误将按以下方法更正</w:t>
      </w:r>
    </w:p>
    <w:p>
      <w:pPr>
        <w:snapToGrid w:val="0"/>
        <w:spacing w:line="360" w:lineRule="auto"/>
        <w:ind w:firstLine="480" w:firstLineChars="200"/>
        <w:rPr>
          <w:rFonts w:ascii="宋体" w:hAnsi="宋体"/>
          <w:color w:val="000000"/>
          <w:sz w:val="24"/>
        </w:rPr>
      </w:pPr>
      <w:r>
        <w:rPr>
          <w:rFonts w:hint="eastAsia" w:ascii="宋体" w:hAnsi="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（2）投标文件的大写金额和小写金额不一致的，以大写金额为准；</w:t>
      </w:r>
    </w:p>
    <w:p>
      <w:pPr>
        <w:snapToGrid w:val="0"/>
        <w:spacing w:line="360" w:lineRule="auto"/>
        <w:ind w:firstLine="480" w:firstLineChars="200"/>
        <w:rPr>
          <w:rFonts w:ascii="宋体" w:hAnsi="宋体"/>
          <w:color w:val="000000"/>
          <w:sz w:val="24"/>
        </w:rPr>
      </w:pPr>
      <w:r>
        <w:rPr>
          <w:rFonts w:hint="eastAsia" w:ascii="宋体" w:hAnsi="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olor w:val="000000"/>
          <w:sz w:val="24"/>
        </w:rPr>
      </w:pPr>
      <w:r>
        <w:rPr>
          <w:rFonts w:hint="eastAsia" w:ascii="宋体" w:hAnsi="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olor w:val="000000"/>
          <w:sz w:val="24"/>
        </w:rPr>
      </w:pPr>
      <w:r>
        <w:rPr>
          <w:rFonts w:hint="eastAsia" w:ascii="宋体" w:hAnsi="宋体"/>
          <w:b/>
          <w:color w:val="000000"/>
          <w:sz w:val="24"/>
        </w:rPr>
        <w:t>（五）开标结果</w:t>
      </w:r>
      <w:r>
        <w:rPr>
          <w:rFonts w:hint="eastAsia" w:ascii="宋体" w:hAnsi="宋体"/>
          <w:color w:val="000000"/>
          <w:sz w:val="24"/>
        </w:rPr>
        <w:t>：评标委员会按招标文件规定的评定办法评定中标候选人。</w:t>
      </w:r>
    </w:p>
    <w:p>
      <w:pPr>
        <w:spacing w:line="360" w:lineRule="auto"/>
        <w:ind w:firstLine="482" w:firstLineChars="200"/>
        <w:rPr>
          <w:rFonts w:ascii="宋体" w:hAnsi="宋体"/>
          <w:color w:val="000000"/>
          <w:sz w:val="24"/>
        </w:rPr>
      </w:pPr>
      <w:r>
        <w:rPr>
          <w:rFonts w:hint="eastAsia" w:ascii="宋体" w:hAnsi="宋体"/>
          <w:b/>
          <w:color w:val="000000"/>
          <w:sz w:val="24"/>
        </w:rPr>
        <w:t>（六）中标通知书</w:t>
      </w:r>
      <w:r>
        <w:rPr>
          <w:rFonts w:hint="eastAsia" w:ascii="宋体" w:hAnsi="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b/>
          <w:color w:val="000000"/>
          <w:sz w:val="24"/>
        </w:rPr>
      </w:pPr>
      <w:r>
        <w:rPr>
          <w:rFonts w:hint="eastAsia" w:ascii="宋体" w:hAnsi="宋体"/>
          <w:b/>
          <w:color w:val="000000"/>
          <w:sz w:val="24"/>
        </w:rPr>
        <w:t>六、履约保证金</w:t>
      </w:r>
    </w:p>
    <w:p>
      <w:pPr>
        <w:autoSpaceDE w:val="0"/>
        <w:autoSpaceDN w:val="0"/>
        <w:adjustRightInd w:val="0"/>
        <w:spacing w:line="360" w:lineRule="auto"/>
        <w:ind w:firstLine="482" w:firstLineChars="200"/>
        <w:rPr>
          <w:rFonts w:ascii="宋体" w:hAnsi="宋体"/>
          <w:b/>
          <w:color w:val="000000"/>
          <w:sz w:val="24"/>
        </w:rPr>
      </w:pPr>
      <w:r>
        <w:rPr>
          <w:rFonts w:hint="eastAsia" w:ascii="宋体" w:hAnsi="宋体"/>
          <w:b/>
          <w:bCs/>
          <w:color w:val="000000"/>
          <w:sz w:val="24"/>
        </w:rPr>
        <w:t>1．中标供应商于中标结果（成交）公告结束后5个工作日内</w:t>
      </w:r>
      <w:r>
        <w:rPr>
          <w:rFonts w:hint="eastAsia" w:ascii="宋体" w:hAnsi="宋体"/>
          <w:b/>
          <w:color w:val="000000"/>
          <w:sz w:val="24"/>
        </w:rPr>
        <w:t>向采购人缴纳履约保证金，履约保证金为中标金额的5%。</w:t>
      </w:r>
    </w:p>
    <w:p>
      <w:pPr>
        <w:autoSpaceDE w:val="0"/>
        <w:autoSpaceDN w:val="0"/>
        <w:adjustRightInd w:val="0"/>
        <w:spacing w:line="360" w:lineRule="auto"/>
        <w:ind w:firstLine="480" w:firstLineChars="200"/>
        <w:rPr>
          <w:rFonts w:ascii="宋体" w:hAnsi="宋体"/>
          <w:bCs/>
          <w:sz w:val="24"/>
        </w:rPr>
      </w:pPr>
      <w:r>
        <w:rPr>
          <w:rFonts w:hint="eastAsia" w:ascii="宋体" w:hAnsi="宋体"/>
          <w:bCs/>
          <w:sz w:val="24"/>
        </w:rPr>
        <w:t>2．缴纳形式：</w:t>
      </w:r>
    </w:p>
    <w:p>
      <w:pPr>
        <w:autoSpaceDE w:val="0"/>
        <w:autoSpaceDN w:val="0"/>
        <w:adjustRightInd w:val="0"/>
        <w:spacing w:line="360" w:lineRule="auto"/>
        <w:ind w:firstLine="480" w:firstLineChars="200"/>
        <w:rPr>
          <w:rFonts w:ascii="宋体" w:hAnsi="宋体"/>
          <w:bCs/>
          <w:sz w:val="24"/>
        </w:rPr>
      </w:pPr>
      <w:r>
        <w:rPr>
          <w:rFonts w:hint="eastAsia" w:ascii="宋体" w:hAnsi="宋体"/>
          <w:bCs/>
          <w:sz w:val="24"/>
        </w:rPr>
        <w:t>(1)银行转账。必须注明“306003 衢州学院履约保证金”；开户单位：衢州市财政局非税收入待清算专户；开户银行：中国农业银行衢州分行营业中心；</w:t>
      </w:r>
    </w:p>
    <w:p>
      <w:pPr>
        <w:autoSpaceDE w:val="0"/>
        <w:autoSpaceDN w:val="0"/>
        <w:adjustRightInd w:val="0"/>
        <w:spacing w:line="360" w:lineRule="auto"/>
        <w:rPr>
          <w:rFonts w:ascii="宋体" w:hAnsi="宋体"/>
          <w:bCs/>
          <w:sz w:val="24"/>
        </w:rPr>
      </w:pPr>
      <w:r>
        <w:rPr>
          <w:rFonts w:hint="eastAsia" w:ascii="宋体" w:hAnsi="宋体"/>
          <w:bCs/>
          <w:sz w:val="24"/>
        </w:rPr>
        <w:t>账号：799901012105965。</w:t>
      </w:r>
    </w:p>
    <w:p>
      <w:pPr>
        <w:autoSpaceDE w:val="0"/>
        <w:autoSpaceDN w:val="0"/>
        <w:adjustRightInd w:val="0"/>
        <w:spacing w:line="360" w:lineRule="auto"/>
        <w:ind w:firstLine="480" w:firstLineChars="200"/>
        <w:rPr>
          <w:rFonts w:ascii="宋体" w:hAnsi="宋体"/>
          <w:bCs/>
          <w:sz w:val="24"/>
        </w:rPr>
      </w:pPr>
      <w:r>
        <w:rPr>
          <w:rFonts w:hint="eastAsia" w:ascii="宋体" w:hAnsi="宋体"/>
          <w:bCs/>
          <w:sz w:val="24"/>
        </w:rPr>
        <w:t>(2)或符合政策规定的其它形式</w:t>
      </w:r>
      <w:r>
        <w:rPr>
          <w:rFonts w:ascii="宋体" w:hAnsi="宋体"/>
          <w:bCs/>
          <w:sz w:val="24"/>
        </w:rPr>
        <w:t>。</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七、合同授予</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2．中标人拖延、拒签合同的，将被扣罚履约保证金并取消中标资格。</w:t>
      </w:r>
    </w:p>
    <w:p>
      <w:pPr>
        <w:spacing w:line="360" w:lineRule="auto"/>
        <w:ind w:firstLine="480" w:firstLineChars="200"/>
        <w:rPr>
          <w:rFonts w:ascii="宋体" w:hAnsi="宋体"/>
          <w:bCs/>
          <w:color w:val="000000"/>
          <w:sz w:val="24"/>
        </w:rPr>
      </w:pPr>
      <w:r>
        <w:rPr>
          <w:rFonts w:hint="eastAsia" w:ascii="宋体" w:hAnsi="宋体"/>
          <w:bCs/>
          <w:color w:val="000000"/>
          <w:sz w:val="24"/>
        </w:rPr>
        <w:t>3．招标文件、澄清文件、投标文件等，均为签订合同的依据。</w:t>
      </w:r>
    </w:p>
    <w:p>
      <w:pPr>
        <w:spacing w:line="360" w:lineRule="auto"/>
        <w:ind w:firstLine="470" w:firstLineChars="195"/>
        <w:rPr>
          <w:rFonts w:ascii="宋体" w:hAnsi="宋体"/>
          <w:b/>
          <w:color w:val="000000"/>
          <w:sz w:val="24"/>
        </w:rPr>
      </w:pPr>
      <w:r>
        <w:rPr>
          <w:rFonts w:hint="eastAsia" w:ascii="宋体" w:hAnsi="宋体"/>
          <w:b/>
          <w:color w:val="000000"/>
          <w:sz w:val="24"/>
        </w:rPr>
        <w:t>八、解释权：</w:t>
      </w:r>
      <w:r>
        <w:rPr>
          <w:rFonts w:hint="eastAsia" w:ascii="宋体" w:hAnsi="宋体"/>
          <w:color w:val="000000"/>
          <w:sz w:val="24"/>
        </w:rPr>
        <w:t>本招标文件依据《政府采购法》及有关规定编制，解释权属招标人。</w:t>
      </w:r>
    </w:p>
    <w:p>
      <w:pPr>
        <w:spacing w:line="360" w:lineRule="auto"/>
        <w:ind w:firstLine="472" w:firstLineChars="196"/>
        <w:rPr>
          <w:rFonts w:ascii="宋体" w:hAnsi="宋体"/>
          <w:color w:val="000000"/>
          <w:sz w:val="24"/>
        </w:rPr>
      </w:pPr>
      <w:r>
        <w:rPr>
          <w:rFonts w:hint="eastAsia" w:ascii="宋体" w:hAnsi="宋体"/>
          <w:b/>
          <w:color w:val="000000"/>
          <w:sz w:val="24"/>
        </w:rPr>
        <w:t>九、通讯地址：</w:t>
      </w:r>
      <w:r>
        <w:rPr>
          <w:rFonts w:hint="eastAsia" w:ascii="宋体" w:hAnsi="宋体"/>
          <w:color w:val="000000"/>
          <w:sz w:val="24"/>
        </w:rPr>
        <w:t>所有与招标有关的函电请按下面联系。</w:t>
      </w:r>
    </w:p>
    <w:p>
      <w:pPr>
        <w:spacing w:line="360" w:lineRule="auto"/>
        <w:ind w:firstLine="480" w:firstLineChars="200"/>
        <w:jc w:val="left"/>
        <w:rPr>
          <w:rFonts w:ascii="宋体" w:hAnsi="宋体"/>
          <w:color w:val="000000"/>
          <w:sz w:val="24"/>
        </w:rPr>
      </w:pPr>
      <w:r>
        <w:rPr>
          <w:rFonts w:hint="eastAsia" w:ascii="宋体" w:hAnsi="宋体"/>
          <w:color w:val="000000"/>
          <w:sz w:val="24"/>
        </w:rPr>
        <w:t>通讯地址：浙江省衢州市九华北大道78号衢州学院，邮编：324000。</w:t>
      </w:r>
    </w:p>
    <w:p>
      <w:pPr>
        <w:shd w:val="clear" w:color="auto" w:fill="FFFFFF"/>
        <w:spacing w:line="360" w:lineRule="auto"/>
        <w:ind w:firstLine="495"/>
        <w:rPr>
          <w:rFonts w:ascii="宋体" w:hAnsi="宋体"/>
          <w:bCs/>
          <w:color w:val="000000"/>
          <w:sz w:val="24"/>
        </w:rPr>
      </w:pPr>
      <w:r>
        <w:rPr>
          <w:rFonts w:hint="eastAsia" w:ascii="宋体" w:hAnsi="宋体" w:cs="Arial"/>
          <w:color w:val="000000"/>
          <w:kern w:val="0"/>
          <w:sz w:val="24"/>
        </w:rPr>
        <w:t>采购中心联系人</w:t>
      </w:r>
      <w:r>
        <w:rPr>
          <w:rFonts w:hint="eastAsia" w:ascii="宋体" w:hAnsi="宋体"/>
          <w:bCs/>
          <w:color w:val="000000"/>
          <w:sz w:val="24"/>
        </w:rPr>
        <w:t>：周老师，电话（传真）：0570-8015042。</w:t>
      </w:r>
    </w:p>
    <w:p>
      <w:pPr>
        <w:spacing w:line="360" w:lineRule="auto"/>
        <w:ind w:firstLine="480" w:firstLineChars="200"/>
        <w:rPr>
          <w:rFonts w:ascii="宋体" w:hAnsi="宋体"/>
          <w:kern w:val="0"/>
          <w:sz w:val="24"/>
        </w:rPr>
      </w:pPr>
      <w:r>
        <w:rPr>
          <w:rFonts w:hint="eastAsia" w:ascii="宋体" w:hAnsi="宋体"/>
          <w:kern w:val="0"/>
          <w:sz w:val="24"/>
        </w:rPr>
        <w:t>质疑答复联系人：郑老师；电话（传真）0570-8015028。</w:t>
      </w:r>
    </w:p>
    <w:p>
      <w:pPr>
        <w:spacing w:line="360" w:lineRule="auto"/>
        <w:ind w:firstLine="480" w:firstLineChars="200"/>
        <w:rPr>
          <w:rFonts w:ascii="宋体" w:hAnsi="宋体" w:cs="Arial"/>
          <w:color w:val="000000"/>
          <w:kern w:val="0"/>
          <w:sz w:val="24"/>
        </w:rPr>
      </w:pPr>
      <w:r>
        <w:rPr>
          <w:rFonts w:hint="eastAsia" w:ascii="宋体" w:hAnsi="宋体" w:cs="Arial"/>
          <w:color w:val="000000"/>
          <w:kern w:val="0"/>
          <w:sz w:val="24"/>
        </w:rPr>
        <w:t>项目技术答疑联系人：</w:t>
      </w:r>
      <w:r>
        <w:rPr>
          <w:rFonts w:hint="eastAsia" w:ascii="宋体" w:hAnsi="宋体"/>
          <w:kern w:val="0"/>
          <w:sz w:val="24"/>
        </w:rPr>
        <w:t>王老师</w:t>
      </w:r>
      <w:r>
        <w:rPr>
          <w:rFonts w:hint="eastAsia" w:ascii="宋体" w:hAnsi="宋体"/>
          <w:bCs/>
          <w:color w:val="000000"/>
          <w:sz w:val="24"/>
        </w:rPr>
        <w:t>，电话：05708015116。</w:t>
      </w:r>
      <w:bookmarkStart w:id="4" w:name="_Toc201078659"/>
    </w:p>
    <w:p>
      <w:pPr>
        <w:spacing w:line="360" w:lineRule="auto"/>
        <w:jc w:val="center"/>
        <w:rPr>
          <w:rFonts w:ascii="宋体" w:hAnsi="宋体"/>
          <w:b/>
          <w:color w:val="000000"/>
          <w:sz w:val="32"/>
          <w:szCs w:val="32"/>
        </w:rPr>
      </w:pPr>
    </w:p>
    <w:p>
      <w:pPr>
        <w:spacing w:line="360" w:lineRule="auto"/>
        <w:jc w:val="center"/>
        <w:rPr>
          <w:rFonts w:ascii="宋体" w:hAnsi="宋体"/>
          <w:b/>
          <w:color w:val="000000"/>
          <w:sz w:val="32"/>
          <w:szCs w:val="32"/>
        </w:rPr>
      </w:pPr>
    </w:p>
    <w:p>
      <w:pPr>
        <w:spacing w:line="360" w:lineRule="auto"/>
        <w:jc w:val="center"/>
        <w:rPr>
          <w:rFonts w:ascii="宋体" w:hAnsi="宋体"/>
          <w:b/>
          <w:color w:val="000000"/>
          <w:sz w:val="32"/>
          <w:szCs w:val="32"/>
        </w:rPr>
      </w:pPr>
    </w:p>
    <w:p>
      <w:pPr>
        <w:spacing w:line="360" w:lineRule="auto"/>
        <w:jc w:val="center"/>
        <w:rPr>
          <w:rFonts w:ascii="宋体" w:hAnsi="宋体"/>
          <w:b/>
          <w:color w:val="000000"/>
          <w:sz w:val="32"/>
          <w:szCs w:val="32"/>
        </w:rPr>
      </w:pPr>
    </w:p>
    <w:p>
      <w:pPr>
        <w:keepNext w:val="0"/>
        <w:keepLines w:val="0"/>
        <w:pageBreakBefore w:val="0"/>
        <w:kinsoku/>
        <w:wordWrap/>
        <w:overflowPunct/>
        <w:topLinePunct w:val="0"/>
        <w:autoSpaceDE/>
        <w:autoSpaceDN/>
        <w:bidi w:val="0"/>
        <w:adjustRightInd/>
        <w:snapToGrid/>
        <w:spacing w:line="440" w:lineRule="exact"/>
        <w:jc w:val="center"/>
        <w:textAlignment w:val="auto"/>
        <w:rPr>
          <w:rFonts w:ascii="宋体" w:hAnsi="宋体"/>
          <w:b/>
          <w:bCs/>
          <w:color w:val="000000"/>
          <w:sz w:val="24"/>
        </w:rPr>
      </w:pPr>
      <w:r>
        <w:rPr>
          <w:rFonts w:ascii="宋体" w:hAnsi="宋体"/>
          <w:b/>
          <w:color w:val="000000"/>
          <w:sz w:val="32"/>
          <w:szCs w:val="32"/>
        </w:rPr>
        <w:t>第三章 采购内容及要求</w:t>
      </w:r>
      <w:bookmarkEnd w:id="4"/>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b/>
          <w:color w:val="000000"/>
          <w:sz w:val="24"/>
        </w:rPr>
      </w:pPr>
      <w:r>
        <w:rPr>
          <w:rFonts w:hint="eastAsia" w:ascii="宋体" w:hAnsi="宋体"/>
          <w:b/>
          <w:color w:val="000000"/>
          <w:sz w:val="24"/>
        </w:rPr>
        <w:t xml:space="preserve">    标注“▲”号的为不可负偏离条款，对这些条款的任何负偏离为无效投标</w:t>
      </w:r>
      <w:r>
        <w:rPr>
          <w:rFonts w:hint="eastAsia" w:ascii="宋体" w:hAnsi="宋体"/>
          <w:bCs/>
          <w:color w:val="000000"/>
          <w:sz w:val="24"/>
        </w:rPr>
        <w:t>。</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b/>
          <w:color w:val="000000"/>
          <w:sz w:val="24"/>
        </w:rPr>
      </w:pPr>
      <w:r>
        <w:rPr>
          <w:rFonts w:hint="eastAsia" w:ascii="宋体" w:hAnsi="宋体"/>
          <w:b/>
          <w:color w:val="000000"/>
          <w:sz w:val="24"/>
        </w:rPr>
        <w:t>一、</w:t>
      </w:r>
      <w:r>
        <w:rPr>
          <w:rFonts w:ascii="宋体" w:hAnsi="宋体"/>
          <w:b/>
          <w:color w:val="000000"/>
          <w:sz w:val="24"/>
        </w:rPr>
        <w:t>采购内容</w:t>
      </w:r>
    </w:p>
    <w:p>
      <w:pPr>
        <w:keepNext w:val="0"/>
        <w:keepLines w:val="0"/>
        <w:pageBreakBefore w:val="0"/>
        <w:widowControl/>
        <w:kinsoku/>
        <w:wordWrap/>
        <w:overflowPunct/>
        <w:topLinePunct w:val="0"/>
        <w:autoSpaceDE/>
        <w:autoSpaceDN/>
        <w:bidi w:val="0"/>
        <w:adjustRightInd/>
        <w:snapToGrid/>
        <w:spacing w:line="440" w:lineRule="exact"/>
        <w:ind w:left="61" w:leftChars="29" w:right="60" w:firstLine="480" w:firstLineChars="200"/>
        <w:textAlignment w:val="auto"/>
        <w:rPr>
          <w:rFonts w:ascii="宋体" w:hAnsi="宋体"/>
          <w:bCs/>
          <w:color w:val="000000"/>
          <w:sz w:val="24"/>
        </w:rPr>
      </w:pPr>
      <w:r>
        <w:rPr>
          <w:rFonts w:hint="eastAsia" w:ascii="宋体" w:hAnsi="宋体"/>
          <w:bCs/>
          <w:color w:val="000000"/>
          <w:sz w:val="24"/>
        </w:rPr>
        <w:t>教职工疗休养定点服务（浙江省外地区疗休养）</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b/>
          <w:color w:val="000000"/>
          <w:sz w:val="24"/>
        </w:rPr>
      </w:pPr>
      <w:r>
        <w:rPr>
          <w:b/>
          <w:color w:val="000000"/>
          <w:sz w:val="24"/>
        </w:rPr>
        <w:t>二、项目总体要求</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cs="仿宋_GB2312"/>
          <w:bCs/>
          <w:color w:val="000000"/>
          <w:sz w:val="24"/>
          <w:lang w:eastAsia="zh-CN"/>
        </w:rPr>
      </w:pPr>
      <w:r>
        <w:rPr>
          <w:rFonts w:hint="eastAsia" w:ascii="宋体" w:hAnsi="宋体" w:cs="仿宋_GB2312"/>
          <w:bCs/>
          <w:color w:val="000000"/>
          <w:sz w:val="24"/>
        </w:rPr>
        <w:t>1.本次采购活动确定定点服务旅行社1家</w:t>
      </w:r>
      <w:r>
        <w:rPr>
          <w:rFonts w:hint="eastAsia" w:ascii="宋体" w:hAnsi="宋体" w:cs="仿宋_GB2312"/>
          <w:bCs/>
          <w:color w:val="000000"/>
          <w:sz w:val="24"/>
          <w:lang w:eastAsia="zh-CN"/>
        </w:rPr>
        <w:t>。</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s="仿宋_GB2312"/>
          <w:sz w:val="24"/>
        </w:rPr>
      </w:pPr>
      <w:r>
        <w:rPr>
          <w:rFonts w:hint="eastAsia" w:ascii="宋体" w:hAnsi="宋体" w:cs="仿宋_GB2312"/>
          <w:bCs/>
          <w:sz w:val="24"/>
        </w:rPr>
        <w:t>2.本项目预算金额68万/年，</w:t>
      </w:r>
      <w:r>
        <w:rPr>
          <w:rFonts w:hint="eastAsia" w:ascii="宋体" w:hAnsi="宋体" w:cs="仿宋_GB2312"/>
          <w:sz w:val="24"/>
        </w:rPr>
        <w:t>疗休养人数以学校实际参加疗休养活动为准，并按实际参与人数进行结算。</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s="仿宋_GB2312"/>
          <w:bCs/>
          <w:sz w:val="24"/>
        </w:rPr>
      </w:pPr>
      <w:r>
        <w:rPr>
          <w:rFonts w:hint="eastAsia" w:ascii="宋体" w:hAnsi="宋体" w:cs="仿宋_GB2312"/>
          <w:sz w:val="24"/>
        </w:rPr>
        <w:t>3.本</w:t>
      </w:r>
      <w:r>
        <w:rPr>
          <w:rFonts w:hint="eastAsia" w:ascii="宋体" w:hAnsi="宋体" w:cs="仿宋_GB2312"/>
          <w:bCs/>
          <w:sz w:val="24"/>
        </w:rPr>
        <w:t>项目服务期为两年，合同一年一签，下年度续签须依据上级主管部门规定和学校审批同意方能执行。</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s="仿宋_GB2312"/>
          <w:bCs/>
          <w:sz w:val="24"/>
        </w:rPr>
      </w:pPr>
      <w:r>
        <w:rPr>
          <w:rFonts w:hint="eastAsia" w:ascii="宋体" w:hAnsi="宋体" w:cs="仿宋_GB2312"/>
          <w:bCs/>
          <w:sz w:val="24"/>
        </w:rPr>
        <w:t>4.投标人按衢州市总工会疗休养文件制定</w:t>
      </w:r>
      <w:r>
        <w:rPr>
          <w:rFonts w:hint="eastAsia" w:ascii="宋体" w:hAnsi="宋体"/>
          <w:sz w:val="24"/>
          <w:szCs w:val="28"/>
        </w:rPr>
        <w:t>吉林省公主岭市、新疆阿克苏地区乌什县、安徽省黄山市、福建省南平市休养路线</w:t>
      </w:r>
      <w:r>
        <w:rPr>
          <w:rFonts w:hint="eastAsia" w:ascii="宋体" w:hAnsi="宋体" w:cs="仿宋_GB2312"/>
          <w:bCs/>
          <w:sz w:val="24"/>
        </w:rPr>
        <w:t>各1项，同时自行推荐优质路线方案2项，包含疗养线路、行程、景点、费用、吃住行、交通工具等内容。若投标人中标，具体执行中提供给学校教职工疗休养服务标准不得低于本次投标响应。</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s="仿宋_GB2312"/>
          <w:bCs/>
          <w:sz w:val="24"/>
        </w:rPr>
      </w:pPr>
      <w:r>
        <w:rPr>
          <w:rFonts w:hint="eastAsia" w:ascii="宋体" w:hAnsi="宋体" w:cs="仿宋_GB2312"/>
          <w:bCs/>
          <w:sz w:val="24"/>
        </w:rPr>
        <w:t>5.具体执行的疗休养线路、行程、景点等由学校各组团疗休养单位根据《关于调整和完善职工疗休养政策的通知》（衢总工字〔2021〕12号）、衢州市总工会办公室转发省总工会保障部《关于加强职工疗休养活动纪律要求的函》的通知书（衢总工办字〔2019〕11号）文件精神，与中标旅行社自行协商决定。</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s="仿宋_GB2312"/>
          <w:bCs/>
          <w:sz w:val="24"/>
        </w:rPr>
      </w:pPr>
      <w:r>
        <w:rPr>
          <w:rFonts w:hint="eastAsia" w:ascii="宋体" w:hAnsi="宋体" w:cs="仿宋_GB2312"/>
          <w:bCs/>
          <w:sz w:val="24"/>
        </w:rPr>
        <w:t>6.疗休养费用：学校职工疗休养费用标准按不高于600元/人</w:t>
      </w:r>
      <w:r>
        <w:rPr>
          <w:rFonts w:hint="eastAsia" w:ascii="宋体" w:hAnsi="宋体" w:cs="仿宋_GB2312"/>
          <w:bCs/>
          <w:sz w:val="24"/>
          <w:lang w:val="en-US" w:eastAsia="zh-CN"/>
        </w:rPr>
        <w:t>/</w:t>
      </w:r>
      <w:r>
        <w:rPr>
          <w:rFonts w:hint="eastAsia" w:ascii="宋体" w:hAnsi="宋体" w:cs="仿宋_GB2312"/>
          <w:bCs/>
          <w:sz w:val="24"/>
        </w:rPr>
        <w:t>天的限额,总费用不高于3000元/人</w:t>
      </w:r>
      <w:r>
        <w:rPr>
          <w:rFonts w:hint="eastAsia" w:ascii="宋体" w:hAnsi="宋体" w:cs="仿宋_GB2312"/>
          <w:bCs/>
          <w:sz w:val="24"/>
          <w:lang w:val="en-US" w:eastAsia="zh-CN"/>
        </w:rPr>
        <w:t>/</w:t>
      </w:r>
      <w:r>
        <w:rPr>
          <w:rFonts w:hint="eastAsia" w:ascii="宋体" w:hAnsi="宋体" w:cs="仿宋_GB2312"/>
          <w:bCs/>
          <w:sz w:val="24"/>
        </w:rPr>
        <w:t>年从学校经费列支。疗养费用报销标准和程序按《关于调整和完善职工疗休养政策的通知》（衢总工字〔2021〕12号）、衢州市总工会办公室转发省总工会保障部《关于加强职工疗休养活动纪律要求的函》的通知书（衢总工办字〔2019〕11号）文件及上级有关规定执行。职工家属随同参加疗休养活动的。由职工本人提出申请，经分工会批准同意，其家属与疗休养中标旅行社订立旅游合同，责任自负。如职工家属自己符合疗休养条件且经单位批准同意的，费用单独开票到所在单位结算；职工家属不符合疗休养条件的，费用自理。</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s="仿宋_GB2312"/>
          <w:bCs/>
          <w:color w:val="000000"/>
          <w:sz w:val="24"/>
        </w:rPr>
      </w:pPr>
      <w:r>
        <w:rPr>
          <w:rFonts w:hint="eastAsia" w:ascii="宋体" w:hAnsi="宋体" w:cs="仿宋_GB2312"/>
          <w:bCs/>
          <w:color w:val="000000"/>
          <w:sz w:val="24"/>
        </w:rPr>
        <w:t>三、服务要求</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s="仿宋_GB2312"/>
          <w:sz w:val="24"/>
        </w:rPr>
      </w:pPr>
      <w:r>
        <w:rPr>
          <w:rFonts w:hint="eastAsia" w:ascii="宋体" w:hAnsi="宋体" w:cs="仿宋_GB2312"/>
          <w:sz w:val="24"/>
        </w:rPr>
        <w:t>1. 疗休养项目及提供的相关服务单位、营运环节、业务流程均应符合国家法律法规，符合国家、行业、地方标准的要求，维护疗休养人员的合法权益。</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cs="仿宋_GB2312"/>
          <w:sz w:val="24"/>
        </w:rPr>
      </w:pPr>
      <w:r>
        <w:rPr>
          <w:rFonts w:hint="eastAsia" w:ascii="宋体" w:hAnsi="宋体" w:cs="仿宋_GB2312"/>
          <w:sz w:val="24"/>
        </w:rPr>
        <w:t xml:space="preserve">    2.能确保疗休养的安全、质量、诚信；确保全面履约，发生意外情况时有应急预案。</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s="仿宋_GB2312"/>
          <w:sz w:val="24"/>
        </w:rPr>
      </w:pPr>
      <w:r>
        <w:rPr>
          <w:rFonts w:hint="eastAsia" w:ascii="宋体" w:hAnsi="宋体" w:cs="仿宋_GB2312"/>
          <w:sz w:val="24"/>
        </w:rPr>
        <w:t>3.在疗休养过程中，不得擅自增减疗休养项目，压缩疗休养时间，中止疗休养活动，因意外情况需变更行程、增减项目的，应及时征求疗休养人员意见同意后方可实施。</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s="仿宋_GB2312"/>
          <w:bCs/>
          <w:color w:val="000000"/>
          <w:sz w:val="24"/>
        </w:rPr>
      </w:pPr>
      <w:r>
        <w:rPr>
          <w:rFonts w:hint="eastAsia" w:ascii="宋体" w:hAnsi="宋体" w:cs="仿宋_GB2312"/>
          <w:sz w:val="24"/>
        </w:rPr>
        <w:t>4.</w:t>
      </w:r>
      <w:r>
        <w:rPr>
          <w:rFonts w:hint="eastAsia" w:ascii="宋体" w:hAnsi="宋体" w:cs="仿宋_GB2312"/>
          <w:bCs/>
          <w:color w:val="000000"/>
          <w:sz w:val="24"/>
        </w:rPr>
        <w:t>疗休养价格：中标定点旅行社在执行组团疗养中，各疗养线路的价格应在当时市场价以下。</w:t>
      </w:r>
      <w:r>
        <w:rPr>
          <w:rFonts w:hint="eastAsia" w:ascii="宋体" w:hAnsi="宋体" w:cs="仿宋_GB2312"/>
          <w:sz w:val="24"/>
        </w:rPr>
        <w:t>按衢州市总工会疗休养费用规定出具疗休养费用发票。</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s="仿宋_GB2312"/>
          <w:bCs/>
          <w:sz w:val="24"/>
        </w:rPr>
      </w:pPr>
      <w:r>
        <w:rPr>
          <w:rFonts w:hint="eastAsia" w:ascii="宋体" w:hAnsi="宋体" w:cs="仿宋_GB2312"/>
          <w:bCs/>
          <w:color w:val="000000"/>
          <w:sz w:val="24"/>
        </w:rPr>
        <w:t>5.吃住行要求：住宿：要求挂牌三星以上（含）；交通：汽车空调旅游车、火车硬卧、高铁动车二等座以上（含）、航空；餐饮</w:t>
      </w:r>
      <w:r>
        <w:rPr>
          <w:rFonts w:hint="eastAsia" w:ascii="宋体" w:hAnsi="宋体" w:cs="仿宋_GB2312"/>
          <w:bCs/>
          <w:sz w:val="24"/>
        </w:rPr>
        <w:t>：早餐为住宿早餐或20元以上，中、晚餐各40元以上。</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s="仿宋_GB2312"/>
          <w:bCs/>
          <w:sz w:val="24"/>
        </w:rPr>
      </w:pPr>
      <w:r>
        <w:rPr>
          <w:rFonts w:hint="eastAsia" w:ascii="宋体" w:hAnsi="宋体" w:cs="仿宋_GB2312"/>
          <w:bCs/>
          <w:sz w:val="24"/>
        </w:rPr>
        <w:t xml:space="preserve">6.疗休养行程、注意事项和疗养人员名单人手1份；有全陪导游服务；全程做好安全工作，做到事事提醒。 </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s="仿宋_GB2312"/>
          <w:bCs/>
          <w:sz w:val="24"/>
        </w:rPr>
      </w:pPr>
      <w:r>
        <w:rPr>
          <w:rFonts w:hint="eastAsia" w:ascii="宋体" w:hAnsi="宋体" w:cs="仿宋_GB2312"/>
          <w:bCs/>
          <w:sz w:val="24"/>
        </w:rPr>
        <w:t>7.承办好责任保险和旅客人身意外保险，做到应保尽保，旅客人身意外保险额度为100万元。</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s="仿宋_GB2312"/>
          <w:bCs/>
          <w:sz w:val="24"/>
        </w:rPr>
      </w:pPr>
      <w:r>
        <w:rPr>
          <w:rFonts w:hint="eastAsia" w:ascii="宋体" w:hAnsi="宋体" w:cs="仿宋_GB2312"/>
          <w:bCs/>
          <w:sz w:val="24"/>
        </w:rPr>
        <w:t>8.未尽事宜，按《关于调整和完善职工疗休养政策的通知》（衢总工字〔2021〕12号）、衢州市总工会办公室转发省总工会保障部《关于加强职工疗休养活动纪律要求的函》的通知书（衢总工办字〔2019〕11号）文件精神文件规定执行和《旅行社条例》执行。</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s="仿宋_GB2312"/>
          <w:bCs/>
          <w:sz w:val="24"/>
        </w:rPr>
      </w:pPr>
      <w:r>
        <w:rPr>
          <w:rFonts w:hint="eastAsia" w:ascii="宋体" w:hAnsi="宋体" w:cs="仿宋_GB2312"/>
          <w:bCs/>
          <w:sz w:val="24"/>
        </w:rPr>
        <w:t>四、其他要求：</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s="仿宋_GB2312"/>
          <w:bCs/>
          <w:sz w:val="24"/>
        </w:rPr>
      </w:pPr>
      <w:r>
        <w:rPr>
          <w:rFonts w:hint="eastAsia" w:ascii="宋体" w:hAnsi="宋体" w:cs="仿宋_GB2312"/>
          <w:bCs/>
          <w:sz w:val="24"/>
        </w:rPr>
        <w:t>1.定点旅行社应保证采购单位获得优先服务的权利，积极主动与采购单位配合，并按投标时承诺的内容进行履约，完成疗休养承办接待工作。</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s="仿宋_GB2312"/>
          <w:bCs/>
          <w:sz w:val="24"/>
        </w:rPr>
      </w:pPr>
      <w:r>
        <w:rPr>
          <w:rFonts w:hint="eastAsia" w:ascii="宋体" w:hAnsi="宋体" w:cs="仿宋_GB2312"/>
          <w:bCs/>
          <w:sz w:val="24"/>
        </w:rPr>
        <w:t xml:space="preserve">2.定点旅行社应设有固定联系电话及联系人，及时响应采购单位的各项要求。 </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s="仿宋_GB2312"/>
          <w:bCs/>
          <w:sz w:val="24"/>
        </w:rPr>
      </w:pPr>
      <w:r>
        <w:rPr>
          <w:rFonts w:hint="eastAsia" w:ascii="宋体" w:hAnsi="宋体" w:cs="仿宋_GB2312"/>
          <w:bCs/>
          <w:sz w:val="24"/>
        </w:rPr>
        <w:t>3.由于旅游线路价格存在淡旺季，淡季时，定点旅行社应主动对旅游线路价格或门市价及时进行调整。</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ascii="宋体" w:hAnsi="宋体" w:cs="仿宋_GB2312"/>
          <w:bCs/>
          <w:sz w:val="24"/>
        </w:rPr>
      </w:pPr>
      <w:r>
        <w:rPr>
          <w:rFonts w:hint="eastAsia" w:ascii="宋体" w:hAnsi="宋体" w:cs="仿宋_GB2312"/>
          <w:bCs/>
          <w:sz w:val="24"/>
        </w:rPr>
        <w:t>4.采购单位对已出行的团进行教职工疗休养满意度测评，如教职工疗休养测评满意度位于70%～80%之间的，扣除该团总费用的5%作为约束；如教职工疗休养测评满意度位于60%～70%（含60%,70%）的，扣除该团总费用的10%；如教职工疗休养测评满意度低于60%的，扣除该团总费用的15%并且第二年自动解除疗休养合同，不再续签。</w:t>
      </w:r>
    </w:p>
    <w:p>
      <w:pPr>
        <w:pStyle w:val="21"/>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hint="eastAsia" w:ascii="宋体" w:hAnsi="宋体"/>
          <w:b/>
          <w:color w:val="000000"/>
          <w:sz w:val="32"/>
        </w:rPr>
      </w:pPr>
      <w:r>
        <w:rPr>
          <w:rFonts w:hint="eastAsia" w:asciiTheme="minorEastAsia" w:hAnsiTheme="minorEastAsia" w:eastAsiaTheme="minorEastAsia"/>
          <w:kern w:val="2"/>
        </w:rPr>
        <w:t>5.因疫情原因不能如期进行疗休养的参照不可抗力事件进行处理。</w:t>
      </w:r>
    </w:p>
    <w:p>
      <w:pPr>
        <w:spacing w:line="360" w:lineRule="auto"/>
        <w:jc w:val="center"/>
        <w:rPr>
          <w:rFonts w:hint="eastAsia" w:ascii="宋体" w:hAnsi="宋体"/>
          <w:b/>
          <w:color w:val="000000"/>
          <w:sz w:val="32"/>
        </w:rPr>
      </w:pPr>
    </w:p>
    <w:p>
      <w:pPr>
        <w:spacing w:line="360" w:lineRule="auto"/>
        <w:jc w:val="center"/>
        <w:rPr>
          <w:rFonts w:ascii="宋体" w:hAnsi="宋体"/>
          <w:b/>
          <w:bCs/>
          <w:color w:val="000000"/>
          <w:sz w:val="24"/>
        </w:rPr>
      </w:pPr>
      <w:r>
        <w:rPr>
          <w:rFonts w:hint="eastAsia" w:ascii="宋体" w:hAnsi="宋体"/>
          <w:b/>
          <w:color w:val="000000"/>
          <w:sz w:val="32"/>
        </w:rPr>
        <w:t>第四章  合同主要条款</w:t>
      </w:r>
    </w:p>
    <w:p>
      <w:pPr>
        <w:spacing w:line="440" w:lineRule="exact"/>
        <w:jc w:val="center"/>
        <w:rPr>
          <w:rFonts w:ascii="宋体" w:hAnsi="宋体"/>
          <w:b/>
          <w:bCs/>
          <w:sz w:val="24"/>
        </w:rPr>
      </w:pPr>
      <w:r>
        <w:rPr>
          <w:rFonts w:hint="eastAsia" w:ascii="宋体" w:hAnsi="宋体"/>
          <w:b/>
          <w:bCs/>
          <w:sz w:val="24"/>
        </w:rPr>
        <w:t>衢州学院教职工</w:t>
      </w:r>
      <w:r>
        <w:rPr>
          <w:rFonts w:hint="eastAsia" w:ascii="宋体" w:hAnsi="宋体"/>
          <w:b/>
          <w:bCs/>
          <w:sz w:val="24"/>
          <w:lang w:eastAsia="zh-CN"/>
        </w:rPr>
        <w:t>省外</w:t>
      </w:r>
      <w:r>
        <w:rPr>
          <w:rFonts w:hint="eastAsia" w:ascii="宋体" w:hAnsi="宋体"/>
          <w:b/>
          <w:bCs/>
          <w:sz w:val="24"/>
        </w:rPr>
        <w:t>疗休养定点服务采购合同</w:t>
      </w:r>
    </w:p>
    <w:p>
      <w:pPr>
        <w:spacing w:line="440" w:lineRule="exact"/>
        <w:rPr>
          <w:rFonts w:asciiTheme="minorEastAsia" w:hAnsiTheme="minorEastAsia" w:eastAsiaTheme="minorEastAsia"/>
          <w:color w:val="000000"/>
          <w:sz w:val="24"/>
        </w:rPr>
      </w:pPr>
      <w:r>
        <w:rPr>
          <w:rFonts w:hint="eastAsia" w:asciiTheme="minorEastAsia" w:hAnsiTheme="minorEastAsia" w:eastAsiaTheme="minorEastAsia"/>
          <w:color w:val="000000"/>
          <w:sz w:val="24"/>
        </w:rPr>
        <w:t>甲</w:t>
      </w: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方：衢州学院</w:t>
      </w: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乙</w:t>
      </w: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方：</w:t>
      </w:r>
    </w:p>
    <w:p>
      <w:pPr>
        <w:spacing w:line="440" w:lineRule="exact"/>
        <w:rPr>
          <w:rFonts w:asciiTheme="minorEastAsia" w:hAnsiTheme="minorEastAsia" w:eastAsiaTheme="minorEastAsia"/>
          <w:color w:val="000000"/>
          <w:sz w:val="24"/>
        </w:rPr>
      </w:pPr>
      <w:r>
        <w:rPr>
          <w:rFonts w:hint="eastAsia" w:asciiTheme="minorEastAsia" w:hAnsiTheme="minorEastAsia" w:eastAsiaTheme="minorEastAsia"/>
          <w:color w:val="000000"/>
          <w:sz w:val="24"/>
        </w:rPr>
        <w:t>地</w:t>
      </w: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址：</w:t>
      </w:r>
      <w:r>
        <w:rPr>
          <w:rFonts w:hint="eastAsia" w:asciiTheme="minorEastAsia" w:hAnsiTheme="minorEastAsia" w:eastAsiaTheme="minorEastAsia"/>
          <w:bCs/>
          <w:color w:val="000000"/>
          <w:sz w:val="24"/>
        </w:rPr>
        <w:t>衢州市九华北大道</w:t>
      </w:r>
      <w:r>
        <w:rPr>
          <w:rFonts w:asciiTheme="minorEastAsia" w:hAnsiTheme="minorEastAsia" w:eastAsiaTheme="minorEastAsia"/>
          <w:bCs/>
          <w:color w:val="000000"/>
          <w:sz w:val="24"/>
        </w:rPr>
        <w:t>78</w:t>
      </w:r>
      <w:r>
        <w:rPr>
          <w:rFonts w:hint="eastAsia" w:asciiTheme="minorEastAsia" w:hAnsiTheme="minorEastAsia" w:eastAsiaTheme="minorEastAsia"/>
          <w:bCs/>
          <w:color w:val="000000"/>
          <w:sz w:val="24"/>
        </w:rPr>
        <w:t>号</w:t>
      </w: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地</w:t>
      </w: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址：</w:t>
      </w:r>
    </w:p>
    <w:p>
      <w:pPr>
        <w:spacing w:line="440" w:lineRule="exact"/>
        <w:rPr>
          <w:rFonts w:asciiTheme="minorEastAsia" w:hAnsiTheme="minorEastAsia" w:eastAsiaTheme="minorEastAsia"/>
          <w:color w:val="000000"/>
          <w:sz w:val="24"/>
        </w:rPr>
      </w:pPr>
      <w:r>
        <w:rPr>
          <w:rFonts w:hint="eastAsia" w:asciiTheme="minorEastAsia" w:hAnsiTheme="minorEastAsia" w:eastAsiaTheme="minorEastAsia"/>
          <w:color w:val="000000"/>
          <w:sz w:val="24"/>
        </w:rPr>
        <w:t>邮</w:t>
      </w: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编：</w:t>
      </w:r>
      <w:r>
        <w:rPr>
          <w:rFonts w:asciiTheme="minorEastAsia" w:hAnsiTheme="minorEastAsia" w:eastAsiaTheme="minorEastAsia"/>
          <w:color w:val="000000"/>
          <w:sz w:val="24"/>
        </w:rPr>
        <w:t xml:space="preserve">324000                     </w:t>
      </w:r>
      <w:r>
        <w:rPr>
          <w:rFonts w:hint="eastAsia" w:asciiTheme="minorEastAsia" w:hAnsiTheme="minorEastAsia" w:eastAsiaTheme="minorEastAsia"/>
          <w:color w:val="000000"/>
          <w:sz w:val="24"/>
        </w:rPr>
        <w:t>邮</w:t>
      </w: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编：</w:t>
      </w:r>
    </w:p>
    <w:p>
      <w:pPr>
        <w:spacing w:line="440" w:lineRule="exact"/>
        <w:rPr>
          <w:rFonts w:asciiTheme="minorEastAsia" w:hAnsiTheme="minorEastAsia" w:eastAsiaTheme="minorEastAsia"/>
          <w:color w:val="000000"/>
          <w:sz w:val="24"/>
        </w:rPr>
      </w:pPr>
      <w:r>
        <w:rPr>
          <w:rFonts w:hint="eastAsia" w:asciiTheme="minorEastAsia" w:hAnsiTheme="minorEastAsia" w:eastAsiaTheme="minorEastAsia"/>
          <w:color w:val="000000"/>
          <w:sz w:val="24"/>
        </w:rPr>
        <w:t>电</w:t>
      </w: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话：</w:t>
      </w: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电</w:t>
      </w: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话：</w:t>
      </w:r>
    </w:p>
    <w:p>
      <w:pPr>
        <w:spacing w:line="440" w:lineRule="exact"/>
        <w:rPr>
          <w:rFonts w:asciiTheme="minorEastAsia" w:hAnsiTheme="minorEastAsia" w:eastAsiaTheme="minorEastAsia"/>
          <w:color w:val="000000"/>
          <w:sz w:val="24"/>
        </w:rPr>
      </w:pPr>
      <w:r>
        <w:rPr>
          <w:rFonts w:hint="eastAsia" w:asciiTheme="minorEastAsia" w:hAnsiTheme="minorEastAsia" w:eastAsiaTheme="minorEastAsia"/>
          <w:color w:val="000000"/>
          <w:sz w:val="24"/>
        </w:rPr>
        <w:t>联系人：</w:t>
      </w: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联系人：</w:t>
      </w:r>
    </w:p>
    <w:p>
      <w:pPr>
        <w:spacing w:line="440" w:lineRule="exact"/>
        <w:jc w:val="right"/>
        <w:rPr>
          <w:rFonts w:asciiTheme="minorEastAsia" w:hAnsiTheme="minorEastAsia" w:eastAsiaTheme="minorEastAsia"/>
          <w:color w:val="000000"/>
          <w:sz w:val="24"/>
        </w:rPr>
      </w:pPr>
      <w:r>
        <w:rPr>
          <w:rFonts w:hint="eastAsia" w:asciiTheme="minorEastAsia" w:hAnsiTheme="minorEastAsia" w:eastAsiaTheme="minorEastAsia"/>
          <w:color w:val="000000"/>
          <w:sz w:val="24"/>
        </w:rPr>
        <w:t>签约地点：浙江衢州</w:t>
      </w:r>
    </w:p>
    <w:p>
      <w:pPr>
        <w:spacing w:line="440" w:lineRule="exact"/>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lang w:val="en-US" w:eastAsia="zh-CN"/>
        </w:rPr>
        <w:t xml:space="preserve">    </w:t>
      </w:r>
      <w:r>
        <w:rPr>
          <w:rFonts w:hint="eastAsia" w:asciiTheme="minorEastAsia" w:hAnsiTheme="minorEastAsia" w:eastAsiaTheme="minorEastAsia"/>
          <w:color w:val="000000"/>
          <w:sz w:val="24"/>
        </w:rPr>
        <w:t>根据《中华人民共和国合同法》等相关规定，甲乙双方就</w:t>
      </w:r>
      <w:r>
        <w:rPr>
          <w:rFonts w:hint="eastAsia" w:ascii="宋体" w:hAnsi="宋体"/>
          <w:b/>
          <w:bCs/>
          <w:sz w:val="24"/>
        </w:rPr>
        <w:t>衢州学院教职工</w:t>
      </w:r>
      <w:r>
        <w:rPr>
          <w:rFonts w:hint="eastAsia" w:ascii="宋体" w:hAnsi="宋体"/>
          <w:b/>
          <w:bCs/>
          <w:sz w:val="24"/>
          <w:lang w:eastAsia="zh-CN"/>
        </w:rPr>
        <w:t>省内</w:t>
      </w:r>
      <w:r>
        <w:rPr>
          <w:rFonts w:hint="eastAsia" w:ascii="宋体" w:hAnsi="宋体"/>
          <w:b/>
          <w:bCs/>
          <w:sz w:val="24"/>
        </w:rPr>
        <w:t>疗休养定点服务采购</w:t>
      </w:r>
      <w:r>
        <w:rPr>
          <w:rFonts w:hint="eastAsia" w:ascii="宋体" w:hAnsi="宋体"/>
          <w:b/>
          <w:bCs/>
          <w:sz w:val="24"/>
          <w:lang w:eastAsia="zh-CN"/>
        </w:rPr>
        <w:t>项目</w:t>
      </w:r>
      <w:r>
        <w:rPr>
          <w:rFonts w:hint="eastAsia" w:asciiTheme="minorEastAsia" w:hAnsiTheme="minorEastAsia" w:eastAsiaTheme="minorEastAsia"/>
          <w:color w:val="000000"/>
          <w:sz w:val="24"/>
        </w:rPr>
        <w:t>（项目编号：衢院招</w:t>
      </w:r>
      <w:r>
        <w:rPr>
          <w:rFonts w:hint="eastAsia" w:asciiTheme="minorEastAsia" w:hAnsiTheme="minorEastAsia" w:eastAsiaTheme="minorEastAsia"/>
          <w:color w:val="000000"/>
          <w:sz w:val="24"/>
          <w:lang w:val="en-US" w:eastAsia="zh-CN"/>
        </w:rPr>
        <w:t>2021-31</w:t>
      </w:r>
      <w:r>
        <w:rPr>
          <w:rFonts w:hint="eastAsia" w:asciiTheme="minorEastAsia" w:hAnsiTheme="minorEastAsia" w:eastAsiaTheme="minorEastAsia"/>
          <w:color w:val="000000"/>
          <w:sz w:val="24"/>
        </w:rPr>
        <w:t>）协商达成一致，确立本合同，以明确双方的权利和义务，确保甲乙双方共同执行。</w:t>
      </w:r>
    </w:p>
    <w:p>
      <w:pPr>
        <w:spacing w:line="440" w:lineRule="exact"/>
        <w:ind w:firstLine="472" w:firstLineChars="196"/>
        <w:outlineLvl w:val="1"/>
        <w:rPr>
          <w:rFonts w:asciiTheme="minorEastAsia" w:hAnsiTheme="minorEastAsia" w:eastAsiaTheme="minorEastAsia"/>
          <w:color w:val="000000"/>
          <w:sz w:val="24"/>
        </w:rPr>
      </w:pPr>
      <w:r>
        <w:rPr>
          <w:rFonts w:hint="eastAsia" w:asciiTheme="minorEastAsia" w:hAnsiTheme="minorEastAsia" w:eastAsiaTheme="minorEastAsia"/>
          <w:b/>
          <w:color w:val="000000"/>
          <w:sz w:val="24"/>
        </w:rPr>
        <w:t>一、合同内容（金额单位：元）</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2307"/>
        <w:gridCol w:w="4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235" w:type="dxa"/>
            <w:vAlign w:val="center"/>
          </w:tcPr>
          <w:p>
            <w:pPr>
              <w:widowControl/>
              <w:spacing w:line="440" w:lineRule="exact"/>
              <w:jc w:val="center"/>
              <w:rPr>
                <w:rFonts w:hint="eastAsia" w:cs="宋体" w:asciiTheme="minorEastAsia" w:hAnsiTheme="minorEastAsia" w:eastAsiaTheme="minorEastAsia"/>
                <w:b/>
                <w:bCs/>
                <w:color w:val="000000"/>
                <w:kern w:val="0"/>
                <w:sz w:val="24"/>
                <w:lang w:eastAsia="zh-CN"/>
              </w:rPr>
            </w:pPr>
            <w:r>
              <w:rPr>
                <w:rFonts w:hint="eastAsia" w:cs="宋体" w:asciiTheme="minorEastAsia" w:hAnsiTheme="minorEastAsia" w:eastAsiaTheme="minorEastAsia"/>
                <w:b/>
                <w:bCs/>
                <w:color w:val="000000"/>
                <w:kern w:val="0"/>
                <w:sz w:val="24"/>
                <w:lang w:eastAsia="zh-CN"/>
              </w:rPr>
              <w:t>内</w:t>
            </w:r>
            <w:r>
              <w:rPr>
                <w:rFonts w:hint="eastAsia" w:cs="宋体" w:asciiTheme="minorEastAsia" w:hAnsiTheme="minorEastAsia" w:eastAsiaTheme="minorEastAsia"/>
                <w:b/>
                <w:bCs/>
                <w:color w:val="000000"/>
                <w:kern w:val="0"/>
                <w:sz w:val="24"/>
                <w:lang w:val="en-US" w:eastAsia="zh-CN"/>
              </w:rPr>
              <w:t xml:space="preserve">  </w:t>
            </w:r>
            <w:r>
              <w:rPr>
                <w:rFonts w:hint="eastAsia" w:cs="宋体" w:asciiTheme="minorEastAsia" w:hAnsiTheme="minorEastAsia" w:eastAsiaTheme="minorEastAsia"/>
                <w:b/>
                <w:bCs/>
                <w:color w:val="000000"/>
                <w:kern w:val="0"/>
                <w:sz w:val="24"/>
                <w:lang w:eastAsia="zh-CN"/>
              </w:rPr>
              <w:t>容</w:t>
            </w:r>
          </w:p>
        </w:tc>
        <w:tc>
          <w:tcPr>
            <w:tcW w:w="2307" w:type="dxa"/>
            <w:vAlign w:val="center"/>
          </w:tcPr>
          <w:p>
            <w:pPr>
              <w:widowControl/>
              <w:spacing w:line="440" w:lineRule="exact"/>
              <w:jc w:val="center"/>
              <w:rPr>
                <w:rFonts w:cs="宋体" w:asciiTheme="minorEastAsia" w:hAnsiTheme="minorEastAsia" w:eastAsiaTheme="minorEastAsia"/>
                <w:b/>
                <w:bCs/>
                <w:color w:val="000000"/>
                <w:kern w:val="0"/>
                <w:sz w:val="24"/>
              </w:rPr>
            </w:pPr>
            <w:r>
              <w:rPr>
                <w:rFonts w:hint="eastAsia" w:cs="宋体" w:asciiTheme="minorEastAsia" w:hAnsiTheme="minorEastAsia" w:eastAsiaTheme="minorEastAsia"/>
                <w:b/>
                <w:bCs/>
                <w:color w:val="000000"/>
                <w:kern w:val="0"/>
                <w:sz w:val="24"/>
              </w:rPr>
              <w:t>年度</w:t>
            </w:r>
          </w:p>
        </w:tc>
        <w:tc>
          <w:tcPr>
            <w:tcW w:w="4355" w:type="dxa"/>
            <w:vAlign w:val="center"/>
          </w:tcPr>
          <w:p>
            <w:pPr>
              <w:widowControl/>
              <w:spacing w:line="440" w:lineRule="exact"/>
              <w:jc w:val="center"/>
              <w:rPr>
                <w:rFonts w:cs="宋体" w:asciiTheme="minorEastAsia" w:hAnsiTheme="minorEastAsia" w:eastAsiaTheme="minorEastAsia"/>
                <w:b/>
                <w:bCs/>
                <w:color w:val="000000"/>
                <w:kern w:val="0"/>
                <w:sz w:val="24"/>
              </w:rPr>
            </w:pPr>
            <w:r>
              <w:rPr>
                <w:rFonts w:hint="eastAsia" w:cs="宋体" w:asciiTheme="minorEastAsia" w:hAnsiTheme="minorEastAsia" w:eastAsiaTheme="minorEastAsia"/>
                <w:b/>
                <w:bCs/>
                <w:color w:val="000000"/>
                <w:kern w:val="0"/>
                <w:sz w:val="24"/>
              </w:rPr>
              <w:t>结算标准及结算方式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35" w:type="dxa"/>
            <w:vAlign w:val="center"/>
          </w:tcPr>
          <w:p>
            <w:pPr>
              <w:widowControl/>
              <w:spacing w:line="440" w:lineRule="exact"/>
              <w:jc w:val="center"/>
              <w:rPr>
                <w:rFonts w:ascii="宋体" w:hAnsi="宋体"/>
                <w:color w:val="000000"/>
                <w:sz w:val="24"/>
              </w:rPr>
            </w:pPr>
            <w:r>
              <w:rPr>
                <w:rFonts w:hint="eastAsia" w:ascii="宋体" w:hAnsi="宋体"/>
                <w:color w:val="000000"/>
                <w:sz w:val="24"/>
              </w:rPr>
              <w:t>教职工疗休养定点服务（浙江省外地区疗休养）</w:t>
            </w:r>
          </w:p>
        </w:tc>
        <w:tc>
          <w:tcPr>
            <w:tcW w:w="2307" w:type="dxa"/>
            <w:vAlign w:val="center"/>
          </w:tcPr>
          <w:p>
            <w:pPr>
              <w:widowControl/>
              <w:spacing w:line="440" w:lineRule="exact"/>
              <w:jc w:val="center"/>
              <w:rPr>
                <w:rFonts w:ascii="宋体" w:hAnsi="宋体" w:cs="宋体"/>
                <w:color w:val="000000"/>
                <w:kern w:val="0"/>
                <w:sz w:val="24"/>
              </w:rPr>
            </w:pPr>
            <w:r>
              <w:rPr>
                <w:rFonts w:hint="eastAsia" w:ascii="宋体" w:hAnsi="宋体" w:cs="宋体"/>
                <w:color w:val="000000"/>
                <w:kern w:val="0"/>
                <w:sz w:val="24"/>
              </w:rPr>
              <w:t>2021</w:t>
            </w:r>
          </w:p>
        </w:tc>
        <w:tc>
          <w:tcPr>
            <w:tcW w:w="4355" w:type="dxa"/>
            <w:vAlign w:val="center"/>
          </w:tcPr>
          <w:p>
            <w:pPr>
              <w:widowControl/>
              <w:spacing w:line="440" w:lineRule="exact"/>
              <w:jc w:val="center"/>
              <w:rPr>
                <w:rFonts w:ascii="宋体" w:hAnsi="宋体"/>
                <w:color w:val="000000"/>
                <w:szCs w:val="21"/>
              </w:rPr>
            </w:pPr>
            <w:r>
              <w:rPr>
                <w:rFonts w:hint="eastAsia" w:ascii="宋体" w:hAnsi="宋体" w:cs="宋体"/>
                <w:color w:val="000000"/>
                <w:kern w:val="0"/>
                <w:sz w:val="24"/>
              </w:rPr>
              <w:t>按衢总工字〔2021〕12号、衢总工办字〔2019〕11号规定执行</w:t>
            </w:r>
          </w:p>
        </w:tc>
      </w:tr>
    </w:tbl>
    <w:p>
      <w:pPr>
        <w:pStyle w:val="21"/>
        <w:spacing w:before="0" w:beforeAutospacing="0" w:after="0" w:afterAutospacing="0" w:line="440" w:lineRule="exact"/>
        <w:ind w:firstLine="482" w:firstLineChars="200"/>
        <w:outlineLvl w:val="1"/>
        <w:rPr>
          <w:rFonts w:asciiTheme="minorEastAsia" w:hAnsiTheme="minorEastAsia" w:eastAsiaTheme="minorEastAsia"/>
          <w:b/>
          <w:color w:val="000000"/>
          <w:kern w:val="2"/>
        </w:rPr>
      </w:pPr>
      <w:r>
        <w:rPr>
          <w:rFonts w:hint="eastAsia" w:asciiTheme="minorEastAsia" w:hAnsiTheme="minorEastAsia" w:eastAsiaTheme="minorEastAsia"/>
          <w:b/>
          <w:color w:val="000000"/>
          <w:kern w:val="2"/>
        </w:rPr>
        <w:t>二、服务要求</w:t>
      </w:r>
    </w:p>
    <w:p>
      <w:pPr>
        <w:pStyle w:val="21"/>
        <w:spacing w:before="0" w:beforeAutospacing="0" w:after="0" w:afterAutospacing="0" w:line="440" w:lineRule="exact"/>
        <w:ind w:firstLine="480" w:firstLineChars="200"/>
        <w:rPr>
          <w:rFonts w:asciiTheme="minorEastAsia" w:hAnsiTheme="minorEastAsia" w:eastAsiaTheme="minorEastAsia"/>
          <w:color w:val="000000"/>
          <w:kern w:val="2"/>
        </w:rPr>
      </w:pPr>
      <w:r>
        <w:rPr>
          <w:rFonts w:hint="eastAsia" w:asciiTheme="minorEastAsia" w:hAnsiTheme="minorEastAsia" w:eastAsiaTheme="minorEastAsia"/>
          <w:color w:val="000000"/>
          <w:kern w:val="2"/>
        </w:rPr>
        <w:t>1</w:t>
      </w:r>
      <w:r>
        <w:rPr>
          <w:rFonts w:asciiTheme="minorEastAsia" w:hAnsiTheme="minorEastAsia" w:eastAsiaTheme="minorEastAsia"/>
          <w:color w:val="000000"/>
          <w:kern w:val="2"/>
        </w:rPr>
        <w:t>.</w:t>
      </w:r>
      <w:r>
        <w:rPr>
          <w:rFonts w:hint="eastAsia" w:asciiTheme="minorEastAsia" w:hAnsiTheme="minorEastAsia" w:eastAsiaTheme="minorEastAsia"/>
          <w:color w:val="000000"/>
          <w:kern w:val="2"/>
        </w:rPr>
        <w:t>乙方所供服务质量应符合招标文件要求、其投标文件承诺及双方签订的协议要求。</w:t>
      </w:r>
    </w:p>
    <w:p>
      <w:pPr>
        <w:pStyle w:val="21"/>
        <w:spacing w:before="0" w:beforeAutospacing="0" w:after="0" w:afterAutospacing="0" w:line="440" w:lineRule="exact"/>
        <w:ind w:firstLine="480" w:firstLineChars="200"/>
        <w:rPr>
          <w:rFonts w:asciiTheme="minorEastAsia" w:hAnsiTheme="minorEastAsia" w:eastAsiaTheme="minorEastAsia"/>
          <w:color w:val="000000"/>
          <w:kern w:val="2"/>
        </w:rPr>
      </w:pPr>
      <w:r>
        <w:rPr>
          <w:rFonts w:hint="eastAsia" w:asciiTheme="minorEastAsia" w:hAnsiTheme="minorEastAsia" w:eastAsiaTheme="minorEastAsia"/>
          <w:color w:val="000000"/>
          <w:kern w:val="2"/>
        </w:rPr>
        <w:t>2</w:t>
      </w:r>
      <w:r>
        <w:rPr>
          <w:rFonts w:asciiTheme="minorEastAsia" w:hAnsiTheme="minorEastAsia" w:eastAsiaTheme="minorEastAsia"/>
          <w:color w:val="000000"/>
          <w:kern w:val="2"/>
        </w:rPr>
        <w:t>.</w:t>
      </w:r>
      <w:r>
        <w:rPr>
          <w:rFonts w:hint="eastAsia" w:asciiTheme="minorEastAsia" w:hAnsiTheme="minorEastAsia" w:eastAsiaTheme="minorEastAsia"/>
          <w:color w:val="000000"/>
          <w:kern w:val="2"/>
        </w:rPr>
        <w:t>乙方对承接的疗休养，应根据甲方的要求，及时安排房间、交通工具、用餐等，做好接待疗休养的准备，充分满足疗休养的要求，并按投标文件承诺的内容进行服务，做到优先安排、优质服务。</w:t>
      </w:r>
    </w:p>
    <w:p>
      <w:pPr>
        <w:pStyle w:val="21"/>
        <w:spacing w:before="0" w:beforeAutospacing="0" w:after="0" w:afterAutospacing="0" w:line="440" w:lineRule="exact"/>
        <w:ind w:firstLine="480" w:firstLineChars="200"/>
        <w:rPr>
          <w:rFonts w:asciiTheme="minorEastAsia" w:hAnsiTheme="minorEastAsia" w:eastAsiaTheme="minorEastAsia"/>
          <w:color w:val="000000"/>
          <w:kern w:val="2"/>
        </w:rPr>
      </w:pPr>
      <w:r>
        <w:rPr>
          <w:rFonts w:hint="eastAsia" w:asciiTheme="minorEastAsia" w:hAnsiTheme="minorEastAsia" w:eastAsiaTheme="minorEastAsia"/>
          <w:color w:val="000000"/>
          <w:kern w:val="2"/>
        </w:rPr>
        <w:t>3</w:t>
      </w:r>
      <w:r>
        <w:rPr>
          <w:rFonts w:asciiTheme="minorEastAsia" w:hAnsiTheme="minorEastAsia" w:eastAsiaTheme="minorEastAsia"/>
          <w:color w:val="000000"/>
          <w:kern w:val="2"/>
        </w:rPr>
        <w:t>.</w:t>
      </w:r>
      <w:r>
        <w:rPr>
          <w:rFonts w:hint="eastAsia" w:asciiTheme="minorEastAsia" w:hAnsiTheme="minorEastAsia" w:eastAsiaTheme="minorEastAsia"/>
          <w:color w:val="000000"/>
          <w:kern w:val="2"/>
        </w:rPr>
        <w:t>乙方应保证按招标文件要求和投标文件的承诺，为疗休养提供高质量的服务，积极配合采购单位。在认真执行各项开支标准的基础上，做到安排优先、服务优良。</w:t>
      </w:r>
    </w:p>
    <w:p>
      <w:pPr>
        <w:pStyle w:val="21"/>
        <w:spacing w:before="0" w:beforeAutospacing="0" w:after="0" w:afterAutospacing="0" w:line="440" w:lineRule="exact"/>
        <w:ind w:firstLine="480" w:firstLineChars="200"/>
        <w:rPr>
          <w:rFonts w:asciiTheme="minorEastAsia" w:hAnsiTheme="minorEastAsia" w:eastAsiaTheme="minorEastAsia"/>
          <w:color w:val="000000"/>
          <w:kern w:val="2"/>
        </w:rPr>
      </w:pPr>
      <w:r>
        <w:rPr>
          <w:rFonts w:hint="eastAsia" w:asciiTheme="minorEastAsia" w:hAnsiTheme="minorEastAsia" w:eastAsiaTheme="minorEastAsia"/>
          <w:color w:val="000000"/>
          <w:kern w:val="2"/>
        </w:rPr>
        <w:t>4</w:t>
      </w:r>
      <w:r>
        <w:rPr>
          <w:rFonts w:asciiTheme="minorEastAsia" w:hAnsiTheme="minorEastAsia" w:eastAsiaTheme="minorEastAsia"/>
          <w:color w:val="000000"/>
          <w:kern w:val="2"/>
        </w:rPr>
        <w:t>.</w:t>
      </w:r>
      <w:r>
        <w:rPr>
          <w:rFonts w:hint="eastAsia" w:asciiTheme="minorEastAsia" w:hAnsiTheme="minorEastAsia" w:eastAsiaTheme="minorEastAsia"/>
          <w:color w:val="000000"/>
          <w:kern w:val="2"/>
        </w:rPr>
        <w:t>乙方提供的服务设施应保证安全、卫生、便捷、可靠。</w:t>
      </w:r>
    </w:p>
    <w:p>
      <w:pPr>
        <w:pStyle w:val="21"/>
        <w:spacing w:before="0" w:beforeAutospacing="0" w:after="0" w:afterAutospacing="0" w:line="440" w:lineRule="exact"/>
        <w:ind w:firstLine="480" w:firstLineChars="200"/>
        <w:rPr>
          <w:rFonts w:asciiTheme="minorEastAsia" w:hAnsiTheme="minorEastAsia" w:eastAsiaTheme="minorEastAsia"/>
          <w:color w:val="000000"/>
          <w:kern w:val="2"/>
        </w:rPr>
      </w:pPr>
      <w:r>
        <w:rPr>
          <w:rFonts w:hint="eastAsia" w:asciiTheme="minorEastAsia" w:hAnsiTheme="minorEastAsia" w:eastAsiaTheme="minorEastAsia"/>
          <w:color w:val="000000"/>
          <w:kern w:val="2"/>
        </w:rPr>
        <w:t>5.导游工作到位，有专门工作人员值班、保持通迅畅通。疗休养期间发生的人身安全及财产损失，如因乙方原因造成，应由乙方承担责任。</w:t>
      </w:r>
    </w:p>
    <w:p>
      <w:pPr>
        <w:pStyle w:val="21"/>
        <w:spacing w:before="0" w:beforeAutospacing="0" w:after="0" w:afterAutospacing="0" w:line="440" w:lineRule="exact"/>
        <w:ind w:firstLine="480" w:firstLineChars="200"/>
        <w:rPr>
          <w:rFonts w:asciiTheme="minorEastAsia" w:hAnsiTheme="minorEastAsia" w:eastAsiaTheme="minorEastAsia"/>
          <w:color w:val="000000"/>
          <w:kern w:val="2"/>
        </w:rPr>
      </w:pPr>
      <w:r>
        <w:rPr>
          <w:rFonts w:hint="eastAsia" w:asciiTheme="minorEastAsia" w:hAnsiTheme="minorEastAsia" w:eastAsiaTheme="minorEastAsia"/>
          <w:color w:val="000000"/>
          <w:kern w:val="2"/>
        </w:rPr>
        <w:t>6.乙方应做到应保则保，为游客提供人身意外伤害保险等。</w:t>
      </w:r>
    </w:p>
    <w:p>
      <w:pPr>
        <w:pStyle w:val="21"/>
        <w:spacing w:before="0" w:beforeAutospacing="0" w:after="0" w:afterAutospacing="0" w:line="440" w:lineRule="exact"/>
        <w:ind w:firstLine="480" w:firstLineChars="200"/>
        <w:rPr>
          <w:rFonts w:asciiTheme="minorEastAsia" w:hAnsiTheme="minorEastAsia" w:eastAsiaTheme="minorEastAsia"/>
          <w:color w:val="000000"/>
          <w:kern w:val="2"/>
        </w:rPr>
      </w:pPr>
      <w:r>
        <w:rPr>
          <w:rFonts w:hint="eastAsia" w:asciiTheme="minorEastAsia" w:hAnsiTheme="minorEastAsia" w:eastAsiaTheme="minorEastAsia"/>
          <w:color w:val="000000"/>
          <w:kern w:val="2"/>
        </w:rPr>
        <w:t>7</w:t>
      </w:r>
      <w:r>
        <w:rPr>
          <w:rFonts w:asciiTheme="minorEastAsia" w:hAnsiTheme="minorEastAsia" w:eastAsiaTheme="minorEastAsia"/>
          <w:color w:val="000000"/>
          <w:kern w:val="2"/>
        </w:rPr>
        <w:t>.</w:t>
      </w:r>
      <w:r>
        <w:rPr>
          <w:rFonts w:hint="eastAsia" w:asciiTheme="minorEastAsia" w:hAnsiTheme="minorEastAsia" w:eastAsiaTheme="minorEastAsia"/>
          <w:color w:val="000000"/>
          <w:kern w:val="2"/>
        </w:rPr>
        <w:t>乙方应对甲方提出的违法、违规和不合理要求坚决予以拒绝，并及时报告监督管理部门。</w:t>
      </w:r>
    </w:p>
    <w:p>
      <w:pPr>
        <w:pStyle w:val="21"/>
        <w:spacing w:before="0" w:beforeAutospacing="0" w:after="0" w:afterAutospacing="0" w:line="440" w:lineRule="exact"/>
        <w:ind w:firstLine="480" w:firstLineChars="200"/>
        <w:rPr>
          <w:rFonts w:asciiTheme="minorEastAsia" w:hAnsiTheme="minorEastAsia" w:eastAsiaTheme="minorEastAsia"/>
          <w:color w:val="000000"/>
          <w:kern w:val="2"/>
        </w:rPr>
      </w:pPr>
      <w:r>
        <w:rPr>
          <w:rFonts w:hint="eastAsia" w:asciiTheme="minorEastAsia" w:hAnsiTheme="minorEastAsia" w:eastAsiaTheme="minorEastAsia"/>
          <w:color w:val="000000"/>
          <w:kern w:val="2"/>
        </w:rPr>
        <w:t>8.乙方应按照规定的时间完成接待任务，不得无正当理由拖延时间或不主动与甲方办理相关疗休养手续。</w:t>
      </w:r>
    </w:p>
    <w:p>
      <w:pPr>
        <w:pStyle w:val="21"/>
        <w:spacing w:before="0" w:beforeAutospacing="0" w:after="0" w:afterAutospacing="0" w:line="440" w:lineRule="exact"/>
        <w:ind w:firstLine="480" w:firstLineChars="200"/>
        <w:rPr>
          <w:rFonts w:asciiTheme="minorEastAsia" w:hAnsiTheme="minorEastAsia" w:eastAsiaTheme="minorEastAsia"/>
          <w:color w:val="000000"/>
          <w:kern w:val="2"/>
        </w:rPr>
      </w:pPr>
      <w:r>
        <w:rPr>
          <w:rFonts w:hint="eastAsia" w:asciiTheme="minorEastAsia" w:hAnsiTheme="minorEastAsia" w:eastAsiaTheme="minorEastAsia"/>
          <w:color w:val="000000"/>
          <w:kern w:val="2"/>
        </w:rPr>
        <w:t>9.在履行接待服务过程中，如果乙方遇到不能按时接待的情况，乙方应及时以书面形式将不能按时接待的理由、可能延误的时间通知甲方。甲方在收到乙方通知后，应对情况进行分析，决定是否继续疗休养项目、酌情延长疗休养时间或终止协议。</w:t>
      </w:r>
    </w:p>
    <w:p>
      <w:pPr>
        <w:autoSpaceDE w:val="0"/>
        <w:autoSpaceDN w:val="0"/>
        <w:adjustRightInd w:val="0"/>
        <w:spacing w:line="440" w:lineRule="exact"/>
        <w:ind w:firstLine="482" w:firstLineChars="200"/>
        <w:jc w:val="left"/>
        <w:outlineLvl w:val="1"/>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三、付款方式</w:t>
      </w:r>
    </w:p>
    <w:p>
      <w:pPr>
        <w:spacing w:line="440" w:lineRule="exact"/>
        <w:ind w:firstLine="480" w:firstLineChars="200"/>
        <w:rPr>
          <w:rFonts w:asciiTheme="minorEastAsia" w:hAnsiTheme="minorEastAsia" w:eastAsiaTheme="minorEastAsia"/>
          <w:color w:val="000000"/>
          <w:sz w:val="24"/>
        </w:rPr>
      </w:pPr>
      <w:r>
        <w:rPr>
          <w:rFonts w:asciiTheme="minorEastAsia" w:hAnsiTheme="minorEastAsia" w:eastAsiaTheme="minorEastAsia"/>
          <w:color w:val="000000"/>
          <w:sz w:val="24"/>
        </w:rPr>
        <w:t>1.</w:t>
      </w:r>
      <w:r>
        <w:rPr>
          <w:rFonts w:hint="eastAsia" w:asciiTheme="minorEastAsia" w:hAnsiTheme="minorEastAsia" w:eastAsiaTheme="minorEastAsia"/>
          <w:color w:val="000000"/>
          <w:sz w:val="24"/>
        </w:rPr>
        <w:t>疗休养费用应包括：交通费、住宿费、伙食费、保险费、景点门票及相关活动费用，服务费用须包含在上述费用之中，不得另行收取，以上费用均含税金。</w:t>
      </w:r>
    </w:p>
    <w:p>
      <w:pPr>
        <w:spacing w:line="440" w:lineRule="exact"/>
        <w:ind w:firstLine="480" w:firstLineChars="200"/>
        <w:rPr>
          <w:rFonts w:asciiTheme="minorEastAsia" w:hAnsiTheme="minorEastAsia" w:eastAsiaTheme="minorEastAsia"/>
          <w:color w:val="000000"/>
          <w:sz w:val="24"/>
        </w:rPr>
      </w:pPr>
      <w:r>
        <w:rPr>
          <w:rFonts w:asciiTheme="minorEastAsia" w:hAnsiTheme="minorEastAsia" w:eastAsiaTheme="minorEastAsia"/>
          <w:color w:val="000000"/>
          <w:sz w:val="24"/>
        </w:rPr>
        <w:t>2.</w:t>
      </w:r>
      <w:r>
        <w:rPr>
          <w:rFonts w:hint="eastAsia" w:asciiTheme="minorEastAsia" w:hAnsiTheme="minorEastAsia" w:eastAsiaTheme="minorEastAsia"/>
          <w:color w:val="000000"/>
          <w:sz w:val="24"/>
        </w:rPr>
        <w:t>根据每批次参与疗休养的教职工人数，校方按3000元/人标准按实结算。</w:t>
      </w:r>
    </w:p>
    <w:p>
      <w:pPr>
        <w:spacing w:line="440" w:lineRule="exact"/>
        <w:ind w:firstLine="480" w:firstLineChars="200"/>
        <w:rPr>
          <w:rFonts w:asciiTheme="minorEastAsia" w:hAnsiTheme="minorEastAsia" w:eastAsiaTheme="minorEastAsia"/>
          <w:color w:val="000000"/>
          <w:sz w:val="24"/>
        </w:rPr>
      </w:pPr>
      <w:r>
        <w:rPr>
          <w:rFonts w:asciiTheme="minorEastAsia" w:hAnsiTheme="minorEastAsia" w:eastAsiaTheme="minorEastAsia"/>
          <w:color w:val="000000"/>
          <w:sz w:val="24"/>
        </w:rPr>
        <w:t>3.</w:t>
      </w:r>
      <w:r>
        <w:rPr>
          <w:rFonts w:hint="eastAsia" w:asciiTheme="minorEastAsia" w:hAnsiTheme="minorEastAsia" w:eastAsiaTheme="minorEastAsia"/>
          <w:color w:val="000000"/>
          <w:sz w:val="24"/>
        </w:rPr>
        <w:t>乙方银行账户信息：</w:t>
      </w:r>
    </w:p>
    <w:p>
      <w:pPr>
        <w:spacing w:line="44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 xml:space="preserve">  开户银行：                户    名：</w:t>
      </w:r>
    </w:p>
    <w:p>
      <w:pPr>
        <w:spacing w:line="44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 xml:space="preserve">  银行账号：</w:t>
      </w:r>
    </w:p>
    <w:p>
      <w:pPr>
        <w:autoSpaceDE w:val="0"/>
        <w:autoSpaceDN w:val="0"/>
        <w:adjustRightInd w:val="0"/>
        <w:spacing w:line="440" w:lineRule="exact"/>
        <w:ind w:firstLine="482" w:firstLineChars="200"/>
        <w:jc w:val="left"/>
        <w:outlineLvl w:val="1"/>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四、违约责任</w:t>
      </w:r>
    </w:p>
    <w:p>
      <w:pPr>
        <w:pStyle w:val="21"/>
        <w:spacing w:before="0" w:beforeAutospacing="0" w:after="0" w:afterAutospacing="0" w:line="440" w:lineRule="exact"/>
        <w:ind w:firstLine="480" w:firstLineChars="200"/>
        <w:rPr>
          <w:rFonts w:hint="eastAsia" w:asciiTheme="minorEastAsia" w:hAnsiTheme="minorEastAsia" w:eastAsiaTheme="minorEastAsia"/>
          <w:kern w:val="2"/>
        </w:rPr>
      </w:pPr>
      <w:r>
        <w:rPr>
          <w:rFonts w:hint="eastAsia" w:asciiTheme="minorEastAsia" w:hAnsiTheme="minorEastAsia" w:eastAsiaTheme="minorEastAsia"/>
          <w:kern w:val="2"/>
        </w:rPr>
        <w:t>乙方有下列行为将作为违约：</w:t>
      </w:r>
    </w:p>
    <w:p>
      <w:pPr>
        <w:pStyle w:val="21"/>
        <w:spacing w:before="0" w:beforeAutospacing="0" w:after="0" w:afterAutospacing="0" w:line="440" w:lineRule="exact"/>
        <w:ind w:firstLine="480" w:firstLineChars="200"/>
        <w:rPr>
          <w:rFonts w:cs="Times New Roman" w:asciiTheme="minorEastAsia" w:hAnsiTheme="minorEastAsia" w:eastAsiaTheme="minorEastAsia"/>
          <w:kern w:val="2"/>
        </w:rPr>
      </w:pPr>
      <w:r>
        <w:rPr>
          <w:rFonts w:hint="eastAsia" w:cs="Times New Roman" w:asciiTheme="minorEastAsia" w:hAnsiTheme="minorEastAsia" w:eastAsiaTheme="minorEastAsia"/>
          <w:kern w:val="2"/>
          <w:lang w:val="en-US" w:eastAsia="zh-CN"/>
        </w:rPr>
        <w:t>1.</w:t>
      </w:r>
      <w:r>
        <w:rPr>
          <w:rFonts w:hint="eastAsia" w:cs="Times New Roman" w:asciiTheme="minorEastAsia" w:hAnsiTheme="minorEastAsia" w:eastAsiaTheme="minorEastAsia"/>
          <w:kern w:val="2"/>
        </w:rPr>
        <w:t>逾期组团的，不可抗力除外；</w:t>
      </w:r>
    </w:p>
    <w:p>
      <w:pPr>
        <w:pStyle w:val="21"/>
        <w:spacing w:before="0" w:beforeAutospacing="0" w:after="0" w:afterAutospacing="0" w:line="440" w:lineRule="exact"/>
        <w:ind w:firstLine="480" w:firstLineChars="200"/>
        <w:rPr>
          <w:rFonts w:cs="Times New Roman" w:asciiTheme="minorEastAsia" w:hAnsiTheme="minorEastAsia" w:eastAsiaTheme="minorEastAsia"/>
          <w:kern w:val="2"/>
        </w:rPr>
      </w:pPr>
      <w:r>
        <w:rPr>
          <w:rFonts w:hint="eastAsia" w:cs="Times New Roman" w:asciiTheme="minorEastAsia" w:hAnsiTheme="minorEastAsia" w:eastAsiaTheme="minorEastAsia"/>
          <w:kern w:val="2"/>
          <w:lang w:val="en-US" w:eastAsia="zh-CN"/>
        </w:rPr>
        <w:t>2.</w:t>
      </w:r>
      <w:r>
        <w:rPr>
          <w:rFonts w:hint="eastAsia" w:cs="Times New Roman" w:asciiTheme="minorEastAsia" w:hAnsiTheme="minorEastAsia" w:eastAsiaTheme="minorEastAsia"/>
          <w:kern w:val="2"/>
        </w:rPr>
        <w:t>不履行协议条款或只履行部分协议条款，或拒绝履行协议义务的；</w:t>
      </w:r>
    </w:p>
    <w:p>
      <w:pPr>
        <w:pStyle w:val="21"/>
        <w:spacing w:before="0" w:beforeAutospacing="0" w:after="0" w:afterAutospacing="0" w:line="440" w:lineRule="exact"/>
        <w:ind w:firstLine="480" w:firstLineChars="200"/>
        <w:rPr>
          <w:rFonts w:cs="Times New Roman" w:asciiTheme="minorEastAsia" w:hAnsiTheme="minorEastAsia" w:eastAsiaTheme="minorEastAsia"/>
          <w:kern w:val="2"/>
        </w:rPr>
      </w:pPr>
      <w:r>
        <w:rPr>
          <w:rFonts w:hint="eastAsia" w:cs="Times New Roman" w:asciiTheme="minorEastAsia" w:hAnsiTheme="minorEastAsia" w:eastAsiaTheme="minorEastAsia"/>
          <w:kern w:val="2"/>
          <w:lang w:val="en-US" w:eastAsia="zh-CN"/>
        </w:rPr>
        <w:t>3.</w:t>
      </w:r>
      <w:r>
        <w:rPr>
          <w:rFonts w:hint="eastAsia" w:cs="Times New Roman" w:asciiTheme="minorEastAsia" w:hAnsiTheme="minorEastAsia" w:eastAsiaTheme="minorEastAsia"/>
          <w:kern w:val="2"/>
        </w:rPr>
        <w:t>无正当理由拒绝接待职工疗休养的；</w:t>
      </w:r>
    </w:p>
    <w:p>
      <w:pPr>
        <w:pStyle w:val="21"/>
        <w:spacing w:before="0" w:beforeAutospacing="0" w:after="0" w:afterAutospacing="0" w:line="440" w:lineRule="exact"/>
        <w:ind w:firstLine="480" w:firstLineChars="200"/>
        <w:rPr>
          <w:rFonts w:cs="Times New Roman" w:asciiTheme="minorEastAsia" w:hAnsiTheme="minorEastAsia" w:eastAsiaTheme="minorEastAsia"/>
          <w:kern w:val="2"/>
        </w:rPr>
      </w:pPr>
      <w:r>
        <w:rPr>
          <w:rFonts w:hint="eastAsia" w:cs="Times New Roman" w:asciiTheme="minorEastAsia" w:hAnsiTheme="minorEastAsia" w:eastAsiaTheme="minorEastAsia"/>
          <w:kern w:val="2"/>
          <w:lang w:val="en-US" w:eastAsia="zh-CN"/>
        </w:rPr>
        <w:t>4.</w:t>
      </w:r>
      <w:r>
        <w:rPr>
          <w:rFonts w:hint="eastAsia" w:cs="Times New Roman" w:asciiTheme="minorEastAsia" w:hAnsiTheme="minorEastAsia" w:eastAsiaTheme="minorEastAsia"/>
          <w:kern w:val="2"/>
        </w:rPr>
        <w:t>乙方超过协议承诺的价格和费用标准、或高于市场价格向甲方收取费用的；</w:t>
      </w:r>
    </w:p>
    <w:p>
      <w:pPr>
        <w:pStyle w:val="21"/>
        <w:spacing w:before="0" w:beforeAutospacing="0" w:after="0" w:afterAutospacing="0" w:line="440" w:lineRule="exact"/>
        <w:ind w:firstLine="480" w:firstLineChars="200"/>
        <w:rPr>
          <w:rFonts w:cs="Times New Roman" w:asciiTheme="minorEastAsia" w:hAnsiTheme="minorEastAsia" w:eastAsiaTheme="minorEastAsia"/>
          <w:kern w:val="2"/>
        </w:rPr>
      </w:pPr>
      <w:r>
        <w:rPr>
          <w:rFonts w:hint="eastAsia" w:cs="Times New Roman" w:asciiTheme="minorEastAsia" w:hAnsiTheme="minorEastAsia" w:eastAsiaTheme="minorEastAsia"/>
          <w:kern w:val="2"/>
          <w:lang w:val="en-US" w:eastAsia="zh-CN"/>
        </w:rPr>
        <w:t>5.</w:t>
      </w:r>
      <w:r>
        <w:rPr>
          <w:rFonts w:hint="eastAsia" w:cs="Times New Roman" w:asciiTheme="minorEastAsia" w:hAnsiTheme="minorEastAsia" w:eastAsiaTheme="minorEastAsia"/>
          <w:kern w:val="2"/>
        </w:rPr>
        <w:t>在协议期限内发生安全责任事故的；</w:t>
      </w:r>
    </w:p>
    <w:p>
      <w:pPr>
        <w:pStyle w:val="21"/>
        <w:spacing w:before="0" w:beforeAutospacing="0" w:after="0" w:afterAutospacing="0" w:line="440" w:lineRule="exact"/>
        <w:ind w:firstLine="480" w:firstLineChars="200"/>
        <w:rPr>
          <w:rFonts w:cs="Times New Roman" w:asciiTheme="minorEastAsia" w:hAnsiTheme="minorEastAsia" w:eastAsiaTheme="minorEastAsia"/>
          <w:kern w:val="2"/>
        </w:rPr>
      </w:pPr>
      <w:r>
        <w:rPr>
          <w:rFonts w:hint="eastAsia" w:cs="Times New Roman" w:asciiTheme="minorEastAsia" w:hAnsiTheme="minorEastAsia" w:eastAsiaTheme="minorEastAsia"/>
          <w:kern w:val="2"/>
          <w:lang w:val="en-US" w:eastAsia="zh-CN"/>
        </w:rPr>
        <w:t>6.</w:t>
      </w:r>
      <w:r>
        <w:rPr>
          <w:rFonts w:hint="eastAsia" w:cs="Times New Roman" w:asciiTheme="minorEastAsia" w:hAnsiTheme="minorEastAsia" w:eastAsiaTheme="minorEastAsia"/>
          <w:kern w:val="2"/>
        </w:rPr>
        <w:t>不按相关规定租用车辆一次经查实的；</w:t>
      </w:r>
    </w:p>
    <w:p>
      <w:pPr>
        <w:pStyle w:val="21"/>
        <w:spacing w:before="0" w:beforeAutospacing="0" w:after="0" w:afterAutospacing="0" w:line="440" w:lineRule="exact"/>
        <w:ind w:firstLine="480" w:firstLineChars="200"/>
        <w:rPr>
          <w:rFonts w:cs="Times New Roman" w:asciiTheme="minorEastAsia" w:hAnsiTheme="minorEastAsia" w:eastAsiaTheme="minorEastAsia"/>
          <w:kern w:val="2"/>
        </w:rPr>
      </w:pPr>
      <w:r>
        <w:rPr>
          <w:rFonts w:hint="eastAsia" w:cs="Times New Roman" w:asciiTheme="minorEastAsia" w:hAnsiTheme="minorEastAsia" w:eastAsiaTheme="minorEastAsia"/>
          <w:kern w:val="2"/>
          <w:lang w:val="en-US" w:eastAsia="zh-CN"/>
        </w:rPr>
        <w:t>7.</w:t>
      </w:r>
      <w:r>
        <w:rPr>
          <w:rFonts w:hint="eastAsia" w:cs="Times New Roman" w:asciiTheme="minorEastAsia" w:hAnsiTheme="minorEastAsia" w:eastAsiaTheme="minorEastAsia"/>
          <w:kern w:val="2"/>
        </w:rPr>
        <w:t>在协议期限内发现给组团单位回扣的；</w:t>
      </w:r>
    </w:p>
    <w:p>
      <w:pPr>
        <w:pStyle w:val="21"/>
        <w:spacing w:before="0" w:beforeAutospacing="0" w:after="0" w:afterAutospacing="0" w:line="440" w:lineRule="exact"/>
        <w:ind w:firstLine="480" w:firstLineChars="200"/>
        <w:rPr>
          <w:rFonts w:cs="Times New Roman" w:asciiTheme="minorEastAsia" w:hAnsiTheme="minorEastAsia" w:eastAsiaTheme="minorEastAsia"/>
          <w:kern w:val="2"/>
        </w:rPr>
      </w:pPr>
      <w:r>
        <w:rPr>
          <w:rFonts w:hint="eastAsia" w:cs="Times New Roman" w:asciiTheme="minorEastAsia" w:hAnsiTheme="minorEastAsia" w:eastAsiaTheme="minorEastAsia"/>
          <w:kern w:val="2"/>
          <w:lang w:val="en-US" w:eastAsia="zh-CN"/>
        </w:rPr>
        <w:t>8.</w:t>
      </w:r>
      <w:r>
        <w:rPr>
          <w:rFonts w:hint="eastAsia" w:cs="Times New Roman" w:asciiTheme="minorEastAsia" w:hAnsiTheme="minorEastAsia" w:eastAsiaTheme="minorEastAsia"/>
          <w:kern w:val="2"/>
        </w:rPr>
        <w:t>违反采购法和国家其他的相关法律法规；</w:t>
      </w:r>
    </w:p>
    <w:p>
      <w:pPr>
        <w:pStyle w:val="21"/>
        <w:spacing w:before="0" w:beforeAutospacing="0" w:after="0" w:afterAutospacing="0" w:line="440" w:lineRule="exact"/>
        <w:ind w:firstLine="480" w:firstLineChars="200"/>
        <w:rPr>
          <w:rFonts w:hint="eastAsia" w:cs="Times New Roman" w:asciiTheme="minorEastAsia" w:hAnsiTheme="minorEastAsia" w:eastAsiaTheme="minorEastAsia"/>
          <w:kern w:val="2"/>
          <w:lang w:val="en-US" w:eastAsia="zh-CN"/>
        </w:rPr>
      </w:pPr>
      <w:r>
        <w:rPr>
          <w:rFonts w:hint="eastAsia" w:cs="Times New Roman" w:asciiTheme="minorEastAsia" w:hAnsiTheme="minorEastAsia" w:eastAsiaTheme="minorEastAsia"/>
          <w:kern w:val="2"/>
          <w:lang w:val="en-US" w:eastAsia="zh-CN"/>
        </w:rPr>
        <w:t>9.</w:t>
      </w:r>
      <w:r>
        <w:rPr>
          <w:rFonts w:hint="eastAsia" w:cs="Times New Roman" w:asciiTheme="minorEastAsia" w:hAnsiTheme="minorEastAsia" w:eastAsiaTheme="minorEastAsia"/>
          <w:kern w:val="2"/>
        </w:rPr>
        <w:t>在协议定点服务期限内发生</w:t>
      </w:r>
      <w:r>
        <w:rPr>
          <w:rFonts w:cs="Times New Roman" w:asciiTheme="minorEastAsia" w:hAnsiTheme="minorEastAsia" w:eastAsiaTheme="minorEastAsia"/>
          <w:kern w:val="2"/>
        </w:rPr>
        <w:t>1</w:t>
      </w:r>
      <w:r>
        <w:rPr>
          <w:rFonts w:hint="eastAsia" w:cs="Times New Roman" w:asciiTheme="minorEastAsia" w:hAnsiTheme="minorEastAsia" w:eastAsiaTheme="minorEastAsia"/>
          <w:kern w:val="2"/>
        </w:rPr>
        <w:t>次重大安全责任事故的</w:t>
      </w:r>
      <w:r>
        <w:rPr>
          <w:rFonts w:hint="eastAsia" w:cs="Times New Roman" w:asciiTheme="minorEastAsia" w:hAnsiTheme="minorEastAsia" w:eastAsiaTheme="minorEastAsia"/>
          <w:kern w:val="2"/>
          <w:lang w:eastAsia="zh-CN"/>
        </w:rPr>
        <w:t>；</w:t>
      </w:r>
    </w:p>
    <w:p>
      <w:pPr>
        <w:pStyle w:val="21"/>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firstLine="480" w:firstLineChars="200"/>
        <w:textAlignment w:val="auto"/>
        <w:rPr>
          <w:rFonts w:ascii="宋体" w:hAnsi="宋体" w:cs="仿宋_GB2312"/>
          <w:bCs/>
          <w:sz w:val="24"/>
        </w:rPr>
      </w:pPr>
      <w:r>
        <w:rPr>
          <w:rFonts w:hint="eastAsia" w:cs="Times New Roman" w:asciiTheme="minorEastAsia" w:hAnsiTheme="minorEastAsia" w:eastAsiaTheme="minorEastAsia"/>
          <w:kern w:val="2"/>
          <w:lang w:val="en-US" w:eastAsia="zh-CN"/>
        </w:rPr>
        <w:t>10.</w:t>
      </w:r>
      <w:r>
        <w:rPr>
          <w:rFonts w:hint="eastAsia" w:cs="Times New Roman" w:asciiTheme="minorEastAsia" w:hAnsiTheme="minorEastAsia" w:eastAsiaTheme="minorEastAsia"/>
          <w:kern w:val="2"/>
        </w:rPr>
        <w:t>甲方从住宿、餐饮、服务质量、参观体验等方面对已出行的团进行教职工疗休养满意度测评，如教职工疗休养测评满意度位于</w:t>
      </w:r>
      <w:r>
        <w:rPr>
          <w:rFonts w:hint="eastAsia" w:cs="仿宋_GB2312"/>
          <w:bCs/>
        </w:rPr>
        <w:t>70%～80%之间的，扣除该团总费用的5%作为约束；如教职工疗休养测评满意度位于60%～70%（含60%,70%）</w:t>
      </w:r>
      <w:r>
        <w:rPr>
          <w:rFonts w:hint="eastAsia" w:cs="Times New Roman" w:asciiTheme="minorEastAsia" w:hAnsiTheme="minorEastAsia" w:eastAsiaTheme="minorEastAsia"/>
          <w:kern w:val="2"/>
        </w:rPr>
        <w:t>的，扣除该团总费用的10%；如教职工疗休养测评满意度低于60%的，</w:t>
      </w:r>
      <w:r>
        <w:rPr>
          <w:rFonts w:hint="eastAsia" w:cs="仿宋_GB2312"/>
          <w:bCs/>
        </w:rPr>
        <w:t>扣除该团总费用的15%并且</w:t>
      </w:r>
      <w:r>
        <w:rPr>
          <w:rFonts w:hint="eastAsia" w:cs="Times New Roman" w:asciiTheme="minorEastAsia" w:hAnsiTheme="minorEastAsia" w:eastAsiaTheme="minorEastAsia"/>
          <w:kern w:val="2"/>
        </w:rPr>
        <w:t>第二年不再续签合同。</w:t>
      </w:r>
    </w:p>
    <w:p>
      <w:pPr>
        <w:autoSpaceDE w:val="0"/>
        <w:autoSpaceDN w:val="0"/>
        <w:adjustRightInd w:val="0"/>
        <w:spacing w:line="440" w:lineRule="exact"/>
        <w:ind w:firstLine="482" w:firstLineChars="200"/>
        <w:jc w:val="left"/>
        <w:outlineLvl w:val="1"/>
        <w:rPr>
          <w:rFonts w:asciiTheme="minorEastAsia" w:hAnsiTheme="minorEastAsia" w:eastAsiaTheme="minorEastAsia"/>
          <w:b/>
          <w:sz w:val="24"/>
        </w:rPr>
      </w:pPr>
      <w:r>
        <w:rPr>
          <w:rFonts w:hint="eastAsia" w:asciiTheme="minorEastAsia" w:hAnsiTheme="minorEastAsia" w:eastAsiaTheme="minorEastAsia"/>
          <w:b/>
          <w:sz w:val="24"/>
        </w:rPr>
        <w:t>五、不可抗力事件处理</w:t>
      </w:r>
    </w:p>
    <w:p>
      <w:pPr>
        <w:pStyle w:val="21"/>
        <w:spacing w:before="0" w:beforeAutospacing="0" w:after="0" w:afterAutospacing="0" w:line="440" w:lineRule="exact"/>
        <w:ind w:firstLine="480" w:firstLineChars="200"/>
        <w:rPr>
          <w:rFonts w:asciiTheme="minorEastAsia" w:hAnsiTheme="minorEastAsia" w:eastAsiaTheme="minorEastAsia"/>
          <w:color w:val="000000"/>
          <w:kern w:val="2"/>
        </w:rPr>
      </w:pPr>
      <w:r>
        <w:rPr>
          <w:rFonts w:asciiTheme="minorEastAsia" w:hAnsiTheme="minorEastAsia" w:eastAsiaTheme="minorEastAsia"/>
          <w:color w:val="000000"/>
          <w:kern w:val="2"/>
        </w:rPr>
        <w:t>1.</w:t>
      </w:r>
      <w:r>
        <w:rPr>
          <w:rFonts w:hint="eastAsia" w:asciiTheme="minorEastAsia" w:hAnsiTheme="minorEastAsia" w:eastAsiaTheme="minorEastAsia"/>
          <w:color w:val="000000"/>
          <w:kern w:val="2"/>
        </w:rPr>
        <w:t>在执行合同期限内，任何一方因不可抗力事件所致不能履行合同，则合同履行期可延长，延长期与不可抗力影响期相同。</w:t>
      </w:r>
    </w:p>
    <w:p>
      <w:pPr>
        <w:pStyle w:val="21"/>
        <w:spacing w:before="0" w:beforeAutospacing="0" w:after="0" w:afterAutospacing="0" w:line="440" w:lineRule="exact"/>
        <w:ind w:firstLine="480" w:firstLineChars="200"/>
        <w:rPr>
          <w:rFonts w:asciiTheme="minorEastAsia" w:hAnsiTheme="minorEastAsia" w:eastAsiaTheme="minorEastAsia"/>
          <w:color w:val="000000"/>
          <w:kern w:val="2"/>
        </w:rPr>
      </w:pPr>
      <w:r>
        <w:rPr>
          <w:rFonts w:asciiTheme="minorEastAsia" w:hAnsiTheme="minorEastAsia" w:eastAsiaTheme="minorEastAsia"/>
          <w:color w:val="000000"/>
          <w:kern w:val="2"/>
        </w:rPr>
        <w:t>2.</w:t>
      </w:r>
      <w:r>
        <w:rPr>
          <w:rFonts w:hint="eastAsia" w:asciiTheme="minorEastAsia" w:hAnsiTheme="minorEastAsia" w:eastAsiaTheme="minorEastAsia"/>
          <w:color w:val="000000"/>
          <w:kern w:val="2"/>
        </w:rPr>
        <w:t>不可抗力事件发生后，应立即通知对方，并寄送有关权威机构出具的证明。</w:t>
      </w:r>
      <w:r>
        <w:rPr>
          <w:rFonts w:asciiTheme="minorEastAsia" w:hAnsiTheme="minorEastAsia" w:eastAsiaTheme="minorEastAsia"/>
          <w:color w:val="000000"/>
          <w:kern w:val="2"/>
        </w:rPr>
        <w:t xml:space="preserve"> </w:t>
      </w:r>
    </w:p>
    <w:p>
      <w:pPr>
        <w:pStyle w:val="21"/>
        <w:spacing w:before="0" w:beforeAutospacing="0" w:after="0" w:afterAutospacing="0" w:line="440" w:lineRule="exact"/>
        <w:ind w:firstLine="480" w:firstLineChars="200"/>
        <w:rPr>
          <w:rFonts w:asciiTheme="minorEastAsia" w:hAnsiTheme="minorEastAsia" w:eastAsiaTheme="minorEastAsia"/>
          <w:color w:val="000000"/>
          <w:kern w:val="2"/>
        </w:rPr>
      </w:pPr>
      <w:r>
        <w:rPr>
          <w:rFonts w:asciiTheme="minorEastAsia" w:hAnsiTheme="minorEastAsia" w:eastAsiaTheme="minorEastAsia"/>
          <w:color w:val="000000"/>
          <w:kern w:val="2"/>
        </w:rPr>
        <w:t>3.</w:t>
      </w:r>
      <w:r>
        <w:rPr>
          <w:rFonts w:hint="eastAsia" w:asciiTheme="minorEastAsia" w:hAnsiTheme="minorEastAsia" w:eastAsiaTheme="minorEastAsia"/>
          <w:color w:val="000000"/>
          <w:kern w:val="2"/>
        </w:rPr>
        <w:t>不可抗力事件延续</w:t>
      </w:r>
      <w:r>
        <w:rPr>
          <w:rFonts w:asciiTheme="minorEastAsia" w:hAnsiTheme="minorEastAsia" w:eastAsiaTheme="minorEastAsia"/>
          <w:color w:val="000000"/>
          <w:kern w:val="2"/>
        </w:rPr>
        <w:t>60</w:t>
      </w:r>
      <w:r>
        <w:rPr>
          <w:rFonts w:hint="eastAsia" w:asciiTheme="minorEastAsia" w:hAnsiTheme="minorEastAsia" w:eastAsiaTheme="minorEastAsia"/>
          <w:color w:val="000000"/>
          <w:kern w:val="2"/>
        </w:rPr>
        <w:t>天以上，双方应通过友好协商，确定是否继续履行合同。</w:t>
      </w:r>
    </w:p>
    <w:p>
      <w:pPr>
        <w:autoSpaceDE w:val="0"/>
        <w:autoSpaceDN w:val="0"/>
        <w:adjustRightInd w:val="0"/>
        <w:spacing w:line="440" w:lineRule="exact"/>
        <w:ind w:firstLine="482" w:firstLineChars="200"/>
        <w:jc w:val="left"/>
        <w:outlineLvl w:val="1"/>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六、解决合同争议的方式</w:t>
      </w:r>
    </w:p>
    <w:p>
      <w:pPr>
        <w:autoSpaceDE w:val="0"/>
        <w:autoSpaceDN w:val="0"/>
        <w:adjustRightInd w:val="0"/>
        <w:spacing w:line="440" w:lineRule="exact"/>
        <w:ind w:firstLine="240" w:firstLineChars="100"/>
        <w:jc w:val="left"/>
        <w:outlineLvl w:val="1"/>
        <w:rPr>
          <w:rFonts w:asciiTheme="minorEastAsia" w:hAnsiTheme="minorEastAsia" w:eastAsiaTheme="minorEastAsia"/>
          <w:color w:val="000000"/>
          <w:sz w:val="24"/>
        </w:rPr>
      </w:pPr>
      <w:r>
        <w:rPr>
          <w:rFonts w:hint="eastAsia" w:asciiTheme="minorEastAsia" w:hAnsiTheme="minorEastAsia" w:eastAsiaTheme="minorEastAsia"/>
          <w:color w:val="000000"/>
          <w:sz w:val="24"/>
        </w:rPr>
        <w:t xml:space="preserve"> 本合同在履行过程中产生纠纷时，双方应协商解决。如协商不成，任何一方均有权向甲方所在地有管辖权的人民法院起诉。</w:t>
      </w:r>
    </w:p>
    <w:p>
      <w:pPr>
        <w:pStyle w:val="13"/>
        <w:spacing w:before="0" w:beforeAutospacing="0" w:after="0" w:afterAutospacing="0" w:line="440" w:lineRule="exact"/>
        <w:ind w:firstLine="495"/>
        <w:rPr>
          <w:rFonts w:asciiTheme="minorEastAsia" w:hAnsiTheme="minorEastAsia" w:eastAsiaTheme="minorEastAsia"/>
          <w:color w:val="000000"/>
          <w:kern w:val="2"/>
        </w:rPr>
      </w:pPr>
      <w:r>
        <w:rPr>
          <w:rFonts w:hint="eastAsia" w:asciiTheme="minorEastAsia" w:hAnsiTheme="minorEastAsia" w:eastAsiaTheme="minorEastAsia"/>
          <w:color w:val="000000"/>
          <w:kern w:val="2"/>
        </w:rPr>
        <w:t>甲方通知送达地址：浙江省衢州市柯城区九华北大道78号。</w:t>
      </w:r>
    </w:p>
    <w:p>
      <w:pPr>
        <w:pStyle w:val="13"/>
        <w:spacing w:before="0" w:beforeAutospacing="0" w:after="0" w:afterAutospacing="0" w:line="440" w:lineRule="exact"/>
        <w:ind w:firstLine="495"/>
        <w:rPr>
          <w:rFonts w:asciiTheme="minorEastAsia" w:hAnsiTheme="minorEastAsia" w:eastAsiaTheme="minorEastAsia"/>
          <w:color w:val="000000"/>
          <w:kern w:val="2"/>
        </w:rPr>
      </w:pPr>
      <w:r>
        <w:rPr>
          <w:rFonts w:hint="eastAsia" w:asciiTheme="minorEastAsia" w:hAnsiTheme="minorEastAsia" w:eastAsiaTheme="minorEastAsia"/>
          <w:color w:val="000000"/>
          <w:kern w:val="2"/>
        </w:rPr>
        <w:t>乙方通知送达地址：</w:t>
      </w:r>
    </w:p>
    <w:p>
      <w:pPr>
        <w:autoSpaceDE w:val="0"/>
        <w:autoSpaceDN w:val="0"/>
        <w:adjustRightInd w:val="0"/>
        <w:spacing w:line="440" w:lineRule="exact"/>
        <w:ind w:firstLine="482" w:firstLineChars="200"/>
        <w:jc w:val="left"/>
        <w:outlineLvl w:val="1"/>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七、合同的生效</w:t>
      </w:r>
    </w:p>
    <w:p>
      <w:pPr>
        <w:pStyle w:val="21"/>
        <w:spacing w:before="0" w:beforeAutospacing="0" w:after="0" w:afterAutospacing="0" w:line="440" w:lineRule="exact"/>
        <w:ind w:firstLine="480" w:firstLineChars="200"/>
        <w:rPr>
          <w:rFonts w:asciiTheme="minorEastAsia" w:hAnsiTheme="minorEastAsia" w:eastAsiaTheme="minorEastAsia"/>
          <w:color w:val="000000"/>
          <w:kern w:val="2"/>
        </w:rPr>
      </w:pPr>
      <w:r>
        <w:rPr>
          <w:rFonts w:asciiTheme="minorEastAsia" w:hAnsiTheme="minorEastAsia" w:eastAsiaTheme="minorEastAsia"/>
          <w:color w:val="000000"/>
          <w:kern w:val="2"/>
        </w:rPr>
        <w:t>1.</w:t>
      </w:r>
      <w:r>
        <w:rPr>
          <w:rFonts w:hint="eastAsia" w:asciiTheme="minorEastAsia" w:hAnsiTheme="minorEastAsia" w:eastAsiaTheme="minorEastAsia"/>
          <w:color w:val="000000"/>
          <w:kern w:val="2"/>
        </w:rPr>
        <w:t>本合同一式肆份，甲乙双方各执方贰份。附件为本合同一部分，具有同等法律效力。附件含甲方的采购文件、乙方的投标文件及乙方承诺书。</w:t>
      </w:r>
    </w:p>
    <w:p>
      <w:pPr>
        <w:pStyle w:val="21"/>
        <w:spacing w:before="0" w:beforeAutospacing="0" w:after="0" w:afterAutospacing="0" w:line="440" w:lineRule="exact"/>
        <w:ind w:firstLine="480" w:firstLineChars="200"/>
        <w:rPr>
          <w:rFonts w:asciiTheme="minorEastAsia" w:hAnsiTheme="minorEastAsia" w:eastAsiaTheme="minorEastAsia"/>
          <w:color w:val="000000"/>
          <w:kern w:val="2"/>
        </w:rPr>
      </w:pPr>
      <w:r>
        <w:rPr>
          <w:rFonts w:asciiTheme="minorEastAsia" w:hAnsiTheme="minorEastAsia" w:eastAsiaTheme="minorEastAsia"/>
          <w:color w:val="000000"/>
          <w:kern w:val="2"/>
        </w:rPr>
        <w:t>2.</w:t>
      </w:r>
      <w:r>
        <w:rPr>
          <w:rFonts w:hint="eastAsia" w:asciiTheme="minorEastAsia" w:hAnsiTheme="minorEastAsia" w:eastAsiaTheme="minorEastAsia"/>
          <w:color w:val="000000"/>
          <w:kern w:val="2"/>
        </w:rPr>
        <w:t>本合同自双方授权代表签字、盖章之日起生效。合同执行期内，甲乙双方均不得随意变更或解除合同。合同如有未尽事宜，须经双方共同协商，做出补充规定，补充规定与合同具有同等效力。</w:t>
      </w:r>
    </w:p>
    <w:p>
      <w:pPr>
        <w:pStyle w:val="21"/>
        <w:spacing w:before="0" w:beforeAutospacing="0" w:after="0" w:afterAutospacing="0" w:line="440" w:lineRule="exact"/>
        <w:ind w:firstLine="480" w:firstLineChars="200"/>
        <w:rPr>
          <w:rFonts w:asciiTheme="minorEastAsia" w:hAnsiTheme="minorEastAsia" w:eastAsiaTheme="minorEastAsia"/>
          <w:color w:val="000000"/>
          <w:kern w:val="2"/>
          <w:highlight w:val="yellow"/>
        </w:rPr>
      </w:pPr>
      <w:r>
        <w:rPr>
          <w:rFonts w:hint="eastAsia" w:asciiTheme="minorEastAsia" w:hAnsiTheme="minorEastAsia" w:eastAsiaTheme="minorEastAsia"/>
          <w:color w:val="000000"/>
          <w:kern w:val="2"/>
        </w:rPr>
        <w:t>3.本合同有效期至**年**月**日。</w:t>
      </w:r>
    </w:p>
    <w:p>
      <w:pPr>
        <w:spacing w:line="440" w:lineRule="exact"/>
        <w:ind w:firstLine="472" w:firstLineChars="196"/>
        <w:jc w:val="left"/>
        <w:outlineLvl w:val="1"/>
        <w:rPr>
          <w:rFonts w:asciiTheme="minorEastAsia" w:hAnsiTheme="minorEastAsia" w:eastAsiaTheme="minorEastAsia"/>
          <w:b/>
          <w:bCs/>
          <w:color w:val="000000"/>
          <w:sz w:val="24"/>
        </w:rPr>
      </w:pPr>
      <w:r>
        <w:rPr>
          <w:rFonts w:hint="eastAsia" w:asciiTheme="minorEastAsia" w:hAnsiTheme="minorEastAsia" w:eastAsiaTheme="minorEastAsia"/>
          <w:b/>
          <w:bCs/>
          <w:color w:val="000000"/>
          <w:sz w:val="24"/>
        </w:rPr>
        <w:t>八、双方签字、盖章</w:t>
      </w:r>
    </w:p>
    <w:p>
      <w:pPr>
        <w:spacing w:line="44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甲方单位名称（公章）：　　       乙方单位名称（公章）：</w:t>
      </w:r>
    </w:p>
    <w:p>
      <w:pPr>
        <w:spacing w:line="440" w:lineRule="exact"/>
        <w:rPr>
          <w:rFonts w:asciiTheme="minorEastAsia" w:hAnsiTheme="minorEastAsia" w:eastAsiaTheme="minorEastAsia"/>
          <w:b/>
          <w:color w:val="000000"/>
          <w:sz w:val="24"/>
        </w:rPr>
      </w:pPr>
      <w:r>
        <w:rPr>
          <w:rFonts w:hint="eastAsia" w:asciiTheme="minorEastAsia" w:hAnsiTheme="minorEastAsia" w:eastAsiaTheme="minorEastAsia"/>
          <w:color w:val="000000"/>
          <w:sz w:val="24"/>
        </w:rPr>
        <w:t>　　法定（授权）代表人：　　　　　　 法定（授权）代表人：　</w:t>
      </w:r>
    </w:p>
    <w:p>
      <w:pPr>
        <w:spacing w:line="440" w:lineRule="exact"/>
        <w:ind w:firstLine="480" w:firstLineChars="200"/>
        <w:jc w:val="right"/>
        <w:rPr>
          <w:rFonts w:asciiTheme="minorEastAsia" w:hAnsiTheme="minorEastAsia" w:eastAsiaTheme="minorEastAsia"/>
          <w:color w:val="000000"/>
          <w:sz w:val="24"/>
        </w:rPr>
      </w:pPr>
      <w:r>
        <w:rPr>
          <w:rFonts w:hint="eastAsia" w:asciiTheme="minorEastAsia" w:hAnsiTheme="minorEastAsia" w:eastAsiaTheme="minorEastAsia"/>
          <w:color w:val="000000"/>
          <w:sz w:val="24"/>
        </w:rPr>
        <w:t>合同签订日期：　年　月　日</w:t>
      </w:r>
    </w:p>
    <w:p>
      <w:pPr>
        <w:spacing w:line="440" w:lineRule="exact"/>
        <w:ind w:firstLine="480" w:firstLineChars="200"/>
        <w:rPr>
          <w:rFonts w:asciiTheme="minorEastAsia" w:hAnsiTheme="minorEastAsia" w:eastAsiaTheme="minorEastAsia"/>
          <w:color w:val="000000"/>
          <w:sz w:val="24"/>
        </w:rPr>
      </w:pPr>
    </w:p>
    <w:p>
      <w:pPr>
        <w:spacing w:line="44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本合同均为打印版本，未加盖甲方公章的手写部分无效。　</w:t>
      </w:r>
    </w:p>
    <w:p>
      <w:pPr>
        <w:spacing w:line="440" w:lineRule="exact"/>
        <w:ind w:firstLine="480" w:firstLineChars="200"/>
        <w:rPr>
          <w:rFonts w:asciiTheme="minorEastAsia" w:hAnsiTheme="minorEastAsia" w:eastAsiaTheme="minorEastAsia"/>
          <w:color w:val="000000"/>
          <w:sz w:val="24"/>
        </w:rPr>
      </w:pPr>
    </w:p>
    <w:p>
      <w:pPr>
        <w:spacing w:line="360" w:lineRule="auto"/>
        <w:outlineLvl w:val="0"/>
        <w:rPr>
          <w:rFonts w:ascii="宋体" w:hAnsi="宋体"/>
          <w:b/>
          <w:color w:val="000000"/>
          <w:sz w:val="32"/>
        </w:rPr>
      </w:pPr>
    </w:p>
    <w:p>
      <w:pPr>
        <w:spacing w:line="360" w:lineRule="auto"/>
        <w:jc w:val="center"/>
        <w:outlineLvl w:val="0"/>
        <w:rPr>
          <w:rFonts w:ascii="宋体" w:hAnsi="宋体"/>
          <w:b/>
          <w:color w:val="000000"/>
          <w:sz w:val="32"/>
        </w:rPr>
      </w:pPr>
    </w:p>
    <w:p>
      <w:pPr>
        <w:spacing w:line="360" w:lineRule="auto"/>
        <w:jc w:val="center"/>
        <w:outlineLvl w:val="0"/>
        <w:rPr>
          <w:rFonts w:ascii="宋体" w:hAnsi="宋体"/>
          <w:b/>
          <w:color w:val="000000"/>
          <w:sz w:val="32"/>
        </w:rPr>
      </w:pPr>
    </w:p>
    <w:p>
      <w:pPr>
        <w:spacing w:line="360" w:lineRule="auto"/>
        <w:jc w:val="center"/>
        <w:outlineLvl w:val="0"/>
        <w:rPr>
          <w:rFonts w:ascii="宋体" w:hAnsi="宋体"/>
          <w:b/>
          <w:color w:val="000000"/>
          <w:sz w:val="32"/>
        </w:rPr>
      </w:pPr>
    </w:p>
    <w:p>
      <w:pPr>
        <w:spacing w:line="360" w:lineRule="auto"/>
        <w:jc w:val="center"/>
        <w:outlineLvl w:val="0"/>
        <w:rPr>
          <w:rFonts w:ascii="宋体" w:hAnsi="宋体"/>
          <w:b/>
          <w:color w:val="000000"/>
          <w:sz w:val="32"/>
        </w:rPr>
      </w:pPr>
      <w:r>
        <w:rPr>
          <w:rFonts w:hint="eastAsia" w:ascii="宋体" w:hAnsi="宋体"/>
          <w:b/>
          <w:color w:val="000000"/>
          <w:sz w:val="32"/>
        </w:rPr>
        <w:t>第五章  评标办法及开标程序</w:t>
      </w:r>
    </w:p>
    <w:p>
      <w:pPr>
        <w:spacing w:line="360" w:lineRule="auto"/>
        <w:ind w:firstLine="482" w:firstLineChars="200"/>
        <w:rPr>
          <w:rFonts w:ascii="宋体" w:hAnsi="宋体"/>
          <w:b/>
          <w:color w:val="000000"/>
          <w:sz w:val="24"/>
        </w:rPr>
      </w:pPr>
      <w:r>
        <w:rPr>
          <w:rFonts w:hint="eastAsia" w:ascii="宋体" w:hAnsi="宋体"/>
          <w:b/>
          <w:color w:val="000000"/>
          <w:sz w:val="24"/>
        </w:rPr>
        <w:t>一、评标委员会</w:t>
      </w:r>
    </w:p>
    <w:p>
      <w:pPr>
        <w:spacing w:line="360" w:lineRule="auto"/>
        <w:ind w:firstLine="480" w:firstLineChars="200"/>
        <w:rPr>
          <w:rFonts w:ascii="宋体" w:hAnsi="宋体"/>
          <w:color w:val="000000"/>
          <w:sz w:val="24"/>
        </w:rPr>
      </w:pPr>
      <w:r>
        <w:rPr>
          <w:rFonts w:hint="eastAsia" w:ascii="宋体" w:hAnsi="宋体"/>
          <w:color w:val="000000"/>
          <w:sz w:val="24"/>
        </w:rPr>
        <w:t>1.评标委员会依法由五人组成，评标委员会成员对投标文件进行审查、质疑、评估和比较。</w:t>
      </w:r>
    </w:p>
    <w:p>
      <w:pPr>
        <w:spacing w:line="360" w:lineRule="auto"/>
        <w:ind w:firstLine="480" w:firstLineChars="200"/>
        <w:rPr>
          <w:rFonts w:ascii="宋体" w:hAnsi="宋体"/>
          <w:sz w:val="24"/>
        </w:rPr>
      </w:pPr>
      <w:r>
        <w:rPr>
          <w:rFonts w:hint="eastAsia" w:ascii="宋体" w:hAnsi="宋体"/>
          <w:color w:val="000000"/>
          <w:sz w:val="24"/>
        </w:rPr>
        <w:t>2.在评标期间</w:t>
      </w:r>
      <w:bookmarkStart w:id="5" w:name="_Hlk41297247"/>
      <w:r>
        <w:rPr>
          <w:rFonts w:hint="eastAsia" w:ascii="宋体" w:hAnsi="宋体"/>
          <w:color w:val="000000"/>
          <w:sz w:val="24"/>
        </w:rPr>
        <w:t>，投标人应派代表参加询标</w:t>
      </w:r>
      <w:bookmarkEnd w:id="5"/>
      <w:r>
        <w:rPr>
          <w:rFonts w:hint="eastAsia" w:ascii="宋体" w:hAnsi="宋体"/>
          <w:color w:val="000000"/>
          <w:sz w:val="24"/>
        </w:rPr>
        <w:t>,</w:t>
      </w:r>
      <w:r>
        <w:rPr>
          <w:rFonts w:hint="eastAsia" w:ascii="宋体" w:hAnsi="宋体"/>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rFonts w:ascii="宋体" w:hAnsi="宋体"/>
          <w:b/>
          <w:sz w:val="24"/>
        </w:rPr>
      </w:pPr>
      <w:r>
        <w:rPr>
          <w:rFonts w:hint="eastAsia" w:ascii="宋体" w:hAnsi="宋体"/>
          <w:b/>
          <w:sz w:val="24"/>
        </w:rPr>
        <w:t>二、评标原则</w:t>
      </w:r>
    </w:p>
    <w:p>
      <w:pPr>
        <w:pStyle w:val="7"/>
        <w:snapToGrid w:val="0"/>
        <w:spacing w:line="360" w:lineRule="auto"/>
        <w:ind w:firstLine="480"/>
        <w:rPr>
          <w:rFonts w:hint="eastAsia" w:hAnsi="宋体"/>
          <w:color w:val="FF0000"/>
          <w:sz w:val="24"/>
        </w:rPr>
      </w:pPr>
      <w:r>
        <w:rPr>
          <w:rFonts w:hint="eastAsia" w:hAnsi="宋体"/>
          <w:color w:val="FF0000"/>
          <w:sz w:val="24"/>
        </w:rPr>
        <w:t>1.</w:t>
      </w:r>
      <w:r>
        <w:rPr>
          <w:rFonts w:hint="eastAsia" w:hAnsi="宋体"/>
          <w:color w:val="FF0000"/>
          <w:sz w:val="24"/>
          <w:lang w:val="en-US" w:eastAsia="zh-CN"/>
        </w:rPr>
        <w:t xml:space="preserve"> </w:t>
      </w:r>
      <w:r>
        <w:rPr>
          <w:rFonts w:hint="eastAsia" w:hAnsi="宋体"/>
          <w:color w:val="FF0000"/>
          <w:sz w:val="24"/>
        </w:rPr>
        <w:t>评标委员会将遵循公开、公平、公正的原则，对投标人提供的服务方案、经营情况、技术力量等进行综合分析考评，由评委记名并独立打分，评委所评分值的算术平均值即为各供应商的商务技术得分（保留两位小数），商务技术得分加报价得分（报价须参照职工疗休养经费标准，未按标准响应的为无效报价）为总分，总分最高者为第一中标候选人，总分第二高者为第二中标候选人。</w:t>
      </w:r>
    </w:p>
    <w:p>
      <w:pPr>
        <w:pStyle w:val="7"/>
        <w:snapToGrid w:val="0"/>
        <w:spacing w:line="360" w:lineRule="auto"/>
        <w:ind w:firstLine="480"/>
        <w:rPr>
          <w:rFonts w:hAnsi="宋体"/>
          <w:color w:val="000000"/>
          <w:sz w:val="24"/>
        </w:rPr>
      </w:pPr>
      <w:r>
        <w:rPr>
          <w:rFonts w:hint="eastAsia" w:hAnsi="宋体"/>
          <w:sz w:val="24"/>
          <w:lang w:val="en-US" w:eastAsia="zh-CN"/>
        </w:rPr>
        <w:t>2</w:t>
      </w:r>
      <w:r>
        <w:rPr>
          <w:rFonts w:hint="eastAsia" w:hAnsi="宋体"/>
          <w:sz w:val="24"/>
        </w:rPr>
        <w:t>. 客观公正的对待所有投标人，对所有投标评价，均采用相同的程序和标</w:t>
      </w:r>
      <w:r>
        <w:rPr>
          <w:rFonts w:hint="eastAsia" w:hAnsi="宋体"/>
          <w:color w:val="000000"/>
          <w:sz w:val="24"/>
        </w:rPr>
        <w:t>准。</w:t>
      </w:r>
    </w:p>
    <w:p>
      <w:pPr>
        <w:pStyle w:val="7"/>
        <w:snapToGrid w:val="0"/>
        <w:spacing w:line="360" w:lineRule="auto"/>
        <w:ind w:firstLine="480"/>
        <w:rPr>
          <w:rFonts w:hAnsi="宋体"/>
          <w:color w:val="000000"/>
          <w:sz w:val="24"/>
        </w:rPr>
      </w:pPr>
      <w:r>
        <w:rPr>
          <w:rFonts w:hint="eastAsia" w:hAnsi="宋体"/>
          <w:color w:val="000000"/>
          <w:sz w:val="24"/>
          <w:lang w:val="en-US" w:eastAsia="zh-CN"/>
        </w:rPr>
        <w:t>3</w:t>
      </w:r>
      <w:r>
        <w:rPr>
          <w:rFonts w:hint="eastAsia" w:hAnsi="宋体"/>
          <w:color w:val="000000"/>
          <w:sz w:val="24"/>
        </w:rPr>
        <w:t>. 在开标、投标期间，投标人不得向评标委员会成员询问评标情况，不得进行旨在影响评标结果的活动。否则将废除其投标。</w:t>
      </w:r>
    </w:p>
    <w:p>
      <w:pPr>
        <w:pStyle w:val="7"/>
        <w:snapToGrid w:val="0"/>
        <w:spacing w:line="360" w:lineRule="auto"/>
        <w:ind w:firstLine="480"/>
        <w:rPr>
          <w:rFonts w:hAnsi="宋体"/>
          <w:color w:val="000000"/>
          <w:sz w:val="24"/>
        </w:rPr>
      </w:pPr>
      <w:r>
        <w:rPr>
          <w:rFonts w:hint="eastAsia" w:hAnsi="宋体"/>
          <w:color w:val="000000"/>
          <w:sz w:val="24"/>
          <w:lang w:val="en-US" w:eastAsia="zh-CN"/>
        </w:rPr>
        <w:t>4</w:t>
      </w:r>
      <w:r>
        <w:rPr>
          <w:rFonts w:hint="eastAsia" w:hAnsi="宋体"/>
          <w:color w:val="000000"/>
          <w:sz w:val="24"/>
        </w:rPr>
        <w:t>. 在评标过程中，评标成员不得与投标人私下交换意见。在招标工作结束后，凡与评标情况有接触的任何人不得将评标情况扩散出评标成员之外。</w:t>
      </w:r>
    </w:p>
    <w:p>
      <w:pPr>
        <w:pStyle w:val="7"/>
        <w:snapToGrid w:val="0"/>
        <w:spacing w:line="360" w:lineRule="auto"/>
        <w:ind w:firstLine="482"/>
        <w:rPr>
          <w:rFonts w:hAnsi="宋体"/>
          <w:color w:val="000000"/>
          <w:sz w:val="24"/>
        </w:rPr>
      </w:pPr>
      <w:r>
        <w:rPr>
          <w:rFonts w:hint="eastAsia" w:hAnsi="宋体"/>
          <w:color w:val="000000"/>
          <w:sz w:val="24"/>
          <w:lang w:val="en-US" w:eastAsia="zh-CN"/>
        </w:rPr>
        <w:t>5</w:t>
      </w:r>
      <w:r>
        <w:rPr>
          <w:rFonts w:hint="eastAsia" w:hAnsi="宋体"/>
          <w:color w:val="000000"/>
          <w:sz w:val="24"/>
        </w:rPr>
        <w:t>. 评标委员会不向落标方解释落标原因，不退还投标文件。</w:t>
      </w:r>
    </w:p>
    <w:p>
      <w:pPr>
        <w:pStyle w:val="7"/>
        <w:snapToGrid w:val="0"/>
        <w:spacing w:line="360" w:lineRule="auto"/>
        <w:ind w:firstLine="482"/>
        <w:rPr>
          <w:rFonts w:hAnsi="宋体"/>
          <w:color w:val="000000"/>
          <w:sz w:val="24"/>
        </w:rPr>
      </w:pPr>
      <w:r>
        <w:rPr>
          <w:rFonts w:hint="eastAsia" w:hAnsi="宋体"/>
          <w:color w:val="000000"/>
          <w:sz w:val="24"/>
          <w:lang w:val="en-US" w:eastAsia="zh-CN"/>
        </w:rPr>
        <w:t>6</w:t>
      </w:r>
      <w:r>
        <w:rPr>
          <w:rFonts w:hint="eastAsia" w:hAnsi="宋体"/>
          <w:color w:val="000000"/>
          <w:sz w:val="24"/>
        </w:rPr>
        <w:t>. 评标结束后，经公示一个工作日无异议，由采购方签发《中标通知书》。</w:t>
      </w:r>
    </w:p>
    <w:p>
      <w:pPr>
        <w:pStyle w:val="7"/>
        <w:snapToGrid w:val="0"/>
        <w:spacing w:line="360" w:lineRule="auto"/>
        <w:ind w:firstLine="482"/>
        <w:rPr>
          <w:rFonts w:hAnsi="宋体"/>
          <w:color w:val="000000"/>
          <w:sz w:val="24"/>
        </w:rPr>
      </w:pPr>
      <w:r>
        <w:rPr>
          <w:rFonts w:hint="eastAsia" w:hAnsi="宋体"/>
          <w:color w:val="000000"/>
          <w:sz w:val="24"/>
          <w:lang w:val="en-US" w:eastAsia="zh-CN"/>
        </w:rPr>
        <w:t>7</w:t>
      </w:r>
      <w:r>
        <w:rPr>
          <w:rFonts w:hint="eastAsia" w:hAnsi="宋体"/>
          <w:color w:val="000000"/>
          <w:sz w:val="24"/>
        </w:rPr>
        <w:t>.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spacing w:line="360" w:lineRule="auto"/>
        <w:ind w:firstLine="482" w:firstLineChars="200"/>
        <w:rPr>
          <w:rFonts w:ascii="宋体" w:hAnsi="宋体"/>
          <w:b/>
          <w:color w:val="000000"/>
          <w:sz w:val="24"/>
        </w:rPr>
      </w:pPr>
      <w:r>
        <w:rPr>
          <w:rFonts w:hint="eastAsia" w:ascii="宋体" w:hAnsi="宋体"/>
          <w:b/>
          <w:color w:val="000000"/>
          <w:sz w:val="24"/>
        </w:rPr>
        <w:t>三、评定内容及评标标准</w:t>
      </w:r>
    </w:p>
    <w:tbl>
      <w:tblPr>
        <w:tblStyle w:val="14"/>
        <w:tblW w:w="8031" w:type="dxa"/>
        <w:tblInd w:w="4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851"/>
        <w:gridCol w:w="5528"/>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801" w:type="dxa"/>
            <w:tcBorders>
              <w:top w:val="single" w:color="auto" w:sz="4" w:space="0"/>
              <w:left w:val="single" w:color="auto" w:sz="4" w:space="0"/>
              <w:bottom w:val="single" w:color="auto" w:sz="4" w:space="0"/>
              <w:right w:val="single" w:color="auto" w:sz="4" w:space="0"/>
            </w:tcBorders>
            <w:vAlign w:val="center"/>
          </w:tcPr>
          <w:p>
            <w:pPr>
              <w:spacing w:line="360" w:lineRule="auto"/>
              <w:ind w:right="3"/>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类别</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ind w:right="3"/>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项目</w:t>
            </w:r>
          </w:p>
        </w:tc>
        <w:tc>
          <w:tcPr>
            <w:tcW w:w="5528" w:type="dxa"/>
            <w:tcBorders>
              <w:top w:val="single" w:color="auto" w:sz="4" w:space="0"/>
              <w:left w:val="single" w:color="auto" w:sz="4" w:space="0"/>
              <w:bottom w:val="single" w:color="auto" w:sz="4" w:space="0"/>
              <w:right w:val="single" w:color="auto" w:sz="4" w:space="0"/>
            </w:tcBorders>
            <w:vAlign w:val="center"/>
          </w:tcPr>
          <w:p>
            <w:pPr>
              <w:spacing w:line="360" w:lineRule="auto"/>
              <w:ind w:right="3"/>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具体描述评分细则及标准评分标准</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ind w:right="3"/>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801" w:type="dxa"/>
            <w:tcBorders>
              <w:top w:val="single" w:color="auto" w:sz="4" w:space="0"/>
              <w:left w:val="single" w:color="auto" w:sz="4" w:space="0"/>
              <w:bottom w:val="single" w:color="auto" w:sz="4" w:space="0"/>
              <w:right w:val="single" w:color="auto" w:sz="4" w:space="0"/>
            </w:tcBorders>
            <w:vAlign w:val="center"/>
          </w:tcPr>
          <w:p>
            <w:pPr>
              <w:spacing w:line="360" w:lineRule="auto"/>
              <w:ind w:right="3"/>
              <w:rPr>
                <w:rFonts w:asciiTheme="minorEastAsia" w:hAnsiTheme="minorEastAsia" w:eastAsiaTheme="minorEastAsia"/>
                <w:color w:val="000000"/>
                <w:sz w:val="24"/>
              </w:rPr>
            </w:pPr>
            <w:r>
              <w:rPr>
                <w:rFonts w:hint="eastAsia" w:asciiTheme="minorEastAsia" w:hAnsiTheme="minorEastAsia" w:eastAsiaTheme="minorEastAsia"/>
                <w:color w:val="000000"/>
                <w:sz w:val="24"/>
              </w:rPr>
              <w:t>报价</w:t>
            </w:r>
          </w:p>
          <w:p>
            <w:pPr>
              <w:spacing w:line="360" w:lineRule="auto"/>
              <w:ind w:right="3"/>
              <w:rPr>
                <w:rFonts w:asciiTheme="minorEastAsia" w:hAnsiTheme="minorEastAsia" w:eastAsiaTheme="minorEastAsia"/>
                <w:color w:val="000000"/>
                <w:sz w:val="24"/>
              </w:rPr>
            </w:pPr>
            <w:r>
              <w:rPr>
                <w:rFonts w:hint="eastAsia" w:asciiTheme="minorEastAsia" w:hAnsiTheme="minorEastAsia" w:eastAsiaTheme="minorEastAsia"/>
                <w:color w:val="000000"/>
                <w:sz w:val="24"/>
              </w:rPr>
              <w:t>得分</w:t>
            </w:r>
          </w:p>
          <w:p>
            <w:pPr>
              <w:pStyle w:val="2"/>
              <w:ind w:left="0" w:leftChars="0" w:firstLine="0" w:firstLineChars="0"/>
              <w:rPr>
                <w:rFonts w:asciiTheme="minorEastAsia" w:hAnsiTheme="minorEastAsia" w:eastAsiaTheme="minorEastAsia"/>
                <w:sz w:val="24"/>
              </w:rPr>
            </w:pPr>
            <w:r>
              <w:rPr>
                <w:rFonts w:hint="eastAsia" w:asciiTheme="minorEastAsia" w:hAnsiTheme="minorEastAsia" w:eastAsiaTheme="minorEastAsia"/>
                <w:color w:val="000000"/>
                <w:sz w:val="24"/>
              </w:rPr>
              <w:t>10分</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ind w:right="3"/>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报价</w:t>
            </w:r>
          </w:p>
        </w:tc>
        <w:tc>
          <w:tcPr>
            <w:tcW w:w="5528" w:type="dxa"/>
            <w:tcBorders>
              <w:top w:val="single" w:color="auto" w:sz="4" w:space="0"/>
              <w:left w:val="single" w:color="auto" w:sz="4" w:space="0"/>
              <w:bottom w:val="single" w:color="auto" w:sz="4" w:space="0"/>
              <w:right w:val="single" w:color="auto" w:sz="4" w:space="0"/>
            </w:tcBorders>
            <w:vAlign w:val="center"/>
          </w:tcPr>
          <w:p>
            <w:pPr>
              <w:pStyle w:val="7"/>
              <w:snapToGrid w:val="0"/>
              <w:spacing w:line="360" w:lineRule="auto"/>
              <w:rPr>
                <w:rFonts w:asciiTheme="minorEastAsia" w:hAnsiTheme="minorEastAsia" w:eastAsiaTheme="minorEastAsia"/>
                <w:color w:val="FF0000"/>
                <w:sz w:val="24"/>
                <w:szCs w:val="24"/>
              </w:rPr>
            </w:pPr>
            <w:r>
              <w:rPr>
                <w:rFonts w:hint="eastAsia" w:cs="Times New Roman" w:asciiTheme="minorEastAsia" w:hAnsiTheme="minorEastAsia" w:eastAsiaTheme="minorEastAsia"/>
                <w:kern w:val="2"/>
                <w:sz w:val="24"/>
                <w:szCs w:val="24"/>
                <w:lang w:val="en-US" w:eastAsia="zh-CN" w:bidi="ar-SA"/>
              </w:rPr>
              <w:t>本项目按职工疗休养经费标准执行，根据衢总工字〔2021〕12号《关于调整和完善职工疗休养政策的通知》，疗休养费用标准按不高于600元/人/天的限额，总费用不高于3000元/人/年的限额。具体报价见格式七-报价一览表（固定报价）。</w:t>
            </w:r>
            <w:r>
              <w:rPr>
                <w:rFonts w:hint="eastAsia" w:cs="Times New Roman" w:asciiTheme="minorEastAsia" w:hAnsiTheme="minorEastAsia" w:eastAsiaTheme="minorEastAsia"/>
                <w:b/>
                <w:bCs/>
                <w:kern w:val="2"/>
                <w:sz w:val="24"/>
                <w:szCs w:val="24"/>
                <w:lang w:val="en-US" w:eastAsia="zh-CN" w:bidi="ar-SA"/>
              </w:rPr>
              <w:t>对小型或微型企业的投标人报价给予6%的扣除，用扣除后的价格参与评审，投标人须将涉及的小型或微型企业在《中小企业声明函》中完整填报（监狱和戒毒企业或残疾人福利性单位提供声明函的享受同等政策），否则不给予价格扣除。</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ind w:right="3"/>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0" w:hRule="atLeast"/>
        </w:trPr>
        <w:tc>
          <w:tcPr>
            <w:tcW w:w="801" w:type="dxa"/>
            <w:vMerge w:val="restart"/>
            <w:tcBorders>
              <w:top w:val="single" w:color="auto" w:sz="4" w:space="0"/>
              <w:left w:val="single" w:color="auto" w:sz="4" w:space="0"/>
              <w:right w:val="single" w:color="auto" w:sz="4" w:space="0"/>
            </w:tcBorders>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商务技术方案90分</w:t>
            </w:r>
          </w:p>
        </w:tc>
        <w:tc>
          <w:tcPr>
            <w:tcW w:w="851" w:type="dxa"/>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经营情况</w:t>
            </w:r>
          </w:p>
        </w:tc>
        <w:tc>
          <w:tcPr>
            <w:tcW w:w="5528" w:type="dxa"/>
            <w:tcBorders>
              <w:top w:val="single" w:color="auto" w:sz="4" w:space="0"/>
              <w:left w:val="single" w:color="auto" w:sz="4" w:space="0"/>
              <w:right w:val="single" w:color="auto" w:sz="4" w:space="0"/>
            </w:tcBorders>
            <w:vAlign w:val="center"/>
          </w:tcPr>
          <w:p>
            <w:pPr>
              <w:widowControl/>
              <w:numPr>
                <w:ilvl w:val="0"/>
                <w:numId w:val="3"/>
              </w:numPr>
              <w:spacing w:line="400" w:lineRule="exact"/>
              <w:jc w:val="left"/>
              <w:rPr>
                <w:rFonts w:asciiTheme="minorEastAsia" w:hAnsiTheme="minorEastAsia" w:eastAsiaTheme="minorEastAsia"/>
                <w:sz w:val="24"/>
              </w:rPr>
            </w:pPr>
            <w:r>
              <w:rPr>
                <w:rFonts w:hint="eastAsia" w:asciiTheme="minorEastAsia" w:hAnsiTheme="minorEastAsia" w:eastAsiaTheme="minorEastAsia"/>
                <w:sz w:val="24"/>
              </w:rPr>
              <w:t>投标人营业执照注册地在衢州市区内的得5分，衢州市以外浙江省内的得2分，其余不得分。（0-5分）</w:t>
            </w:r>
          </w:p>
          <w:p>
            <w:pPr>
              <w:widowControl/>
              <w:spacing w:line="400" w:lineRule="exact"/>
              <w:jc w:val="left"/>
              <w:rPr>
                <w:rFonts w:asciiTheme="minorEastAsia" w:hAnsiTheme="minorEastAsia" w:eastAsiaTheme="minorEastAsia"/>
                <w:sz w:val="24"/>
              </w:rPr>
            </w:pPr>
            <w:r>
              <w:rPr>
                <w:rFonts w:hint="eastAsia" w:asciiTheme="minorEastAsia" w:hAnsiTheme="minorEastAsia" w:eastAsiaTheme="minorEastAsia"/>
                <w:sz w:val="24"/>
              </w:rPr>
              <w:t>2.根据投标人经营场所的产权属性和面积情况综合评分。（0-4分）（提供有效产权证或房屋租赁合同扫描件）</w:t>
            </w:r>
          </w:p>
        </w:tc>
        <w:tc>
          <w:tcPr>
            <w:tcW w:w="851" w:type="dxa"/>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1" w:hRule="atLeast"/>
        </w:trPr>
        <w:tc>
          <w:tcPr>
            <w:tcW w:w="801"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851" w:type="dxa"/>
            <w:vMerge w:val="restart"/>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技术力量</w:t>
            </w:r>
          </w:p>
        </w:tc>
        <w:tc>
          <w:tcPr>
            <w:tcW w:w="5528" w:type="dxa"/>
            <w:tcBorders>
              <w:top w:val="single" w:color="auto" w:sz="4" w:space="0"/>
              <w:left w:val="single" w:color="auto" w:sz="4" w:space="0"/>
              <w:right w:val="single" w:color="auto" w:sz="4" w:space="0"/>
            </w:tcBorders>
            <w:vAlign w:val="center"/>
          </w:tcPr>
          <w:p>
            <w:pPr>
              <w:widowControl/>
              <w:spacing w:line="400" w:lineRule="exact"/>
              <w:jc w:val="left"/>
              <w:rPr>
                <w:rFonts w:hint="default" w:asciiTheme="minorEastAsia" w:hAnsiTheme="minorEastAsia" w:eastAsiaTheme="minorEastAsia"/>
                <w:sz w:val="24"/>
                <w:lang w:val="en-US" w:eastAsia="zh-CN"/>
              </w:rPr>
            </w:pPr>
            <w:r>
              <w:rPr>
                <w:rFonts w:hint="eastAsia" w:asciiTheme="minorEastAsia" w:hAnsiTheme="minorEastAsia" w:eastAsiaTheme="minorEastAsia"/>
                <w:sz w:val="24"/>
              </w:rPr>
              <w:t>投标人自2018年1月1日起至今获得行政机关颁发的荣誉、奖励情况：地市级的每项得0.5分，省级的每项得1分，国家级每项得1.5分，本项最高得3分，未提供相关荣誉奖励证书材料的不给分（同一表彰及荣誉不重复计分）。</w:t>
            </w:r>
            <w:r>
              <w:rPr>
                <w:rFonts w:hint="eastAsia" w:asciiTheme="minorEastAsia" w:hAnsiTheme="minorEastAsia" w:eastAsiaTheme="minorEastAsia"/>
                <w:sz w:val="24"/>
                <w:lang w:val="en-US" w:eastAsia="zh-CN"/>
              </w:rPr>
              <w:t>(0-3分)</w:t>
            </w:r>
          </w:p>
        </w:tc>
        <w:tc>
          <w:tcPr>
            <w:tcW w:w="851" w:type="dxa"/>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1" w:hRule="atLeast"/>
        </w:trPr>
        <w:tc>
          <w:tcPr>
            <w:tcW w:w="801"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851"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5528" w:type="dxa"/>
            <w:tcBorders>
              <w:top w:val="single" w:color="auto" w:sz="4" w:space="0"/>
              <w:left w:val="single" w:color="auto" w:sz="4" w:space="0"/>
              <w:right w:val="single" w:color="auto" w:sz="4" w:space="0"/>
            </w:tcBorders>
            <w:vAlign w:val="center"/>
          </w:tcPr>
          <w:p>
            <w:pPr>
              <w:widowControl/>
              <w:spacing w:line="400" w:lineRule="exact"/>
              <w:jc w:val="left"/>
              <w:rPr>
                <w:rFonts w:hint="eastAsia" w:asciiTheme="minorEastAsia" w:hAnsiTheme="minorEastAsia" w:eastAsiaTheme="minorEastAsia"/>
                <w:sz w:val="24"/>
                <w:lang w:eastAsia="zh-CN"/>
              </w:rPr>
            </w:pPr>
            <w:r>
              <w:rPr>
                <w:rFonts w:hint="eastAsia" w:asciiTheme="minorEastAsia" w:hAnsiTheme="minorEastAsia" w:eastAsiaTheme="minorEastAsia"/>
                <w:sz w:val="24"/>
              </w:rPr>
              <w:t>投标人拟投入本项目职工人数满9名得4分，在此基础上每增加1人加0.5分，最多得8分；不足9名的，每少1名扣0.5分，扣完为止。（提供近3个月投标人为相应职工缴纳社保的证明，无社保缴纳证明不得分）</w:t>
            </w: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0-8分</w:t>
            </w:r>
            <w:r>
              <w:rPr>
                <w:rFonts w:hint="eastAsia" w:asciiTheme="minorEastAsia" w:hAnsiTheme="minorEastAsia" w:eastAsiaTheme="minorEastAsia"/>
                <w:sz w:val="24"/>
                <w:lang w:eastAsia="zh-CN"/>
              </w:rPr>
              <w:t>）</w:t>
            </w:r>
          </w:p>
        </w:tc>
        <w:tc>
          <w:tcPr>
            <w:tcW w:w="851" w:type="dxa"/>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1" w:hRule="atLeast"/>
        </w:trPr>
        <w:tc>
          <w:tcPr>
            <w:tcW w:w="801"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851"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5528" w:type="dxa"/>
            <w:tcBorders>
              <w:top w:val="single" w:color="auto" w:sz="4" w:space="0"/>
              <w:left w:val="single" w:color="auto" w:sz="4" w:space="0"/>
              <w:right w:val="single" w:color="auto" w:sz="4" w:space="0"/>
            </w:tcBorders>
            <w:vAlign w:val="center"/>
          </w:tcPr>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1.投标人拟投入本项目人员中具备导游资质的职工人数满9名得4分，在此基础上每增加1人加0.5分，最多得8分；不足9名的，每少1名扣0.5分，扣完为止。（0-8分）</w:t>
            </w: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2.投标人拟投入本项目人员中具有高级导游证书的，每人加1分，具有中级导游证书的每人加0.5分，最高得5分，单个人员记最高得分不重复计分。（0-5分）（提供近3个月投标人为相应职工缴纳社保的证明，无社保缴纳证明不得分）</w:t>
            </w:r>
          </w:p>
        </w:tc>
        <w:tc>
          <w:tcPr>
            <w:tcW w:w="851" w:type="dxa"/>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801" w:type="dxa"/>
            <w:vMerge w:val="continue"/>
            <w:tcBorders>
              <w:left w:val="single" w:color="auto" w:sz="4" w:space="0"/>
              <w:right w:val="single" w:color="auto" w:sz="4" w:space="0"/>
            </w:tcBorders>
            <w:vAlign w:val="center"/>
          </w:tcPr>
          <w:p>
            <w:pPr>
              <w:widowControl/>
              <w:spacing w:line="360" w:lineRule="auto"/>
              <w:jc w:val="center"/>
              <w:rPr>
                <w:rFonts w:asciiTheme="minorEastAsia" w:hAnsiTheme="minorEastAsia" w:eastAsiaTheme="minorEastAsia"/>
                <w:sz w:val="24"/>
              </w:rPr>
            </w:pPr>
          </w:p>
        </w:tc>
        <w:tc>
          <w:tcPr>
            <w:tcW w:w="851" w:type="dxa"/>
            <w:tcBorders>
              <w:top w:val="single" w:color="auto" w:sz="4" w:space="0"/>
              <w:left w:val="single" w:color="auto" w:sz="4" w:space="0"/>
              <w:right w:val="single" w:color="auto" w:sz="4" w:space="0"/>
            </w:tcBorders>
            <w:vAlign w:val="center"/>
          </w:tcPr>
          <w:p>
            <w:pPr>
              <w:widowControl/>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经营</w:t>
            </w:r>
          </w:p>
          <w:p>
            <w:pPr>
              <w:widowControl/>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业绩</w:t>
            </w:r>
          </w:p>
        </w:tc>
        <w:tc>
          <w:tcPr>
            <w:tcW w:w="5528" w:type="dxa"/>
            <w:tcBorders>
              <w:top w:val="single" w:color="auto" w:sz="4" w:space="0"/>
              <w:left w:val="single" w:color="auto" w:sz="4" w:space="0"/>
              <w:right w:val="single" w:color="auto" w:sz="4" w:space="0"/>
            </w:tcBorders>
            <w:vAlign w:val="center"/>
          </w:tcPr>
          <w:p>
            <w:pPr>
              <w:spacing w:line="400" w:lineRule="exact"/>
              <w:rPr>
                <w:rFonts w:hint="eastAsia" w:asciiTheme="minorEastAsia" w:hAnsiTheme="minorEastAsia" w:eastAsiaTheme="minorEastAsia"/>
                <w:sz w:val="24"/>
                <w:lang w:eastAsia="zh-CN"/>
              </w:rPr>
            </w:pPr>
            <w:r>
              <w:rPr>
                <w:rFonts w:hint="eastAsia" w:asciiTheme="minorEastAsia" w:hAnsiTheme="minorEastAsia" w:eastAsiaTheme="minorEastAsia"/>
                <w:sz w:val="24"/>
              </w:rPr>
              <w:t>2018年1月1日以来（以合同签订时间为准）实施的机关或事业单位同类职工疗休养项目，1个项目合同原件扫描件得1分，最高得5分，同一项目不同批次合同只认定为一个合同。</w:t>
            </w: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0-5分</w:t>
            </w:r>
            <w:r>
              <w:rPr>
                <w:rFonts w:hint="eastAsia" w:asciiTheme="minorEastAsia" w:hAnsiTheme="minorEastAsia" w:eastAsiaTheme="minorEastAsia"/>
                <w:sz w:val="24"/>
                <w:lang w:eastAsia="zh-CN"/>
              </w:rPr>
              <w:t>）</w:t>
            </w:r>
          </w:p>
        </w:tc>
        <w:tc>
          <w:tcPr>
            <w:tcW w:w="851" w:type="dxa"/>
            <w:tcBorders>
              <w:top w:val="single" w:color="auto" w:sz="4" w:space="0"/>
              <w:left w:val="single" w:color="auto" w:sz="4" w:space="0"/>
              <w:right w:val="single" w:color="auto" w:sz="4" w:space="0"/>
            </w:tcBorders>
            <w:vAlign w:val="center"/>
          </w:tcPr>
          <w:p>
            <w:pPr>
              <w:widowControl/>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7" w:hRule="atLeast"/>
        </w:trPr>
        <w:tc>
          <w:tcPr>
            <w:tcW w:w="801"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851" w:type="dxa"/>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安全保障</w:t>
            </w:r>
          </w:p>
        </w:tc>
        <w:tc>
          <w:tcPr>
            <w:tcW w:w="5528" w:type="dxa"/>
            <w:tcBorders>
              <w:top w:val="single" w:color="auto" w:sz="4" w:space="0"/>
              <w:left w:val="single" w:color="auto" w:sz="4" w:space="0"/>
              <w:right w:val="single" w:color="auto" w:sz="4" w:space="0"/>
            </w:tcBorders>
            <w:vAlign w:val="center"/>
          </w:tcPr>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1.根据投标人针对本项目的服务热线、投诉热线、应急方案等综合评分。（0-4分）。</w:t>
            </w:r>
          </w:p>
          <w:p>
            <w:pPr>
              <w:pStyle w:val="2"/>
              <w:ind w:left="0" w:leftChars="0" w:firstLine="0" w:firstLineChars="0"/>
              <w:rPr>
                <w:rFonts w:asciiTheme="minorEastAsia" w:hAnsiTheme="minorEastAsia" w:eastAsiaTheme="minorEastAsia"/>
                <w:sz w:val="24"/>
              </w:rPr>
            </w:pPr>
            <w:r>
              <w:rPr>
                <w:rFonts w:hint="eastAsia" w:asciiTheme="minorEastAsia" w:hAnsiTheme="minorEastAsia" w:eastAsiaTheme="minorEastAsia"/>
                <w:sz w:val="24"/>
              </w:rPr>
              <w:t>2.根据新冠疫情形势，制定疗休养疫情防控预案。（0-2分）</w:t>
            </w:r>
          </w:p>
        </w:tc>
        <w:tc>
          <w:tcPr>
            <w:tcW w:w="851" w:type="dxa"/>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801"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851" w:type="dxa"/>
            <w:vMerge w:val="restart"/>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服务</w:t>
            </w:r>
          </w:p>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方案</w:t>
            </w:r>
          </w:p>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（投标人</w:t>
            </w:r>
          </w:p>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提供</w:t>
            </w:r>
          </w:p>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指定线路）</w:t>
            </w:r>
          </w:p>
        </w:tc>
        <w:tc>
          <w:tcPr>
            <w:tcW w:w="5528" w:type="dxa"/>
            <w:tcBorders>
              <w:top w:val="single" w:color="auto" w:sz="4" w:space="0"/>
              <w:left w:val="single" w:color="auto" w:sz="4" w:space="0"/>
              <w:right w:val="single" w:color="auto" w:sz="4" w:space="0"/>
            </w:tcBorders>
            <w:vAlign w:val="center"/>
          </w:tcPr>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疗休养线路的设计方案情况，由评委综合评定：</w:t>
            </w: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1.符合疗休养政策（0-4分）；</w:t>
            </w: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2.线路设计合理性（0-6分）；</w:t>
            </w: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3.体现疗休养理念（0-3分）；</w:t>
            </w: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4.线路设计报价公开、透明，服务项目明确（0-6分）；</w:t>
            </w: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5.其他疗休养创新理念（0-2分）。</w:t>
            </w:r>
          </w:p>
        </w:tc>
        <w:tc>
          <w:tcPr>
            <w:tcW w:w="851" w:type="dxa"/>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21分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3" w:hRule="atLeast"/>
        </w:trPr>
        <w:tc>
          <w:tcPr>
            <w:tcW w:w="801"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851"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5528" w:type="dxa"/>
            <w:tcBorders>
              <w:top w:val="single" w:color="auto" w:sz="4" w:space="0"/>
              <w:left w:val="single" w:color="auto" w:sz="4" w:space="0"/>
              <w:right w:val="single" w:color="auto" w:sz="4" w:space="0"/>
            </w:tcBorders>
            <w:vAlign w:val="center"/>
          </w:tcPr>
          <w:p>
            <w:pPr>
              <w:spacing w:line="400" w:lineRule="exact"/>
              <w:jc w:val="left"/>
              <w:rPr>
                <w:rFonts w:asciiTheme="minorEastAsia" w:hAnsiTheme="minorEastAsia" w:eastAsiaTheme="minorEastAsia"/>
                <w:sz w:val="24"/>
              </w:rPr>
            </w:pPr>
            <w:r>
              <w:rPr>
                <w:rFonts w:hint="eastAsia" w:asciiTheme="minorEastAsia" w:hAnsiTheme="minorEastAsia" w:eastAsiaTheme="minorEastAsia"/>
                <w:sz w:val="24"/>
              </w:rPr>
              <w:t>交通工具：根据交通车辆档次、年份、功能等情况综合评分（0-6分）。</w:t>
            </w:r>
          </w:p>
        </w:tc>
        <w:tc>
          <w:tcPr>
            <w:tcW w:w="851" w:type="dxa"/>
            <w:vMerge w:val="restart"/>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801"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851"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5528" w:type="dxa"/>
            <w:tcBorders>
              <w:top w:val="single" w:color="auto" w:sz="4" w:space="0"/>
              <w:left w:val="single" w:color="auto" w:sz="4" w:space="0"/>
              <w:right w:val="single" w:color="auto" w:sz="4" w:space="0"/>
            </w:tcBorders>
            <w:vAlign w:val="center"/>
          </w:tcPr>
          <w:p>
            <w:pPr>
              <w:spacing w:line="400" w:lineRule="exact"/>
              <w:jc w:val="left"/>
              <w:rPr>
                <w:rFonts w:asciiTheme="minorEastAsia" w:hAnsiTheme="minorEastAsia" w:eastAsiaTheme="minorEastAsia"/>
                <w:sz w:val="24"/>
              </w:rPr>
            </w:pPr>
            <w:r>
              <w:rPr>
                <w:rFonts w:hint="eastAsia" w:asciiTheme="minorEastAsia" w:hAnsiTheme="minorEastAsia" w:eastAsiaTheme="minorEastAsia"/>
                <w:sz w:val="24"/>
              </w:rPr>
              <w:t>伙食安排：根据提供的菜品及数量综合评分（0-6分）。</w:t>
            </w:r>
          </w:p>
        </w:tc>
        <w:tc>
          <w:tcPr>
            <w:tcW w:w="851"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801"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851"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5528" w:type="dxa"/>
            <w:tcBorders>
              <w:top w:val="single" w:color="auto" w:sz="4" w:space="0"/>
              <w:left w:val="single" w:color="auto" w:sz="4" w:space="0"/>
              <w:right w:val="single" w:color="auto" w:sz="4" w:space="0"/>
            </w:tcBorders>
            <w:vAlign w:val="center"/>
          </w:tcPr>
          <w:p>
            <w:pPr>
              <w:spacing w:line="400" w:lineRule="exact"/>
              <w:jc w:val="left"/>
              <w:rPr>
                <w:rFonts w:asciiTheme="minorEastAsia" w:hAnsiTheme="minorEastAsia" w:eastAsiaTheme="minorEastAsia"/>
                <w:sz w:val="24"/>
              </w:rPr>
            </w:pPr>
            <w:r>
              <w:rPr>
                <w:rFonts w:hint="eastAsia" w:asciiTheme="minorEastAsia" w:hAnsiTheme="minorEastAsia" w:eastAsiaTheme="minorEastAsia"/>
                <w:sz w:val="24"/>
              </w:rPr>
              <w:t>住宿安排：评委根据投标方案综合评分（0-6分）。</w:t>
            </w:r>
          </w:p>
        </w:tc>
        <w:tc>
          <w:tcPr>
            <w:tcW w:w="851"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801"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851" w:type="dxa"/>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不进</w:t>
            </w:r>
          </w:p>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购物点承诺</w:t>
            </w:r>
          </w:p>
        </w:tc>
        <w:tc>
          <w:tcPr>
            <w:tcW w:w="5528" w:type="dxa"/>
            <w:tcBorders>
              <w:top w:val="single" w:color="auto" w:sz="4" w:space="0"/>
              <w:left w:val="single" w:color="auto" w:sz="4" w:space="0"/>
              <w:right w:val="single" w:color="auto" w:sz="4" w:space="0"/>
            </w:tcBorders>
            <w:vAlign w:val="center"/>
          </w:tcPr>
          <w:p>
            <w:pPr>
              <w:spacing w:line="400" w:lineRule="exact"/>
              <w:jc w:val="left"/>
              <w:rPr>
                <w:rFonts w:asciiTheme="minorEastAsia" w:hAnsiTheme="minorEastAsia" w:eastAsiaTheme="minorEastAsia"/>
                <w:sz w:val="24"/>
              </w:rPr>
            </w:pPr>
            <w:r>
              <w:rPr>
                <w:rFonts w:hint="eastAsia" w:asciiTheme="minorEastAsia" w:hAnsiTheme="minorEastAsia" w:eastAsiaTheme="minorEastAsia"/>
                <w:sz w:val="24"/>
              </w:rPr>
              <w:t>承诺不进购物点得1分，无承诺不得分。</w:t>
            </w:r>
          </w:p>
        </w:tc>
        <w:tc>
          <w:tcPr>
            <w:tcW w:w="851" w:type="dxa"/>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801" w:type="dxa"/>
            <w:vMerge w:val="continue"/>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p>
        </w:tc>
        <w:tc>
          <w:tcPr>
            <w:tcW w:w="851" w:type="dxa"/>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其他</w:t>
            </w:r>
          </w:p>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延伸服务</w:t>
            </w:r>
          </w:p>
        </w:tc>
        <w:tc>
          <w:tcPr>
            <w:tcW w:w="5528" w:type="dxa"/>
            <w:tcBorders>
              <w:top w:val="single" w:color="auto" w:sz="4" w:space="0"/>
              <w:left w:val="single" w:color="auto" w:sz="4" w:space="0"/>
              <w:right w:val="single" w:color="auto" w:sz="4" w:space="0"/>
            </w:tcBorders>
            <w:vAlign w:val="center"/>
          </w:tcPr>
          <w:p>
            <w:pPr>
              <w:spacing w:line="400" w:lineRule="exact"/>
              <w:jc w:val="left"/>
              <w:rPr>
                <w:rFonts w:asciiTheme="minorEastAsia" w:hAnsiTheme="minorEastAsia" w:eastAsiaTheme="minorEastAsia"/>
                <w:sz w:val="24"/>
              </w:rPr>
            </w:pPr>
            <w:r>
              <w:rPr>
                <w:rFonts w:hint="eastAsia" w:asciiTheme="minorEastAsia" w:hAnsiTheme="minorEastAsia" w:eastAsiaTheme="minorEastAsia"/>
                <w:sz w:val="24"/>
              </w:rPr>
              <w:t>根据投标人除项目要求外其它延伸优惠及服务措施综合评分（0-6分）。</w:t>
            </w:r>
          </w:p>
        </w:tc>
        <w:tc>
          <w:tcPr>
            <w:tcW w:w="851" w:type="dxa"/>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6分</w:t>
            </w:r>
          </w:p>
        </w:tc>
      </w:tr>
    </w:tbl>
    <w:p>
      <w:pPr>
        <w:autoSpaceDE w:val="0"/>
        <w:autoSpaceDN w:val="0"/>
        <w:adjustRightInd w:val="0"/>
        <w:spacing w:line="360" w:lineRule="auto"/>
        <w:rPr>
          <w:rFonts w:ascii="宋体" w:hAnsi="宋体"/>
          <w:b/>
          <w:sz w:val="24"/>
        </w:rPr>
      </w:pPr>
    </w:p>
    <w:p>
      <w:pPr>
        <w:autoSpaceDE w:val="0"/>
        <w:autoSpaceDN w:val="0"/>
        <w:adjustRightInd w:val="0"/>
        <w:spacing w:line="360" w:lineRule="auto"/>
        <w:ind w:firstLine="482" w:firstLineChars="200"/>
        <w:rPr>
          <w:rFonts w:ascii="宋体" w:hAnsi="宋体"/>
          <w:b/>
          <w:sz w:val="24"/>
        </w:rPr>
      </w:pPr>
      <w:r>
        <w:rPr>
          <w:rFonts w:hint="eastAsia" w:ascii="宋体" w:hAnsi="宋体"/>
          <w:b/>
          <w:sz w:val="24"/>
        </w:rPr>
        <w:t>四、开标程序</w:t>
      </w:r>
    </w:p>
    <w:p>
      <w:pPr>
        <w:autoSpaceDE w:val="0"/>
        <w:autoSpaceDN w:val="0"/>
        <w:adjustRightInd w:val="0"/>
        <w:snapToGrid w:val="0"/>
        <w:spacing w:line="360" w:lineRule="auto"/>
        <w:ind w:firstLine="480" w:firstLineChars="200"/>
        <w:rPr>
          <w:rFonts w:ascii="宋体" w:hAnsi="宋体" w:cs="仿宋_GB2312"/>
          <w:sz w:val="24"/>
        </w:rPr>
      </w:pPr>
      <w:r>
        <w:rPr>
          <w:rFonts w:hint="eastAsia" w:ascii="宋体" w:hAnsi="宋体" w:cs="仿宋_GB2312"/>
          <w:sz w:val="24"/>
        </w:rPr>
        <w:t>1.工作人员宣布投标截止时间，截止时间以国家授时中心标准时间为准，宣布招标会议开始。</w:t>
      </w:r>
    </w:p>
    <w:p>
      <w:pPr>
        <w:spacing w:line="360" w:lineRule="auto"/>
        <w:ind w:firstLine="480" w:firstLineChars="200"/>
        <w:rPr>
          <w:rFonts w:ascii="宋体" w:hAnsi="宋体" w:cs="仿宋_GB2312"/>
          <w:sz w:val="24"/>
        </w:rPr>
      </w:pPr>
      <w:r>
        <w:rPr>
          <w:rFonts w:hint="eastAsia" w:ascii="宋体" w:hAnsi="宋体" w:cs="仿宋_GB2312"/>
          <w:sz w:val="24"/>
        </w:rPr>
        <w:t>2.电子投标开标及评审程序</w:t>
      </w:r>
    </w:p>
    <w:p>
      <w:pPr>
        <w:spacing w:line="360" w:lineRule="auto"/>
        <w:ind w:firstLine="480" w:firstLineChars="200"/>
        <w:rPr>
          <w:rFonts w:ascii="宋体" w:hAnsi="宋体" w:cs="仿宋_GB2312"/>
          <w:sz w:val="24"/>
        </w:rPr>
      </w:pPr>
      <w:r>
        <w:rPr>
          <w:rFonts w:hint="eastAsia" w:ascii="宋体" w:hAnsi="宋体" w:cs="仿宋_GB2312"/>
          <w:sz w:val="24"/>
        </w:rPr>
        <w:t>（1）投标截止时间后，投标人登录政采云平台，用“项目采购-开标评标”功能对电子投标文件进行在线解密。在线解密电子投标文件时间为开标时间起半个小时内。</w:t>
      </w:r>
    </w:p>
    <w:p>
      <w:pPr>
        <w:spacing w:line="360" w:lineRule="auto"/>
        <w:ind w:firstLine="480" w:firstLineChars="200"/>
        <w:rPr>
          <w:rFonts w:ascii="宋体" w:hAnsi="宋体" w:cs="仿宋_GB2312"/>
          <w:sz w:val="24"/>
        </w:rPr>
      </w:pPr>
      <w:r>
        <w:rPr>
          <w:rFonts w:hint="eastAsia" w:ascii="宋体" w:hAnsi="宋体" w:cs="仿宋_GB2312"/>
          <w:sz w:val="24"/>
        </w:rPr>
        <w:t>（2）由采购人代表对资格审查文件进行评审，评标委员会对技术商务文件进行评审；</w:t>
      </w:r>
    </w:p>
    <w:p>
      <w:pPr>
        <w:spacing w:line="360" w:lineRule="auto"/>
        <w:ind w:firstLine="480" w:firstLineChars="200"/>
        <w:rPr>
          <w:rFonts w:ascii="宋体" w:hAnsi="宋体" w:cs="仿宋_GB2312"/>
          <w:sz w:val="24"/>
        </w:rPr>
      </w:pPr>
      <w:r>
        <w:rPr>
          <w:rFonts w:hint="eastAsia" w:ascii="宋体" w:hAnsi="宋体" w:cs="仿宋_GB2312"/>
          <w:sz w:val="24"/>
        </w:rPr>
        <w:t>（3）在系统上公开资格审查和技术商务评审结果（系统会下发技术商务分数）；</w:t>
      </w:r>
    </w:p>
    <w:p>
      <w:pPr>
        <w:spacing w:line="360" w:lineRule="auto"/>
        <w:ind w:firstLine="480" w:firstLineChars="200"/>
        <w:rPr>
          <w:rFonts w:ascii="宋体" w:hAnsi="宋体" w:cs="仿宋_GB2312"/>
          <w:sz w:val="24"/>
        </w:rPr>
      </w:pPr>
      <w:r>
        <w:rPr>
          <w:rFonts w:hint="eastAsia" w:ascii="宋体" w:hAnsi="宋体" w:cs="仿宋_GB2312"/>
          <w:sz w:val="24"/>
        </w:rPr>
        <w:t>（4）在系统上公开报价开标情况（报价文件开启后投标人在线对投标报价用数字CA进行数字签字确认），按政采云操作规程执行。</w:t>
      </w:r>
    </w:p>
    <w:p>
      <w:pPr>
        <w:spacing w:line="360" w:lineRule="auto"/>
        <w:ind w:firstLine="480" w:firstLineChars="200"/>
        <w:rPr>
          <w:rFonts w:ascii="宋体" w:hAnsi="宋体" w:cs="仿宋_GB2312"/>
          <w:sz w:val="24"/>
        </w:rPr>
      </w:pPr>
      <w:r>
        <w:rPr>
          <w:rFonts w:hint="eastAsia" w:ascii="宋体" w:hAnsi="宋体" w:cs="仿宋_GB2312"/>
          <w:sz w:val="24"/>
        </w:rPr>
        <w:t>（5）评标委员会对报价情况进行评审，按政采云操作规程执行。</w:t>
      </w:r>
    </w:p>
    <w:p>
      <w:pPr>
        <w:spacing w:line="360" w:lineRule="auto"/>
        <w:ind w:firstLine="480" w:firstLineChars="200"/>
        <w:rPr>
          <w:rFonts w:ascii="宋体" w:hAnsi="宋体" w:cs="仿宋_GB2312"/>
          <w:sz w:val="24"/>
        </w:rPr>
      </w:pPr>
      <w:r>
        <w:rPr>
          <w:rFonts w:hint="eastAsia" w:ascii="宋体" w:hAnsi="宋体" w:cs="仿宋_GB2312"/>
          <w:sz w:val="24"/>
        </w:rPr>
        <w:t>（6）在系统上公布评审结果。</w:t>
      </w:r>
    </w:p>
    <w:p>
      <w:pPr>
        <w:spacing w:line="360" w:lineRule="auto"/>
        <w:ind w:firstLine="480" w:firstLineChars="200"/>
        <w:rPr>
          <w:rFonts w:ascii="宋体" w:hAnsi="宋体" w:cs="仿宋_GB2312"/>
          <w:sz w:val="24"/>
        </w:rPr>
      </w:pPr>
      <w:r>
        <w:rPr>
          <w:rFonts w:hint="eastAsia" w:ascii="宋体" w:hAnsi="宋体" w:cs="仿宋_GB2312"/>
          <w:sz w:val="24"/>
        </w:rPr>
        <w:t>特别说明：政采云公司如对电子化开标及评审程序有调整的，按调整后的程序操作。</w:t>
      </w:r>
    </w:p>
    <w:p>
      <w:pPr>
        <w:spacing w:line="360" w:lineRule="auto"/>
        <w:ind w:left="480"/>
        <w:rPr>
          <w:rFonts w:ascii="宋体" w:hAnsi="宋体" w:cs="仿宋_GB2312"/>
          <w:color w:val="000000"/>
          <w:sz w:val="24"/>
        </w:rPr>
      </w:pPr>
      <w:r>
        <w:rPr>
          <w:rFonts w:hint="eastAsia" w:ascii="宋体" w:hAnsi="宋体" w:cs="仿宋_GB2312"/>
          <w:color w:val="000000"/>
          <w:sz w:val="24"/>
        </w:rPr>
        <w:t>3.开标会结束。</w:t>
      </w:r>
    </w:p>
    <w:p>
      <w:pPr>
        <w:autoSpaceDE w:val="0"/>
        <w:autoSpaceDN w:val="0"/>
        <w:adjustRightInd w:val="0"/>
        <w:spacing w:line="360" w:lineRule="auto"/>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pStyle w:val="2"/>
      </w:pPr>
    </w:p>
    <w:p>
      <w:pPr>
        <w:autoSpaceDE w:val="0"/>
        <w:autoSpaceDN w:val="0"/>
        <w:adjustRightInd w:val="0"/>
        <w:spacing w:line="360" w:lineRule="auto"/>
        <w:jc w:val="center"/>
        <w:rPr>
          <w:rFonts w:ascii="宋体" w:hAnsi="宋体"/>
          <w:b/>
          <w:color w:val="000000"/>
          <w:sz w:val="28"/>
          <w:szCs w:val="28"/>
        </w:rPr>
      </w:pPr>
      <w:r>
        <w:rPr>
          <w:rFonts w:hint="eastAsia" w:ascii="宋体" w:hAnsi="宋体"/>
          <w:b/>
          <w:color w:val="000000"/>
          <w:sz w:val="32"/>
          <w:szCs w:val="32"/>
        </w:rPr>
        <w:t>第六章 应提交的有关材料格式范例</w:t>
      </w:r>
    </w:p>
    <w:p>
      <w:pPr>
        <w:spacing w:line="410" w:lineRule="exact"/>
        <w:outlineLvl w:val="1"/>
        <w:rPr>
          <w:rFonts w:ascii="宋体" w:hAnsi="宋体"/>
          <w:b/>
          <w:color w:val="000000"/>
          <w:sz w:val="28"/>
          <w:szCs w:val="28"/>
        </w:rPr>
      </w:pPr>
      <w:r>
        <w:rPr>
          <w:rFonts w:hint="eastAsia" w:ascii="宋体" w:hAnsi="宋体"/>
          <w:b/>
          <w:color w:val="000000"/>
          <w:sz w:val="28"/>
          <w:szCs w:val="28"/>
        </w:rPr>
        <w:t>格式一：</w:t>
      </w:r>
    </w:p>
    <w:p>
      <w:pPr>
        <w:autoSpaceDE w:val="0"/>
        <w:autoSpaceDN w:val="0"/>
        <w:adjustRightInd w:val="0"/>
        <w:spacing w:line="440" w:lineRule="exact"/>
        <w:jc w:val="center"/>
        <w:rPr>
          <w:rFonts w:ascii="宋体" w:hAnsi="宋体"/>
          <w:b/>
          <w:bCs/>
          <w:color w:val="000000"/>
          <w:spacing w:val="20"/>
          <w:sz w:val="36"/>
          <w:szCs w:val="36"/>
        </w:rPr>
      </w:pPr>
      <w:r>
        <w:rPr>
          <w:rFonts w:hint="eastAsia" w:ascii="宋体" w:hAnsi="宋体"/>
          <w:b/>
          <w:bCs/>
          <w:color w:val="000000"/>
          <w:spacing w:val="20"/>
          <w:sz w:val="36"/>
          <w:szCs w:val="36"/>
        </w:rPr>
        <w:t>投标文件封面格式</w:t>
      </w:r>
    </w:p>
    <w:p>
      <w:pPr>
        <w:tabs>
          <w:tab w:val="left" w:pos="6705"/>
        </w:tabs>
        <w:snapToGrid w:val="0"/>
        <w:spacing w:line="500" w:lineRule="exact"/>
        <w:jc w:val="left"/>
        <w:rPr>
          <w:rFonts w:ascii="宋体" w:hAnsi="宋体"/>
          <w:b/>
          <w:bCs/>
          <w:color w:val="000000"/>
          <w:spacing w:val="20"/>
          <w:sz w:val="32"/>
        </w:rPr>
      </w:pPr>
      <w:r>
        <w:rPr>
          <w:rFonts w:ascii="宋体" w:hAnsi="宋体"/>
          <w:b/>
          <w:bCs/>
          <w:color w:val="000000"/>
          <w:spacing w:val="20"/>
          <w:sz w:val="32"/>
        </w:rPr>
        <w:tab/>
      </w:r>
    </w:p>
    <w:p>
      <w:pPr>
        <w:snapToGrid w:val="0"/>
        <w:spacing w:line="500" w:lineRule="exact"/>
        <w:jc w:val="center"/>
        <w:rPr>
          <w:rFonts w:ascii="宋体" w:hAnsi="宋体"/>
          <w:b/>
          <w:bCs/>
          <w:color w:val="000000"/>
          <w:spacing w:val="20"/>
          <w:sz w:val="32"/>
        </w:rPr>
      </w:pPr>
    </w:p>
    <w:p>
      <w:pPr>
        <w:snapToGrid w:val="0"/>
        <w:spacing w:line="1100" w:lineRule="exact"/>
        <w:rPr>
          <w:rFonts w:hint="default" w:ascii="宋体" w:hAnsi="宋体" w:eastAsia="宋体"/>
          <w:b/>
          <w:color w:val="000000"/>
          <w:spacing w:val="20"/>
          <w:sz w:val="32"/>
          <w:szCs w:val="32"/>
          <w:lang w:val="en-US" w:eastAsia="zh-CN"/>
        </w:rPr>
      </w:pPr>
      <w:r>
        <w:rPr>
          <w:rFonts w:hint="eastAsia" w:ascii="宋体" w:hAnsi="宋体"/>
          <w:color w:val="000000"/>
          <w:spacing w:val="20"/>
          <w:sz w:val="32"/>
          <w:szCs w:val="32"/>
        </w:rPr>
        <w:t>项目编号：</w:t>
      </w:r>
      <w:r>
        <w:rPr>
          <w:rFonts w:hint="eastAsia" w:ascii="宋体" w:hAnsi="宋体"/>
          <w:b/>
          <w:color w:val="000000"/>
          <w:spacing w:val="20"/>
          <w:sz w:val="32"/>
          <w:szCs w:val="32"/>
        </w:rPr>
        <w:t>衢院招2021-</w:t>
      </w:r>
      <w:r>
        <w:rPr>
          <w:rFonts w:hint="eastAsia" w:ascii="宋体" w:hAnsi="宋体"/>
          <w:b/>
          <w:color w:val="000000"/>
          <w:spacing w:val="20"/>
          <w:sz w:val="32"/>
          <w:szCs w:val="32"/>
          <w:lang w:val="en-US" w:eastAsia="zh-CN"/>
        </w:rPr>
        <w:t>31</w:t>
      </w:r>
    </w:p>
    <w:p>
      <w:pPr>
        <w:snapToGrid w:val="0"/>
        <w:spacing w:line="1100" w:lineRule="exact"/>
        <w:rPr>
          <w:rFonts w:ascii="宋体" w:hAnsi="宋体"/>
          <w:b/>
          <w:bCs/>
          <w:color w:val="000000"/>
          <w:sz w:val="32"/>
          <w:szCs w:val="32"/>
        </w:rPr>
      </w:pPr>
      <w:r>
        <w:rPr>
          <w:rFonts w:hint="eastAsia" w:ascii="宋体" w:hAnsi="宋体"/>
          <w:color w:val="000000"/>
          <w:spacing w:val="20"/>
          <w:sz w:val="32"/>
          <w:szCs w:val="32"/>
        </w:rPr>
        <w:t>项目名称：</w:t>
      </w:r>
      <w:r>
        <w:rPr>
          <w:rFonts w:hint="eastAsia" w:ascii="宋体" w:hAnsi="宋体"/>
          <w:b/>
          <w:bCs w:val="0"/>
          <w:color w:val="000000"/>
          <w:sz w:val="28"/>
          <w:szCs w:val="28"/>
        </w:rPr>
        <w:t>衢州学院教职工</w:t>
      </w:r>
      <w:r>
        <w:rPr>
          <w:rFonts w:hint="eastAsia" w:ascii="宋体" w:hAnsi="宋体"/>
          <w:b/>
          <w:bCs w:val="0"/>
          <w:color w:val="000000"/>
          <w:sz w:val="28"/>
          <w:szCs w:val="28"/>
          <w:lang w:eastAsia="zh-CN"/>
        </w:rPr>
        <w:t>省外</w:t>
      </w:r>
      <w:r>
        <w:rPr>
          <w:rFonts w:hint="eastAsia" w:ascii="宋体" w:hAnsi="宋体"/>
          <w:b/>
          <w:bCs w:val="0"/>
          <w:color w:val="000000"/>
          <w:sz w:val="28"/>
          <w:szCs w:val="28"/>
        </w:rPr>
        <w:t>疗休养定点服务</w:t>
      </w:r>
      <w:r>
        <w:rPr>
          <w:rFonts w:hint="eastAsia" w:ascii="宋体" w:hAnsi="宋体"/>
          <w:b/>
          <w:bCs w:val="0"/>
          <w:color w:val="000000"/>
          <w:sz w:val="28"/>
          <w:szCs w:val="28"/>
          <w:lang w:eastAsia="zh-CN"/>
        </w:rPr>
        <w:t>采购</w:t>
      </w:r>
      <w:r>
        <w:rPr>
          <w:rFonts w:hint="eastAsia" w:ascii="宋体" w:hAnsi="宋体"/>
          <w:b/>
          <w:bCs w:val="0"/>
          <w:color w:val="000000"/>
          <w:sz w:val="28"/>
          <w:szCs w:val="28"/>
        </w:rPr>
        <w:t>项目</w:t>
      </w:r>
    </w:p>
    <w:p>
      <w:pPr>
        <w:snapToGrid w:val="0"/>
        <w:spacing w:line="1100" w:lineRule="exact"/>
        <w:ind w:left="1800" w:hanging="1800" w:hangingChars="500"/>
        <w:rPr>
          <w:rFonts w:ascii="宋体" w:hAnsi="宋体"/>
          <w:color w:val="000000"/>
          <w:sz w:val="32"/>
          <w:szCs w:val="32"/>
        </w:rPr>
      </w:pPr>
      <w:r>
        <w:rPr>
          <w:rFonts w:hint="eastAsia" w:ascii="宋体" w:hAnsi="宋体"/>
          <w:color w:val="000000"/>
          <w:spacing w:val="20"/>
          <w:sz w:val="32"/>
          <w:szCs w:val="32"/>
        </w:rPr>
        <w:t>投标文件名称</w:t>
      </w:r>
      <w:r>
        <w:rPr>
          <w:rFonts w:hint="eastAsia" w:ascii="宋体" w:hAnsi="宋体"/>
          <w:color w:val="000000"/>
          <w:sz w:val="32"/>
          <w:szCs w:val="32"/>
        </w:rPr>
        <w:t>（资格证明文件、商务技术文件、报价文件）</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投标人名称（公章）：</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投标人地址：</w:t>
      </w:r>
    </w:p>
    <w:p>
      <w:pPr>
        <w:snapToGrid w:val="0"/>
        <w:spacing w:line="1100" w:lineRule="exact"/>
        <w:rPr>
          <w:rFonts w:ascii="宋体" w:hAnsi="宋体"/>
          <w:b/>
          <w:bCs/>
          <w:color w:val="000000"/>
          <w:sz w:val="32"/>
          <w:szCs w:val="32"/>
        </w:rPr>
      </w:pPr>
      <w:r>
        <w:rPr>
          <w:rFonts w:hint="eastAsia" w:ascii="宋体" w:hAnsi="宋体"/>
          <w:color w:val="000000"/>
          <w:spacing w:val="20"/>
          <w:sz w:val="32"/>
          <w:szCs w:val="32"/>
        </w:rPr>
        <w:t>法定代表人或全权代表（签字或盖章）：</w:t>
      </w:r>
    </w:p>
    <w:p>
      <w:pPr>
        <w:rPr>
          <w:rFonts w:ascii="宋体" w:hAnsi="宋体"/>
          <w:bCs/>
          <w:color w:val="000000"/>
        </w:rPr>
      </w:pPr>
    </w:p>
    <w:p>
      <w:pPr>
        <w:rPr>
          <w:rFonts w:ascii="宋体" w:hAnsi="宋体"/>
          <w:bCs/>
          <w:color w:val="000000"/>
        </w:rPr>
      </w:pPr>
    </w:p>
    <w:p>
      <w:pPr>
        <w:spacing w:line="410" w:lineRule="exact"/>
        <w:outlineLvl w:val="1"/>
        <w:rPr>
          <w:rFonts w:ascii="宋体" w:hAnsi="宋体"/>
          <w:b/>
          <w:color w:val="000000"/>
          <w:sz w:val="28"/>
          <w:szCs w:val="28"/>
        </w:rPr>
      </w:pPr>
      <w:r>
        <w:rPr>
          <w:rFonts w:ascii="宋体" w:hAnsi="宋体"/>
          <w:b/>
          <w:color w:val="000000"/>
          <w:sz w:val="24"/>
        </w:rPr>
        <w:br w:type="page"/>
      </w:r>
    </w:p>
    <w:p>
      <w:pPr>
        <w:autoSpaceDE w:val="0"/>
        <w:autoSpaceDN w:val="0"/>
        <w:adjustRightInd w:val="0"/>
        <w:spacing w:line="440" w:lineRule="exact"/>
        <w:rPr>
          <w:rFonts w:ascii="宋体" w:hAnsi="宋体"/>
          <w:b/>
          <w:color w:val="000000"/>
          <w:sz w:val="28"/>
          <w:szCs w:val="28"/>
        </w:rPr>
      </w:pPr>
      <w:r>
        <w:rPr>
          <w:rFonts w:hint="eastAsia" w:ascii="宋体" w:hAnsi="宋体"/>
          <w:b/>
          <w:color w:val="000000"/>
          <w:sz w:val="28"/>
          <w:szCs w:val="28"/>
        </w:rPr>
        <w:t>格式二：</w:t>
      </w:r>
    </w:p>
    <w:p>
      <w:pPr>
        <w:autoSpaceDE w:val="0"/>
        <w:autoSpaceDN w:val="0"/>
        <w:adjustRightInd w:val="0"/>
        <w:spacing w:line="440" w:lineRule="exact"/>
        <w:jc w:val="center"/>
        <w:rPr>
          <w:rFonts w:ascii="宋体" w:hAnsi="宋体"/>
          <w:b/>
          <w:bCs/>
          <w:color w:val="000000"/>
          <w:sz w:val="36"/>
          <w:szCs w:val="36"/>
          <w:lang w:val="zh-CN"/>
        </w:rPr>
      </w:pPr>
      <w:r>
        <w:rPr>
          <w:rFonts w:hint="eastAsia" w:ascii="宋体" w:hAnsi="宋体"/>
          <w:b/>
          <w:bCs/>
          <w:color w:val="000000"/>
          <w:sz w:val="36"/>
          <w:szCs w:val="36"/>
          <w:lang w:val="zh-CN"/>
        </w:rPr>
        <w:t>投 标 函</w:t>
      </w:r>
    </w:p>
    <w:p>
      <w:pPr>
        <w:autoSpaceDE w:val="0"/>
        <w:autoSpaceDN w:val="0"/>
        <w:adjustRightInd w:val="0"/>
        <w:spacing w:line="360" w:lineRule="auto"/>
        <w:jc w:val="left"/>
        <w:rPr>
          <w:rFonts w:ascii="宋体" w:hAnsi="宋体"/>
          <w:color w:val="000000"/>
          <w:sz w:val="28"/>
          <w:szCs w:val="28"/>
        </w:rPr>
      </w:pPr>
      <w:r>
        <w:rPr>
          <w:rFonts w:hint="eastAsia" w:ascii="宋体" w:hAnsi="宋体"/>
          <w:color w:val="000000"/>
          <w:sz w:val="28"/>
          <w:szCs w:val="28"/>
          <w:lang w:val="zh-CN"/>
        </w:rPr>
        <w:t>致：衢州学院</w:t>
      </w:r>
    </w:p>
    <w:p>
      <w:pPr>
        <w:autoSpaceDE w:val="0"/>
        <w:autoSpaceDN w:val="0"/>
        <w:adjustRightInd w:val="0"/>
        <w:spacing w:line="360" w:lineRule="auto"/>
        <w:ind w:left="280" w:hanging="280" w:hangingChars="100"/>
        <w:rPr>
          <w:rFonts w:ascii="宋体" w:hAnsi="宋体"/>
          <w:color w:val="000000"/>
          <w:sz w:val="28"/>
          <w:szCs w:val="28"/>
          <w:lang w:val="zh-CN"/>
        </w:rPr>
      </w:pPr>
      <w:r>
        <w:rPr>
          <w:rFonts w:hint="eastAsia" w:ascii="宋体" w:hAnsi="宋体"/>
          <w:color w:val="000000"/>
          <w:sz w:val="28"/>
          <w:szCs w:val="28"/>
          <w:lang w:val="zh-CN"/>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u w:val="single"/>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(投标单位全称)授权</w:t>
      </w:r>
    </w:p>
    <w:p>
      <w:pPr>
        <w:autoSpaceDE w:val="0"/>
        <w:autoSpaceDN w:val="0"/>
        <w:adjustRightInd w:val="0"/>
        <w:spacing w:line="360" w:lineRule="auto"/>
        <w:ind w:left="280" w:hanging="280" w:hangingChars="100"/>
        <w:rPr>
          <w:rFonts w:ascii="宋体" w:hAnsi="宋体"/>
          <w:color w:val="000000"/>
          <w:sz w:val="28"/>
          <w:szCs w:val="28"/>
          <w:u w:val="single"/>
          <w:lang w:val="zh-CN"/>
        </w:rPr>
      </w:pPr>
      <w:r>
        <w:rPr>
          <w:rFonts w:hint="eastAsia" w:ascii="宋体" w:hAnsi="宋体"/>
          <w:color w:val="000000"/>
          <w:sz w:val="28"/>
          <w:szCs w:val="28"/>
          <w:u w:val="single"/>
          <w:lang w:val="zh-CN"/>
        </w:rPr>
        <w:t xml:space="preserve">         （全名、职务）</w:t>
      </w:r>
      <w:r>
        <w:rPr>
          <w:rFonts w:hint="eastAsia" w:ascii="宋体" w:hAnsi="宋体"/>
          <w:color w:val="000000"/>
          <w:sz w:val="28"/>
          <w:szCs w:val="28"/>
          <w:lang w:val="zh-CN"/>
        </w:rPr>
        <w:t>为全权代表，参加贵方组织</w:t>
      </w:r>
      <w:r>
        <w:rPr>
          <w:rFonts w:hint="eastAsia" w:ascii="宋体" w:hAnsi="宋体"/>
          <w:b/>
          <w:bCs w:val="0"/>
          <w:color w:val="000000"/>
          <w:sz w:val="28"/>
          <w:szCs w:val="28"/>
          <w:u w:val="single"/>
        </w:rPr>
        <w:t>衢州学院教职工</w:t>
      </w:r>
      <w:r>
        <w:rPr>
          <w:rFonts w:hint="eastAsia" w:ascii="宋体" w:hAnsi="宋体"/>
          <w:b/>
          <w:bCs w:val="0"/>
          <w:color w:val="000000"/>
          <w:sz w:val="28"/>
          <w:szCs w:val="28"/>
          <w:u w:val="single"/>
          <w:lang w:eastAsia="zh-CN"/>
        </w:rPr>
        <w:t>省外</w:t>
      </w:r>
      <w:r>
        <w:rPr>
          <w:rFonts w:hint="eastAsia" w:ascii="宋体" w:hAnsi="宋体"/>
          <w:b/>
          <w:bCs w:val="0"/>
          <w:color w:val="000000"/>
          <w:sz w:val="28"/>
          <w:szCs w:val="28"/>
          <w:u w:val="single"/>
        </w:rPr>
        <w:t>疗休养定点服务</w:t>
      </w:r>
      <w:r>
        <w:rPr>
          <w:rFonts w:hint="eastAsia" w:ascii="宋体" w:hAnsi="宋体"/>
          <w:b/>
          <w:bCs w:val="0"/>
          <w:color w:val="000000"/>
          <w:sz w:val="28"/>
          <w:szCs w:val="28"/>
          <w:u w:val="single"/>
          <w:lang w:eastAsia="zh-CN"/>
        </w:rPr>
        <w:t>采购</w:t>
      </w:r>
      <w:r>
        <w:rPr>
          <w:rFonts w:hint="eastAsia" w:ascii="宋体" w:hAnsi="宋体"/>
          <w:b/>
          <w:bCs w:val="0"/>
          <w:color w:val="000000"/>
          <w:sz w:val="28"/>
          <w:szCs w:val="28"/>
          <w:u w:val="single"/>
        </w:rPr>
        <w:t>项目</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衢院招202</w:t>
      </w:r>
      <w:r>
        <w:rPr>
          <w:rFonts w:hint="eastAsia" w:ascii="宋体" w:hAnsi="宋体"/>
          <w:b/>
          <w:color w:val="000000"/>
          <w:sz w:val="28"/>
          <w:szCs w:val="28"/>
          <w:u w:val="single"/>
        </w:rPr>
        <w:t>1</w:t>
      </w:r>
      <w:r>
        <w:rPr>
          <w:rFonts w:hint="eastAsia" w:ascii="宋体" w:hAnsi="宋体"/>
          <w:b/>
          <w:color w:val="000000"/>
          <w:sz w:val="28"/>
          <w:szCs w:val="28"/>
          <w:u w:val="single"/>
          <w:lang w:val="zh-CN"/>
        </w:rPr>
        <w:t>-</w:t>
      </w:r>
      <w:r>
        <w:rPr>
          <w:rFonts w:hint="eastAsia" w:ascii="宋体" w:hAnsi="宋体"/>
          <w:b/>
          <w:color w:val="000000"/>
          <w:sz w:val="28"/>
          <w:szCs w:val="28"/>
          <w:u w:val="single"/>
          <w:lang w:val="en-US" w:eastAsia="zh-CN"/>
        </w:rPr>
        <w:t>31</w:t>
      </w:r>
      <w:r>
        <w:rPr>
          <w:rFonts w:hint="eastAsia" w:ascii="宋体" w:hAnsi="宋体"/>
          <w:color w:val="000000"/>
          <w:sz w:val="28"/>
          <w:szCs w:val="28"/>
          <w:lang w:val="zh-CN"/>
        </w:rPr>
        <w:t>）招标有关活动，并进行投标。为此：</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1．提供投标须知规定的全部投标文件。</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2．投标文件有效期为</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天。</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rFonts w:ascii="宋体" w:hAnsi="宋体"/>
          <w:color w:val="000000"/>
          <w:sz w:val="28"/>
          <w:szCs w:val="28"/>
          <w:lang w:val="zh-CN"/>
        </w:rPr>
      </w:pPr>
      <w:r>
        <w:rPr>
          <w:rFonts w:hint="eastAsia" w:ascii="宋体" w:hAnsi="宋体"/>
          <w:color w:val="000000"/>
          <w:sz w:val="28"/>
          <w:szCs w:val="28"/>
          <w:lang w:val="zh-CN"/>
        </w:rPr>
        <w:t>5．投标人同意提供按照贵方要求的与其投标有关的一切数据或</w:t>
      </w:r>
    </w:p>
    <w:p>
      <w:pPr>
        <w:autoSpaceDE w:val="0"/>
        <w:autoSpaceDN w:val="0"/>
        <w:adjustRightInd w:val="0"/>
        <w:spacing w:line="360" w:lineRule="auto"/>
        <w:jc w:val="left"/>
        <w:rPr>
          <w:rFonts w:ascii="宋体" w:hAnsi="宋体"/>
          <w:color w:val="000000"/>
          <w:sz w:val="28"/>
          <w:szCs w:val="28"/>
        </w:rPr>
      </w:pPr>
      <w:r>
        <w:rPr>
          <w:rFonts w:hint="eastAsia" w:ascii="宋体" w:hAnsi="宋体"/>
          <w:color w:val="000000"/>
          <w:sz w:val="28"/>
          <w:szCs w:val="28"/>
          <w:lang w:val="zh-CN"/>
        </w:rPr>
        <w:t>资料，并保证其真实性、合法性。</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6．我方与本投标有关的一切正式来往通讯请寄：</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地址：</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邮编：</w:t>
      </w:r>
      <w:r>
        <w:rPr>
          <w:rFonts w:hint="eastAsia" w:ascii="宋体" w:hAnsi="宋体"/>
          <w:color w:val="000000"/>
          <w:sz w:val="28"/>
          <w:szCs w:val="28"/>
          <w:u w:val="single"/>
          <w:lang w:val="zh-CN"/>
        </w:rPr>
        <w:t xml:space="preserve">                                                 </w:t>
      </w:r>
    </w:p>
    <w:p>
      <w:pPr>
        <w:autoSpaceDE w:val="0"/>
        <w:autoSpaceDN w:val="0"/>
        <w:adjustRightInd w:val="0"/>
        <w:spacing w:line="360" w:lineRule="auto"/>
        <w:ind w:left="540" w:firstLine="30"/>
        <w:jc w:val="left"/>
        <w:rPr>
          <w:rFonts w:ascii="宋体" w:hAnsi="宋体"/>
          <w:color w:val="000000"/>
          <w:sz w:val="28"/>
          <w:szCs w:val="28"/>
          <w:lang w:val="zh-CN"/>
        </w:rPr>
      </w:pPr>
      <w:r>
        <w:rPr>
          <w:rFonts w:hint="eastAsia" w:ascii="宋体" w:hAnsi="宋体"/>
          <w:color w:val="000000"/>
          <w:sz w:val="28"/>
          <w:szCs w:val="28"/>
          <w:lang w:val="zh-CN"/>
        </w:rPr>
        <w:t>电话：</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传真：</w:t>
      </w:r>
      <w:r>
        <w:rPr>
          <w:rFonts w:hint="eastAsia" w:ascii="宋体" w:hAnsi="宋体"/>
          <w:color w:val="000000"/>
          <w:sz w:val="28"/>
          <w:szCs w:val="28"/>
          <w:u w:val="single"/>
          <w:lang w:val="zh-CN"/>
        </w:rPr>
        <w:t xml:space="preserve">                                 </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投标人名称：</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（公章）</w:t>
      </w:r>
    </w:p>
    <w:p>
      <w:pPr>
        <w:autoSpaceDE w:val="0"/>
        <w:autoSpaceDN w:val="0"/>
        <w:adjustRightInd w:val="0"/>
        <w:spacing w:line="360" w:lineRule="auto"/>
        <w:ind w:firstLine="560" w:firstLineChars="200"/>
        <w:jc w:val="left"/>
        <w:rPr>
          <w:rFonts w:ascii="宋体" w:hAnsi="宋体"/>
          <w:color w:val="000000"/>
          <w:sz w:val="28"/>
          <w:szCs w:val="28"/>
          <w:lang w:val="zh-CN"/>
        </w:rPr>
      </w:pPr>
      <w:r>
        <w:rPr>
          <w:rFonts w:hint="eastAsia" w:ascii="宋体" w:hAnsi="宋体"/>
          <w:color w:val="000000"/>
          <w:sz w:val="28"/>
          <w:szCs w:val="28"/>
          <w:lang w:val="zh-CN"/>
        </w:rPr>
        <w:t>全权代表签字：</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投标日期：</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年</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月</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日</w:t>
      </w:r>
    </w:p>
    <w:p>
      <w:pPr>
        <w:spacing w:line="360" w:lineRule="auto"/>
        <w:outlineLvl w:val="1"/>
        <w:rPr>
          <w:rFonts w:ascii="宋体" w:hAnsi="宋体"/>
          <w:b/>
          <w:color w:val="000000"/>
          <w:sz w:val="28"/>
          <w:szCs w:val="28"/>
        </w:rPr>
      </w:pPr>
      <w:r>
        <w:rPr>
          <w:rFonts w:ascii="宋体" w:hAnsi="宋体"/>
          <w:color w:val="000000"/>
          <w:lang w:val="zh-CN"/>
        </w:rPr>
        <w:br w:type="page"/>
      </w:r>
      <w:r>
        <w:rPr>
          <w:rFonts w:hint="eastAsia" w:ascii="宋体" w:hAnsi="宋体"/>
          <w:b/>
          <w:color w:val="000000"/>
          <w:sz w:val="28"/>
          <w:szCs w:val="28"/>
        </w:rPr>
        <w:t>格式三：</w:t>
      </w:r>
    </w:p>
    <w:p>
      <w:pPr>
        <w:autoSpaceDE w:val="0"/>
        <w:autoSpaceDN w:val="0"/>
        <w:adjustRightInd w:val="0"/>
        <w:spacing w:line="360" w:lineRule="auto"/>
        <w:rPr>
          <w:rFonts w:ascii="宋体" w:hAnsi="宋体"/>
          <w:color w:val="000000"/>
          <w:sz w:val="36"/>
          <w:szCs w:val="36"/>
        </w:rPr>
      </w:pPr>
    </w:p>
    <w:p>
      <w:pPr>
        <w:autoSpaceDE w:val="0"/>
        <w:autoSpaceDN w:val="0"/>
        <w:adjustRightInd w:val="0"/>
        <w:spacing w:line="360" w:lineRule="auto"/>
        <w:jc w:val="center"/>
        <w:rPr>
          <w:rFonts w:ascii="宋体" w:hAnsi="宋体"/>
          <w:b/>
          <w:bCs/>
          <w:color w:val="000000"/>
          <w:sz w:val="36"/>
          <w:szCs w:val="36"/>
          <w:lang w:val="zh-CN"/>
        </w:rPr>
      </w:pPr>
      <w:r>
        <w:rPr>
          <w:rFonts w:hint="eastAsia" w:ascii="宋体" w:hAnsi="宋体"/>
          <w:b/>
          <w:bCs/>
          <w:color w:val="000000"/>
          <w:sz w:val="36"/>
          <w:szCs w:val="36"/>
          <w:lang w:val="zh-CN"/>
        </w:rPr>
        <w:t>法定代表人授权书</w:t>
      </w:r>
    </w:p>
    <w:p>
      <w:pPr>
        <w:autoSpaceDE w:val="0"/>
        <w:autoSpaceDN w:val="0"/>
        <w:adjustRightInd w:val="0"/>
        <w:spacing w:line="360" w:lineRule="auto"/>
        <w:rPr>
          <w:rFonts w:ascii="宋体" w:hAnsi="宋体"/>
          <w:color w:val="000000"/>
          <w:sz w:val="28"/>
          <w:szCs w:val="28"/>
          <w:lang w:val="zh-CN"/>
        </w:rPr>
      </w:pPr>
    </w:p>
    <w:p>
      <w:pPr>
        <w:autoSpaceDE w:val="0"/>
        <w:autoSpaceDN w:val="0"/>
        <w:adjustRightInd w:val="0"/>
        <w:spacing w:line="360" w:lineRule="auto"/>
        <w:rPr>
          <w:rFonts w:ascii="宋体" w:hAnsi="宋体"/>
          <w:color w:val="000000"/>
          <w:sz w:val="28"/>
          <w:szCs w:val="28"/>
        </w:rPr>
      </w:pPr>
      <w:r>
        <w:rPr>
          <w:rFonts w:hint="eastAsia" w:ascii="宋体" w:hAnsi="宋体"/>
          <w:color w:val="000000"/>
          <w:sz w:val="28"/>
          <w:szCs w:val="28"/>
          <w:lang w:val="zh-CN"/>
        </w:rPr>
        <w:t>致：衢州学院</w:t>
      </w:r>
    </w:p>
    <w:p>
      <w:pPr>
        <w:autoSpaceDE w:val="0"/>
        <w:autoSpaceDN w:val="0"/>
        <w:adjustRightInd w:val="0"/>
        <w:spacing w:line="360" w:lineRule="auto"/>
        <w:ind w:firstLine="560" w:firstLineChars="200"/>
        <w:rPr>
          <w:rFonts w:ascii="宋体" w:hAnsi="宋体"/>
          <w:sz w:val="28"/>
          <w:szCs w:val="28"/>
          <w:lang w:val="zh-CN"/>
        </w:rPr>
      </w:pPr>
      <w:r>
        <w:rPr>
          <w:rFonts w:hint="eastAsia" w:ascii="宋体" w:hAnsi="宋体"/>
          <w:color w:val="000000"/>
          <w:sz w:val="28"/>
          <w:szCs w:val="28"/>
          <w:lang w:val="zh-CN"/>
        </w:rPr>
        <w:t>（投标单位全称）</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法定代表人</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授权</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（全权代表名称）为全权代表，参加贵单位组织的</w:t>
      </w:r>
      <w:r>
        <w:rPr>
          <w:rFonts w:hint="eastAsia" w:ascii="宋体" w:hAnsi="宋体"/>
          <w:b/>
          <w:bCs w:val="0"/>
          <w:color w:val="000000"/>
          <w:sz w:val="28"/>
          <w:szCs w:val="28"/>
          <w:u w:val="single"/>
        </w:rPr>
        <w:t>衢州学院教职工</w:t>
      </w:r>
      <w:r>
        <w:rPr>
          <w:rFonts w:hint="eastAsia" w:ascii="宋体" w:hAnsi="宋体"/>
          <w:b/>
          <w:bCs w:val="0"/>
          <w:color w:val="000000"/>
          <w:sz w:val="28"/>
          <w:szCs w:val="28"/>
          <w:u w:val="single"/>
          <w:lang w:eastAsia="zh-CN"/>
        </w:rPr>
        <w:t>省外</w:t>
      </w:r>
      <w:r>
        <w:rPr>
          <w:rFonts w:hint="eastAsia" w:ascii="宋体" w:hAnsi="宋体"/>
          <w:b/>
          <w:bCs w:val="0"/>
          <w:color w:val="000000"/>
          <w:sz w:val="28"/>
          <w:szCs w:val="28"/>
          <w:u w:val="single"/>
        </w:rPr>
        <w:t>疗休养定点服务</w:t>
      </w:r>
      <w:r>
        <w:rPr>
          <w:rFonts w:hint="eastAsia" w:ascii="宋体" w:hAnsi="宋体"/>
          <w:b/>
          <w:bCs w:val="0"/>
          <w:color w:val="000000"/>
          <w:sz w:val="28"/>
          <w:szCs w:val="28"/>
          <w:u w:val="single"/>
          <w:lang w:eastAsia="zh-CN"/>
        </w:rPr>
        <w:t>采购</w:t>
      </w:r>
      <w:r>
        <w:rPr>
          <w:rFonts w:hint="eastAsia" w:ascii="宋体" w:hAnsi="宋体"/>
          <w:b/>
          <w:bCs w:val="0"/>
          <w:color w:val="000000"/>
          <w:sz w:val="28"/>
          <w:szCs w:val="28"/>
          <w:u w:val="single"/>
        </w:rPr>
        <w:t>项目</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衢院招202</w:t>
      </w:r>
      <w:r>
        <w:rPr>
          <w:rFonts w:hint="eastAsia" w:ascii="宋体" w:hAnsi="宋体"/>
          <w:b/>
          <w:color w:val="000000"/>
          <w:sz w:val="28"/>
          <w:szCs w:val="28"/>
          <w:u w:val="single"/>
        </w:rPr>
        <w:t>1</w:t>
      </w:r>
      <w:r>
        <w:rPr>
          <w:rFonts w:hint="eastAsia" w:ascii="宋体" w:hAnsi="宋体"/>
          <w:b/>
          <w:color w:val="000000"/>
          <w:sz w:val="28"/>
          <w:szCs w:val="28"/>
          <w:u w:val="single"/>
          <w:lang w:val="zh-CN"/>
        </w:rPr>
        <w:t>-</w:t>
      </w:r>
      <w:r>
        <w:rPr>
          <w:rFonts w:hint="eastAsia" w:ascii="宋体" w:hAnsi="宋体"/>
          <w:b/>
          <w:color w:val="000000"/>
          <w:sz w:val="28"/>
          <w:szCs w:val="28"/>
          <w:u w:val="single"/>
          <w:lang w:val="en-US" w:eastAsia="zh-CN"/>
        </w:rPr>
        <w:t>31</w:t>
      </w:r>
      <w:r>
        <w:rPr>
          <w:rFonts w:hint="eastAsia" w:ascii="宋体" w:hAnsi="宋体"/>
          <w:color w:val="000000"/>
          <w:sz w:val="28"/>
          <w:szCs w:val="28"/>
          <w:lang w:val="zh-CN"/>
        </w:rPr>
        <w:t>）招标，</w:t>
      </w:r>
      <w:r>
        <w:rPr>
          <w:rFonts w:hint="eastAsia" w:ascii="宋体" w:hAnsi="宋体"/>
          <w:sz w:val="28"/>
          <w:szCs w:val="28"/>
          <w:lang w:val="zh-CN"/>
        </w:rPr>
        <w:t>并全权处理采购活动中的一切事宜。</w:t>
      </w:r>
    </w:p>
    <w:p>
      <w:pPr>
        <w:snapToGrid w:val="0"/>
        <w:spacing w:line="360" w:lineRule="auto"/>
        <w:rPr>
          <w:rFonts w:ascii="宋体" w:hAnsi="宋体"/>
          <w:sz w:val="28"/>
          <w:szCs w:val="28"/>
          <w:lang w:val="zh-CN"/>
        </w:rPr>
      </w:pPr>
      <w:r>
        <w:rPr>
          <w:rFonts w:hint="eastAsia" w:ascii="宋体" w:hAnsi="宋体"/>
          <w:sz w:val="28"/>
          <w:szCs w:val="28"/>
          <w:lang w:val="zh-CN"/>
        </w:rPr>
        <w:t xml:space="preserve">    在撤销授权的书面通知以前，本授权书一直有效。全权代表在授权书有效期内签署的所有文件不因授权的撤销而失效。</w:t>
      </w:r>
    </w:p>
    <w:p>
      <w:pPr>
        <w:snapToGrid w:val="0"/>
        <w:spacing w:line="360" w:lineRule="auto"/>
        <w:ind w:firstLine="560" w:firstLineChars="200"/>
        <w:rPr>
          <w:rFonts w:hint="eastAsia" w:ascii="宋体" w:hAnsi="宋体"/>
          <w:sz w:val="28"/>
          <w:szCs w:val="28"/>
          <w:lang w:val="zh-CN"/>
        </w:rPr>
      </w:pPr>
      <w:r>
        <w:rPr>
          <w:rFonts w:hint="eastAsia" w:ascii="宋体" w:hAnsi="宋体"/>
          <w:sz w:val="28"/>
          <w:szCs w:val="28"/>
          <w:lang w:val="zh-CN"/>
        </w:rPr>
        <w:t>全权代表无转委托权，特此委托。</w:t>
      </w:r>
    </w:p>
    <w:p>
      <w:pPr>
        <w:autoSpaceDE w:val="0"/>
        <w:autoSpaceDN w:val="0"/>
        <w:adjustRightInd w:val="0"/>
        <w:spacing w:line="460" w:lineRule="exact"/>
        <w:rPr>
          <w:rFonts w:ascii="宋体" w:hAnsi="宋体"/>
          <w:sz w:val="28"/>
          <w:szCs w:val="28"/>
          <w:lang w:val="zh-CN"/>
        </w:rPr>
      </w:pPr>
      <w:r>
        <w:rPr>
          <w:rFonts w:hint="eastAsia" w:ascii="宋体" w:hAnsi="宋体"/>
          <w:sz w:val="28"/>
          <w:szCs w:val="28"/>
          <w:lang w:val="zh-CN"/>
        </w:rPr>
        <w:t xml:space="preserve">                     </w:t>
      </w:r>
    </w:p>
    <w:p>
      <w:pPr>
        <w:autoSpaceDE w:val="0"/>
        <w:autoSpaceDN w:val="0"/>
        <w:adjustRightInd w:val="0"/>
        <w:spacing w:line="460" w:lineRule="exact"/>
        <w:ind w:left="150" w:right="560" w:firstLine="4340" w:firstLineChars="1550"/>
        <w:rPr>
          <w:rFonts w:ascii="宋体" w:hAnsi="宋体"/>
          <w:sz w:val="28"/>
          <w:szCs w:val="28"/>
        </w:rPr>
      </w:pPr>
      <w:r>
        <w:rPr>
          <w:rFonts w:hint="eastAsia" w:ascii="宋体" w:hAnsi="宋体"/>
          <w:sz w:val="28"/>
          <w:szCs w:val="28"/>
          <w:lang w:val="zh-CN"/>
        </w:rPr>
        <w:t>法定代表人签字或签章：</w:t>
      </w:r>
    </w:p>
    <w:p>
      <w:pPr>
        <w:autoSpaceDE w:val="0"/>
        <w:autoSpaceDN w:val="0"/>
        <w:adjustRightInd w:val="0"/>
        <w:spacing w:line="360" w:lineRule="auto"/>
        <w:ind w:left="850" w:leftChars="405" w:firstLine="4620" w:firstLineChars="1650"/>
        <w:rPr>
          <w:rFonts w:ascii="宋体" w:hAnsi="宋体"/>
          <w:color w:val="000000"/>
          <w:sz w:val="28"/>
          <w:szCs w:val="28"/>
        </w:rPr>
      </w:pPr>
      <w:r>
        <w:rPr>
          <w:rFonts w:hint="eastAsia" w:ascii="宋体" w:hAnsi="宋体"/>
          <w:color w:val="000000"/>
          <w:sz w:val="28"/>
          <w:szCs w:val="28"/>
          <w:lang w:val="zh-CN"/>
        </w:rPr>
        <w:t>单位公章：</w:t>
      </w:r>
    </w:p>
    <w:p>
      <w:pPr>
        <w:autoSpaceDE w:val="0"/>
        <w:autoSpaceDN w:val="0"/>
        <w:adjustRightInd w:val="0"/>
        <w:spacing w:line="360" w:lineRule="auto"/>
        <w:ind w:left="150" w:firstLine="1680"/>
        <w:jc w:val="right"/>
        <w:rPr>
          <w:rFonts w:ascii="宋体" w:hAnsi="宋体"/>
          <w:color w:val="000000"/>
          <w:sz w:val="28"/>
          <w:szCs w:val="28"/>
        </w:rPr>
      </w:pPr>
      <w:r>
        <w:rPr>
          <w:rFonts w:hint="eastAsia" w:ascii="宋体" w:hAnsi="宋体"/>
          <w:color w:val="000000"/>
          <w:sz w:val="28"/>
          <w:szCs w:val="28"/>
          <w:lang w:val="zh-CN"/>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年</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月</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日</w:t>
      </w:r>
    </w:p>
    <w:p>
      <w:pPr>
        <w:autoSpaceDE w:val="0"/>
        <w:autoSpaceDN w:val="0"/>
        <w:adjustRightInd w:val="0"/>
        <w:spacing w:line="360" w:lineRule="auto"/>
        <w:ind w:left="315"/>
        <w:rPr>
          <w:rFonts w:ascii="宋体" w:hAnsi="宋体"/>
          <w:sz w:val="28"/>
          <w:szCs w:val="28"/>
        </w:rPr>
      </w:pPr>
      <w:r>
        <w:rPr>
          <w:rFonts w:hint="eastAsia" w:ascii="宋体" w:hAnsi="宋体"/>
          <w:color w:val="000000"/>
          <w:sz w:val="28"/>
          <w:szCs w:val="28"/>
          <w:lang w:val="zh-CN"/>
        </w:rPr>
        <w:t>全权</w:t>
      </w:r>
      <w:r>
        <w:rPr>
          <w:rFonts w:hint="eastAsia" w:ascii="宋体" w:hAnsi="宋体"/>
          <w:sz w:val="28"/>
          <w:szCs w:val="28"/>
          <w:lang w:val="zh-CN"/>
        </w:rPr>
        <w:t>代表姓名：</w:t>
      </w:r>
      <w:r>
        <w:rPr>
          <w:rFonts w:hint="eastAsia" w:ascii="宋体" w:hAnsi="宋体"/>
          <w:sz w:val="28"/>
          <w:szCs w:val="28"/>
          <w:u w:val="single"/>
          <w:lang w:val="zh-CN"/>
        </w:rPr>
        <w:t xml:space="preserve">                       </w:t>
      </w:r>
    </w:p>
    <w:p>
      <w:pPr>
        <w:autoSpaceDE w:val="0"/>
        <w:autoSpaceDN w:val="0"/>
        <w:adjustRightInd w:val="0"/>
        <w:spacing w:line="360" w:lineRule="auto"/>
        <w:ind w:left="315"/>
        <w:rPr>
          <w:rFonts w:ascii="宋体" w:hAnsi="宋体"/>
          <w:sz w:val="28"/>
          <w:szCs w:val="28"/>
          <w:lang w:val="zh-CN"/>
        </w:rPr>
      </w:pPr>
      <w:r>
        <w:rPr>
          <w:rFonts w:hint="eastAsia" w:ascii="宋体" w:hAnsi="宋体"/>
          <w:sz w:val="28"/>
          <w:szCs w:val="28"/>
          <w:lang w:val="zh-CN"/>
        </w:rPr>
        <w:t>职务：</w:t>
      </w:r>
      <w:r>
        <w:rPr>
          <w:rFonts w:hint="eastAsia" w:ascii="宋体" w:hAnsi="宋体"/>
          <w:sz w:val="28"/>
          <w:szCs w:val="28"/>
          <w:u w:val="single"/>
          <w:lang w:val="zh-CN"/>
        </w:rPr>
        <w:t xml:space="preserve">                               </w:t>
      </w:r>
    </w:p>
    <w:p>
      <w:pPr>
        <w:autoSpaceDE w:val="0"/>
        <w:autoSpaceDN w:val="0"/>
        <w:adjustRightInd w:val="0"/>
        <w:spacing w:line="360" w:lineRule="auto"/>
        <w:ind w:left="315"/>
        <w:rPr>
          <w:rFonts w:ascii="宋体" w:hAnsi="宋体"/>
          <w:sz w:val="28"/>
          <w:szCs w:val="28"/>
          <w:u w:val="single"/>
          <w:lang w:val="zh-CN"/>
        </w:rPr>
      </w:pPr>
      <w:r>
        <w:rPr>
          <w:rFonts w:hint="eastAsia" w:ascii="宋体" w:hAnsi="宋体"/>
          <w:sz w:val="28"/>
          <w:szCs w:val="28"/>
          <w:lang w:val="zh-CN"/>
        </w:rPr>
        <w:t>身份证号码：</w:t>
      </w:r>
      <w:r>
        <w:rPr>
          <w:rFonts w:hint="eastAsia" w:ascii="宋体" w:hAnsi="宋体"/>
          <w:sz w:val="28"/>
          <w:szCs w:val="28"/>
          <w:u w:val="single"/>
          <w:lang w:val="zh-CN"/>
        </w:rPr>
        <w:t xml:space="preserve">                                   </w:t>
      </w:r>
    </w:p>
    <w:p>
      <w:pPr>
        <w:autoSpaceDE w:val="0"/>
        <w:autoSpaceDN w:val="0"/>
        <w:adjustRightInd w:val="0"/>
        <w:spacing w:line="360" w:lineRule="auto"/>
        <w:ind w:left="629" w:hanging="314"/>
        <w:rPr>
          <w:rFonts w:ascii="宋体" w:hAnsi="宋体"/>
          <w:color w:val="000000"/>
          <w:sz w:val="28"/>
          <w:szCs w:val="28"/>
          <w:u w:val="single"/>
          <w:lang w:val="zh-CN"/>
        </w:rPr>
      </w:pPr>
      <w:r>
        <w:rPr>
          <w:rFonts w:hint="eastAsia" w:ascii="宋体" w:hAnsi="宋体"/>
          <w:sz w:val="28"/>
          <w:szCs w:val="28"/>
          <w:lang w:val="zh-CN"/>
        </w:rPr>
        <w:t>详细通讯地址</w:t>
      </w:r>
      <w:r>
        <w:rPr>
          <w:rFonts w:hint="eastAsia" w:ascii="宋体" w:hAnsi="宋体"/>
          <w:color w:val="000000"/>
          <w:sz w:val="28"/>
          <w:szCs w:val="28"/>
          <w:lang w:val="zh-CN"/>
        </w:rPr>
        <w:t>：</w:t>
      </w:r>
      <w:r>
        <w:rPr>
          <w:rFonts w:hint="eastAsia" w:ascii="宋体" w:hAnsi="宋体"/>
          <w:color w:val="000000"/>
          <w:sz w:val="28"/>
          <w:szCs w:val="28"/>
          <w:u w:val="single"/>
          <w:lang w:val="zh-CN"/>
        </w:rPr>
        <w:t xml:space="preserve">                                 </w:t>
      </w:r>
    </w:p>
    <w:p>
      <w:pPr>
        <w:autoSpaceDE w:val="0"/>
        <w:autoSpaceDN w:val="0"/>
        <w:adjustRightInd w:val="0"/>
        <w:spacing w:line="360" w:lineRule="auto"/>
        <w:ind w:left="629" w:hanging="314"/>
        <w:rPr>
          <w:rFonts w:ascii="宋体" w:hAnsi="宋体"/>
          <w:b/>
          <w:color w:val="000000"/>
          <w:sz w:val="28"/>
          <w:szCs w:val="28"/>
        </w:rPr>
      </w:pPr>
      <w:r>
        <w:rPr>
          <w:rFonts w:hint="eastAsia" w:ascii="宋体" w:hAnsi="宋体"/>
          <w:color w:val="000000"/>
          <w:sz w:val="28"/>
          <w:szCs w:val="28"/>
          <w:lang w:val="zh-CN"/>
        </w:rPr>
        <w:t>传真：</w:t>
      </w:r>
      <w:r>
        <w:rPr>
          <w:rFonts w:hint="eastAsia" w:ascii="宋体" w:hAnsi="宋体"/>
          <w:color w:val="000000"/>
          <w:sz w:val="28"/>
          <w:szCs w:val="28"/>
          <w:u w:val="single"/>
          <w:lang w:val="zh-CN"/>
        </w:rPr>
        <w:t xml:space="preserve">   </w:t>
      </w:r>
      <w:r>
        <w:rPr>
          <w:rFonts w:hint="eastAsia" w:ascii="宋体" w:hAnsi="宋体"/>
          <w:color w:val="000000"/>
          <w:sz w:val="28"/>
          <w:szCs w:val="28"/>
          <w:u w:val="single"/>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 xml:space="preserve"> 电话：</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 xml:space="preserve"> 邮编：</w:t>
      </w:r>
      <w:r>
        <w:rPr>
          <w:rFonts w:hint="eastAsia" w:ascii="宋体" w:hAnsi="宋体"/>
          <w:color w:val="000000"/>
          <w:sz w:val="28"/>
          <w:szCs w:val="28"/>
          <w:u w:val="single"/>
          <w:lang w:val="zh-CN"/>
        </w:rPr>
        <w:t xml:space="preserve">            </w:t>
      </w:r>
    </w:p>
    <w:p>
      <w:pPr>
        <w:autoSpaceDE w:val="0"/>
        <w:autoSpaceDN w:val="0"/>
        <w:adjustRightInd w:val="0"/>
        <w:spacing w:line="360" w:lineRule="auto"/>
        <w:rPr>
          <w:rFonts w:hint="eastAsia" w:ascii="宋体" w:hAnsi="宋体"/>
          <w:b/>
          <w:color w:val="000000"/>
          <w:sz w:val="28"/>
          <w:szCs w:val="28"/>
        </w:rPr>
      </w:pPr>
    </w:p>
    <w:p>
      <w:pPr>
        <w:autoSpaceDE w:val="0"/>
        <w:autoSpaceDN w:val="0"/>
        <w:adjustRightInd w:val="0"/>
        <w:spacing w:line="360" w:lineRule="auto"/>
        <w:rPr>
          <w:rFonts w:hint="eastAsia" w:ascii="宋体" w:hAnsi="宋体"/>
          <w:b/>
          <w:color w:val="000000"/>
          <w:sz w:val="28"/>
          <w:szCs w:val="28"/>
        </w:rPr>
      </w:pPr>
    </w:p>
    <w:p>
      <w:pPr>
        <w:autoSpaceDE w:val="0"/>
        <w:autoSpaceDN w:val="0"/>
        <w:adjustRightInd w:val="0"/>
        <w:spacing w:line="360" w:lineRule="auto"/>
        <w:rPr>
          <w:rFonts w:ascii="宋体" w:hAnsi="宋体"/>
          <w:b/>
          <w:color w:val="000000"/>
          <w:sz w:val="28"/>
          <w:szCs w:val="28"/>
        </w:rPr>
      </w:pPr>
      <w:r>
        <w:rPr>
          <w:rFonts w:hint="eastAsia" w:ascii="宋体" w:hAnsi="宋体"/>
          <w:b/>
          <w:color w:val="000000"/>
          <w:sz w:val="28"/>
          <w:szCs w:val="28"/>
        </w:rPr>
        <w:t>格式四：</w:t>
      </w:r>
    </w:p>
    <w:p>
      <w:pPr>
        <w:spacing w:line="480" w:lineRule="exact"/>
        <w:jc w:val="center"/>
        <w:rPr>
          <w:rFonts w:ascii="宋体" w:hAnsi="宋体"/>
          <w:b/>
          <w:color w:val="000000"/>
          <w:sz w:val="36"/>
          <w:szCs w:val="36"/>
        </w:rPr>
      </w:pPr>
      <w:r>
        <w:rPr>
          <w:rFonts w:hint="eastAsia" w:ascii="宋体" w:hAnsi="宋体"/>
          <w:b/>
          <w:color w:val="000000"/>
          <w:sz w:val="36"/>
          <w:szCs w:val="36"/>
        </w:rPr>
        <w:t>服务承诺</w:t>
      </w:r>
    </w:p>
    <w:p>
      <w:pPr>
        <w:autoSpaceDE w:val="0"/>
        <w:autoSpaceDN w:val="0"/>
        <w:adjustRightInd w:val="0"/>
        <w:rPr>
          <w:rFonts w:hint="default" w:ascii="宋体" w:hAnsi="宋体" w:eastAsia="宋体"/>
          <w:b/>
          <w:bCs/>
          <w:color w:val="000000"/>
          <w:sz w:val="28"/>
          <w:szCs w:val="28"/>
          <w:lang w:val="en-US" w:eastAsia="zh-CN"/>
        </w:rPr>
      </w:pPr>
      <w:r>
        <w:rPr>
          <w:rFonts w:hint="eastAsia" w:ascii="宋体" w:hAnsi="宋体"/>
          <w:b/>
          <w:bCs/>
          <w:color w:val="000000"/>
          <w:sz w:val="28"/>
          <w:szCs w:val="28"/>
          <w:lang w:val="zh-CN"/>
        </w:rPr>
        <w:t>项目编号：衢院招2021-</w:t>
      </w:r>
      <w:r>
        <w:rPr>
          <w:rFonts w:hint="eastAsia" w:ascii="宋体" w:hAnsi="宋体"/>
          <w:b/>
          <w:bCs/>
          <w:color w:val="000000"/>
          <w:sz w:val="28"/>
          <w:szCs w:val="28"/>
          <w:lang w:val="en-US" w:eastAsia="zh-CN"/>
        </w:rPr>
        <w:t>31</w:t>
      </w:r>
    </w:p>
    <w:p>
      <w:pPr>
        <w:autoSpaceDE w:val="0"/>
        <w:autoSpaceDN w:val="0"/>
        <w:adjustRightInd w:val="0"/>
        <w:rPr>
          <w:rFonts w:ascii="宋体" w:hAnsi="宋体"/>
          <w:b/>
          <w:bCs/>
          <w:color w:val="000000"/>
          <w:sz w:val="28"/>
          <w:szCs w:val="28"/>
          <w:lang w:val="zh-CN"/>
        </w:rPr>
      </w:pPr>
      <w:r>
        <w:rPr>
          <w:rFonts w:hint="eastAsia" w:ascii="宋体" w:hAnsi="宋体"/>
          <w:b/>
          <w:bCs/>
          <w:color w:val="000000"/>
          <w:sz w:val="28"/>
          <w:szCs w:val="28"/>
          <w:lang w:val="zh-CN"/>
        </w:rPr>
        <w:t>项目名称：</w:t>
      </w:r>
      <w:r>
        <w:rPr>
          <w:rFonts w:hint="eastAsia" w:ascii="宋体" w:hAnsi="宋体"/>
          <w:b/>
          <w:bCs w:val="0"/>
          <w:color w:val="000000"/>
          <w:sz w:val="28"/>
          <w:szCs w:val="28"/>
        </w:rPr>
        <w:t>衢州学院教职工</w:t>
      </w:r>
      <w:r>
        <w:rPr>
          <w:rFonts w:hint="eastAsia" w:ascii="宋体" w:hAnsi="宋体"/>
          <w:b/>
          <w:bCs w:val="0"/>
          <w:color w:val="000000"/>
          <w:sz w:val="28"/>
          <w:szCs w:val="28"/>
          <w:lang w:eastAsia="zh-CN"/>
        </w:rPr>
        <w:t>省外</w:t>
      </w:r>
      <w:r>
        <w:rPr>
          <w:rFonts w:hint="eastAsia" w:ascii="宋体" w:hAnsi="宋体"/>
          <w:b/>
          <w:bCs w:val="0"/>
          <w:color w:val="000000"/>
          <w:sz w:val="28"/>
          <w:szCs w:val="28"/>
        </w:rPr>
        <w:t>疗休养定点服务</w:t>
      </w:r>
      <w:r>
        <w:rPr>
          <w:rFonts w:hint="eastAsia" w:ascii="宋体" w:hAnsi="宋体"/>
          <w:b/>
          <w:bCs w:val="0"/>
          <w:color w:val="000000"/>
          <w:sz w:val="28"/>
          <w:szCs w:val="28"/>
          <w:lang w:eastAsia="zh-CN"/>
        </w:rPr>
        <w:t>采购</w:t>
      </w:r>
      <w:r>
        <w:rPr>
          <w:rFonts w:hint="eastAsia" w:ascii="宋体" w:hAnsi="宋体"/>
          <w:b/>
          <w:bCs w:val="0"/>
          <w:color w:val="000000"/>
          <w:sz w:val="28"/>
          <w:szCs w:val="28"/>
        </w:rPr>
        <w:t>项目</w:t>
      </w:r>
    </w:p>
    <w:p>
      <w:pPr>
        <w:spacing w:line="520" w:lineRule="exact"/>
        <w:rPr>
          <w:rFonts w:ascii="宋体" w:hAnsi="宋体" w:cs="宋体"/>
          <w:color w:val="000000"/>
          <w:kern w:val="0"/>
          <w:sz w:val="18"/>
          <w:szCs w:val="18"/>
        </w:rPr>
      </w:pPr>
      <w:r>
        <w:rPr>
          <w:rFonts w:hint="eastAsia" w:ascii="宋体" w:hAnsi="宋体"/>
          <w:b/>
          <w:color w:val="000000"/>
          <w:sz w:val="28"/>
          <w:szCs w:val="28"/>
        </w:rPr>
        <w:t xml:space="preserve">       </w:t>
      </w:r>
      <w:r>
        <w:rPr>
          <w:rFonts w:hint="eastAsia" w:ascii="宋体" w:hAnsi="宋体" w:cs="宋体"/>
          <w:color w:val="000000"/>
          <w:kern w:val="0"/>
          <w:sz w:val="18"/>
          <w:szCs w:val="18"/>
        </w:rPr>
        <w:t xml:space="preserve">  </w:t>
      </w:r>
      <w:r>
        <w:rPr>
          <w:rFonts w:hint="eastAsia" w:ascii="宋体" w:hAnsi="宋体"/>
          <w:b/>
          <w:color w:val="000000"/>
          <w:sz w:val="28"/>
          <w:szCs w:val="28"/>
        </w:rPr>
        <w:t xml:space="preserve">      </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1753"/>
        <w:gridCol w:w="4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936" w:type="dxa"/>
            <w:vAlign w:val="center"/>
          </w:tcPr>
          <w:p>
            <w:pPr>
              <w:spacing w:line="320" w:lineRule="exact"/>
              <w:jc w:val="center"/>
              <w:rPr>
                <w:rFonts w:ascii="宋体" w:hAnsi="宋体"/>
                <w:bCs/>
                <w:color w:val="000000"/>
                <w:sz w:val="24"/>
              </w:rPr>
            </w:pPr>
            <w:r>
              <w:rPr>
                <w:rFonts w:hint="eastAsia" w:ascii="宋体" w:hAnsi="宋体"/>
                <w:bCs/>
                <w:color w:val="000000"/>
                <w:sz w:val="24"/>
              </w:rPr>
              <w:t>序号</w:t>
            </w:r>
          </w:p>
        </w:tc>
        <w:tc>
          <w:tcPr>
            <w:tcW w:w="1753" w:type="dxa"/>
            <w:vAlign w:val="center"/>
          </w:tcPr>
          <w:p>
            <w:pPr>
              <w:spacing w:line="320" w:lineRule="exact"/>
              <w:jc w:val="center"/>
              <w:rPr>
                <w:rFonts w:ascii="宋体" w:hAnsi="宋体"/>
                <w:bCs/>
                <w:color w:val="000000"/>
                <w:sz w:val="24"/>
              </w:rPr>
            </w:pPr>
            <w:r>
              <w:rPr>
                <w:rFonts w:hint="eastAsia" w:ascii="宋体" w:hAnsi="宋体"/>
                <w:bCs/>
                <w:color w:val="000000"/>
                <w:sz w:val="24"/>
              </w:rPr>
              <w:t>内容</w:t>
            </w:r>
          </w:p>
        </w:tc>
        <w:tc>
          <w:tcPr>
            <w:tcW w:w="4472" w:type="dxa"/>
            <w:vAlign w:val="center"/>
          </w:tcPr>
          <w:p>
            <w:pPr>
              <w:spacing w:line="320" w:lineRule="exact"/>
              <w:jc w:val="center"/>
              <w:rPr>
                <w:rFonts w:ascii="宋体" w:hAnsi="宋体"/>
                <w:bCs/>
                <w:color w:val="000000"/>
                <w:sz w:val="24"/>
              </w:rPr>
            </w:pPr>
            <w:r>
              <w:rPr>
                <w:rFonts w:hint="eastAsia" w:ascii="宋体" w:hAnsi="宋体"/>
                <w:bCs/>
                <w:color w:val="000000"/>
                <w:sz w:val="24"/>
              </w:rPr>
              <w:t>承诺内容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936" w:type="dxa"/>
            <w:vAlign w:val="center"/>
          </w:tcPr>
          <w:p>
            <w:pPr>
              <w:spacing w:line="320" w:lineRule="exact"/>
              <w:jc w:val="center"/>
              <w:rPr>
                <w:rFonts w:ascii="宋体" w:hAnsi="宋体"/>
                <w:bCs/>
                <w:color w:val="000000"/>
                <w:sz w:val="24"/>
              </w:rPr>
            </w:pPr>
            <w:r>
              <w:rPr>
                <w:rFonts w:hint="eastAsia" w:ascii="宋体" w:hAnsi="宋体"/>
                <w:bCs/>
                <w:color w:val="000000"/>
                <w:sz w:val="24"/>
              </w:rPr>
              <w:t>1</w:t>
            </w:r>
          </w:p>
        </w:tc>
        <w:tc>
          <w:tcPr>
            <w:tcW w:w="1753" w:type="dxa"/>
            <w:vAlign w:val="center"/>
          </w:tcPr>
          <w:p>
            <w:pPr>
              <w:spacing w:line="320" w:lineRule="exact"/>
              <w:jc w:val="center"/>
              <w:rPr>
                <w:rFonts w:ascii="宋体" w:hAnsi="宋体"/>
                <w:bCs/>
                <w:color w:val="000000"/>
                <w:sz w:val="24"/>
              </w:rPr>
            </w:pPr>
            <w:r>
              <w:rPr>
                <w:rFonts w:hint="eastAsia" w:ascii="宋体" w:hAnsi="宋体"/>
                <w:bCs/>
                <w:color w:val="000000"/>
                <w:sz w:val="24"/>
              </w:rPr>
              <w:t>交通</w:t>
            </w:r>
          </w:p>
        </w:tc>
        <w:tc>
          <w:tcPr>
            <w:tcW w:w="4472" w:type="dxa"/>
            <w:vAlign w:val="center"/>
          </w:tcPr>
          <w:p>
            <w:pPr>
              <w:spacing w:line="320" w:lineRule="exact"/>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936" w:type="dxa"/>
            <w:vAlign w:val="center"/>
          </w:tcPr>
          <w:p>
            <w:pPr>
              <w:spacing w:line="320" w:lineRule="exact"/>
              <w:jc w:val="center"/>
              <w:rPr>
                <w:rFonts w:ascii="宋体" w:hAnsi="宋体"/>
                <w:bCs/>
                <w:color w:val="000000"/>
                <w:sz w:val="24"/>
              </w:rPr>
            </w:pPr>
            <w:r>
              <w:rPr>
                <w:rFonts w:hint="eastAsia" w:ascii="宋体" w:hAnsi="宋体"/>
                <w:bCs/>
                <w:color w:val="000000"/>
                <w:sz w:val="24"/>
              </w:rPr>
              <w:t>2</w:t>
            </w:r>
          </w:p>
        </w:tc>
        <w:tc>
          <w:tcPr>
            <w:tcW w:w="1753" w:type="dxa"/>
            <w:vAlign w:val="center"/>
          </w:tcPr>
          <w:p>
            <w:pPr>
              <w:spacing w:line="320" w:lineRule="exact"/>
              <w:jc w:val="center"/>
              <w:rPr>
                <w:rFonts w:ascii="宋体" w:hAnsi="宋体"/>
                <w:bCs/>
                <w:color w:val="000000"/>
                <w:sz w:val="24"/>
              </w:rPr>
            </w:pPr>
            <w:r>
              <w:rPr>
                <w:rFonts w:hint="eastAsia" w:ascii="宋体" w:hAnsi="宋体"/>
                <w:bCs/>
                <w:color w:val="000000"/>
                <w:sz w:val="24"/>
              </w:rPr>
              <w:t>住宿</w:t>
            </w:r>
          </w:p>
        </w:tc>
        <w:tc>
          <w:tcPr>
            <w:tcW w:w="4472" w:type="dxa"/>
            <w:vAlign w:val="center"/>
          </w:tcPr>
          <w:p>
            <w:pPr>
              <w:spacing w:line="320" w:lineRule="exact"/>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36" w:type="dxa"/>
            <w:vAlign w:val="center"/>
          </w:tcPr>
          <w:p>
            <w:pPr>
              <w:spacing w:line="320" w:lineRule="exact"/>
              <w:jc w:val="center"/>
              <w:rPr>
                <w:rFonts w:ascii="宋体" w:hAnsi="宋体"/>
                <w:bCs/>
                <w:color w:val="000000"/>
                <w:sz w:val="24"/>
              </w:rPr>
            </w:pPr>
            <w:r>
              <w:rPr>
                <w:rFonts w:hint="eastAsia" w:ascii="宋体" w:hAnsi="宋体"/>
                <w:bCs/>
                <w:color w:val="000000"/>
                <w:sz w:val="24"/>
              </w:rPr>
              <w:t>3</w:t>
            </w:r>
          </w:p>
        </w:tc>
        <w:tc>
          <w:tcPr>
            <w:tcW w:w="1753" w:type="dxa"/>
            <w:vAlign w:val="center"/>
          </w:tcPr>
          <w:p>
            <w:pPr>
              <w:spacing w:line="320" w:lineRule="exact"/>
              <w:jc w:val="center"/>
              <w:rPr>
                <w:rFonts w:ascii="宋体" w:hAnsi="宋体"/>
                <w:bCs/>
                <w:color w:val="000000"/>
                <w:sz w:val="24"/>
              </w:rPr>
            </w:pPr>
            <w:r>
              <w:rPr>
                <w:rFonts w:hint="eastAsia" w:ascii="宋体" w:hAnsi="宋体"/>
                <w:bCs/>
                <w:color w:val="000000"/>
                <w:sz w:val="24"/>
              </w:rPr>
              <w:t>餐饮</w:t>
            </w:r>
          </w:p>
        </w:tc>
        <w:tc>
          <w:tcPr>
            <w:tcW w:w="4472" w:type="dxa"/>
            <w:vAlign w:val="center"/>
          </w:tcPr>
          <w:p>
            <w:pPr>
              <w:spacing w:line="320" w:lineRule="exact"/>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36" w:type="dxa"/>
            <w:vAlign w:val="center"/>
          </w:tcPr>
          <w:p>
            <w:pPr>
              <w:spacing w:line="320" w:lineRule="exact"/>
              <w:jc w:val="center"/>
              <w:rPr>
                <w:rFonts w:ascii="宋体" w:hAnsi="宋体"/>
                <w:bCs/>
                <w:color w:val="000000"/>
                <w:sz w:val="24"/>
              </w:rPr>
            </w:pPr>
            <w:r>
              <w:rPr>
                <w:rFonts w:hint="eastAsia" w:ascii="宋体" w:hAnsi="宋体"/>
                <w:bCs/>
                <w:color w:val="000000"/>
                <w:sz w:val="24"/>
              </w:rPr>
              <w:t>4</w:t>
            </w:r>
          </w:p>
        </w:tc>
        <w:tc>
          <w:tcPr>
            <w:tcW w:w="1753" w:type="dxa"/>
            <w:vAlign w:val="center"/>
          </w:tcPr>
          <w:p>
            <w:pPr>
              <w:spacing w:line="320" w:lineRule="exact"/>
              <w:jc w:val="center"/>
              <w:rPr>
                <w:rFonts w:ascii="宋体" w:hAnsi="宋体"/>
                <w:bCs/>
                <w:color w:val="000000"/>
                <w:sz w:val="24"/>
              </w:rPr>
            </w:pPr>
            <w:r>
              <w:rPr>
                <w:rFonts w:hint="eastAsia" w:ascii="宋体" w:hAnsi="宋体"/>
                <w:bCs/>
                <w:color w:val="000000"/>
                <w:sz w:val="24"/>
              </w:rPr>
              <w:t>保险</w:t>
            </w:r>
          </w:p>
        </w:tc>
        <w:tc>
          <w:tcPr>
            <w:tcW w:w="4472" w:type="dxa"/>
            <w:vAlign w:val="center"/>
          </w:tcPr>
          <w:p>
            <w:pPr>
              <w:spacing w:line="320" w:lineRule="exact"/>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36" w:type="dxa"/>
            <w:vAlign w:val="center"/>
          </w:tcPr>
          <w:p>
            <w:pPr>
              <w:spacing w:line="320" w:lineRule="exact"/>
              <w:jc w:val="center"/>
              <w:rPr>
                <w:rFonts w:ascii="宋体" w:hAnsi="宋体"/>
                <w:bCs/>
                <w:color w:val="000000"/>
                <w:sz w:val="24"/>
              </w:rPr>
            </w:pPr>
            <w:r>
              <w:rPr>
                <w:rFonts w:hint="eastAsia" w:ascii="宋体" w:hAnsi="宋体"/>
                <w:bCs/>
                <w:color w:val="000000"/>
                <w:sz w:val="24"/>
              </w:rPr>
              <w:t>5</w:t>
            </w:r>
          </w:p>
        </w:tc>
        <w:tc>
          <w:tcPr>
            <w:tcW w:w="1753" w:type="dxa"/>
            <w:vAlign w:val="center"/>
          </w:tcPr>
          <w:p>
            <w:pPr>
              <w:spacing w:line="320" w:lineRule="exact"/>
              <w:jc w:val="center"/>
              <w:rPr>
                <w:rFonts w:ascii="宋体" w:hAnsi="宋体"/>
                <w:bCs/>
                <w:color w:val="000000"/>
                <w:sz w:val="24"/>
              </w:rPr>
            </w:pPr>
            <w:r>
              <w:rPr>
                <w:rFonts w:hint="eastAsia" w:ascii="宋体" w:hAnsi="宋体"/>
                <w:bCs/>
                <w:color w:val="000000"/>
                <w:sz w:val="24"/>
              </w:rPr>
              <w:t>不进购物点</w:t>
            </w:r>
          </w:p>
        </w:tc>
        <w:tc>
          <w:tcPr>
            <w:tcW w:w="4472" w:type="dxa"/>
            <w:vAlign w:val="center"/>
          </w:tcPr>
          <w:p>
            <w:pPr>
              <w:spacing w:line="320" w:lineRule="exact"/>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36" w:type="dxa"/>
            <w:vAlign w:val="center"/>
          </w:tcPr>
          <w:p>
            <w:pPr>
              <w:spacing w:line="320" w:lineRule="exact"/>
              <w:jc w:val="center"/>
              <w:rPr>
                <w:rFonts w:ascii="宋体" w:hAnsi="宋体"/>
                <w:bCs/>
                <w:color w:val="000000"/>
                <w:sz w:val="24"/>
              </w:rPr>
            </w:pPr>
            <w:r>
              <w:rPr>
                <w:rFonts w:hint="eastAsia" w:ascii="宋体" w:hAnsi="宋体"/>
                <w:bCs/>
                <w:color w:val="000000"/>
                <w:sz w:val="24"/>
              </w:rPr>
              <w:t>6</w:t>
            </w:r>
          </w:p>
        </w:tc>
        <w:tc>
          <w:tcPr>
            <w:tcW w:w="1753" w:type="dxa"/>
            <w:vAlign w:val="center"/>
          </w:tcPr>
          <w:p>
            <w:pPr>
              <w:spacing w:line="320" w:lineRule="exact"/>
              <w:jc w:val="center"/>
              <w:rPr>
                <w:rFonts w:ascii="宋体" w:hAnsi="宋体"/>
                <w:bCs/>
                <w:color w:val="000000"/>
                <w:sz w:val="24"/>
              </w:rPr>
            </w:pPr>
            <w:r>
              <w:rPr>
                <w:rFonts w:hint="eastAsia" w:ascii="宋体" w:hAnsi="宋体"/>
                <w:bCs/>
                <w:color w:val="000000"/>
                <w:sz w:val="24"/>
              </w:rPr>
              <w:t>延伸服务</w:t>
            </w:r>
          </w:p>
        </w:tc>
        <w:tc>
          <w:tcPr>
            <w:tcW w:w="4472" w:type="dxa"/>
            <w:vAlign w:val="center"/>
          </w:tcPr>
          <w:p>
            <w:pPr>
              <w:spacing w:line="320" w:lineRule="exact"/>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36" w:type="dxa"/>
            <w:vAlign w:val="center"/>
          </w:tcPr>
          <w:p>
            <w:pPr>
              <w:spacing w:line="320" w:lineRule="exact"/>
              <w:jc w:val="center"/>
              <w:rPr>
                <w:rFonts w:ascii="宋体" w:hAnsi="宋体"/>
                <w:bCs/>
                <w:color w:val="000000"/>
                <w:sz w:val="24"/>
              </w:rPr>
            </w:pPr>
            <w:r>
              <w:rPr>
                <w:rFonts w:hint="eastAsia" w:ascii="宋体" w:hAnsi="宋体"/>
                <w:bCs/>
                <w:color w:val="000000"/>
                <w:sz w:val="24"/>
              </w:rPr>
              <w:t>7</w:t>
            </w:r>
          </w:p>
        </w:tc>
        <w:tc>
          <w:tcPr>
            <w:tcW w:w="1753" w:type="dxa"/>
            <w:vAlign w:val="center"/>
          </w:tcPr>
          <w:p>
            <w:pPr>
              <w:spacing w:line="320" w:lineRule="exact"/>
              <w:jc w:val="center"/>
              <w:rPr>
                <w:rFonts w:ascii="宋体" w:hAnsi="宋体"/>
                <w:bCs/>
                <w:color w:val="000000"/>
                <w:sz w:val="24"/>
              </w:rPr>
            </w:pPr>
            <w:r>
              <w:rPr>
                <w:rFonts w:hint="eastAsia" w:ascii="宋体" w:hAnsi="宋体"/>
                <w:bCs/>
                <w:color w:val="000000"/>
                <w:sz w:val="24"/>
              </w:rPr>
              <w:t>其他</w:t>
            </w:r>
          </w:p>
        </w:tc>
        <w:tc>
          <w:tcPr>
            <w:tcW w:w="4472" w:type="dxa"/>
            <w:vAlign w:val="center"/>
          </w:tcPr>
          <w:p>
            <w:pPr>
              <w:spacing w:line="320" w:lineRule="exact"/>
              <w:rPr>
                <w:rFonts w:ascii="宋体" w:hAnsi="宋体"/>
                <w:bCs/>
                <w:color w:val="000000"/>
                <w:sz w:val="24"/>
              </w:rPr>
            </w:pPr>
          </w:p>
        </w:tc>
      </w:tr>
    </w:tbl>
    <w:p>
      <w:pPr>
        <w:ind w:firstLine="482" w:firstLineChars="200"/>
        <w:rPr>
          <w:rFonts w:ascii="宋体" w:hAnsi="宋体"/>
          <w:b/>
          <w:color w:val="000000"/>
          <w:sz w:val="24"/>
        </w:rPr>
      </w:pPr>
    </w:p>
    <w:p>
      <w:pPr>
        <w:spacing w:line="480" w:lineRule="exact"/>
        <w:jc w:val="right"/>
        <w:rPr>
          <w:rFonts w:ascii="宋体" w:hAnsi="宋体"/>
          <w:bCs/>
          <w:color w:val="000000"/>
          <w:sz w:val="28"/>
          <w:szCs w:val="28"/>
        </w:rPr>
      </w:pPr>
    </w:p>
    <w:p>
      <w:pPr>
        <w:spacing w:line="480" w:lineRule="exact"/>
        <w:jc w:val="right"/>
        <w:rPr>
          <w:rFonts w:ascii="宋体" w:hAnsi="宋体"/>
          <w:bCs/>
          <w:color w:val="000000"/>
          <w:sz w:val="28"/>
          <w:szCs w:val="28"/>
        </w:rPr>
      </w:pPr>
    </w:p>
    <w:p>
      <w:pPr>
        <w:spacing w:line="480" w:lineRule="exact"/>
        <w:jc w:val="right"/>
        <w:rPr>
          <w:rFonts w:ascii="宋体" w:hAnsi="宋体"/>
          <w:bCs/>
          <w:color w:val="000000"/>
          <w:sz w:val="28"/>
          <w:szCs w:val="28"/>
        </w:rPr>
      </w:pPr>
      <w:r>
        <w:rPr>
          <w:rFonts w:hint="eastAsia" w:ascii="宋体" w:hAnsi="宋体"/>
          <w:bCs/>
          <w:color w:val="000000"/>
          <w:sz w:val="28"/>
          <w:szCs w:val="28"/>
        </w:rPr>
        <w:t>投标人（加盖公章）：</w:t>
      </w:r>
    </w:p>
    <w:p>
      <w:pPr>
        <w:spacing w:line="480" w:lineRule="exact"/>
        <w:jc w:val="right"/>
        <w:rPr>
          <w:rFonts w:ascii="宋体" w:hAnsi="宋体"/>
          <w:bCs/>
          <w:color w:val="000000"/>
          <w:sz w:val="28"/>
          <w:szCs w:val="28"/>
        </w:rPr>
      </w:pPr>
      <w:r>
        <w:rPr>
          <w:rFonts w:hint="eastAsia" w:ascii="宋体" w:hAnsi="宋体" w:cs="仿宋_GB2312"/>
          <w:color w:val="000000"/>
          <w:sz w:val="28"/>
          <w:szCs w:val="28"/>
        </w:rPr>
        <w:t>投标人全权代表签字：</w:t>
      </w:r>
    </w:p>
    <w:p>
      <w:pPr>
        <w:wordWrap w:val="0"/>
        <w:spacing w:line="480" w:lineRule="exact"/>
        <w:jc w:val="right"/>
        <w:rPr>
          <w:rFonts w:ascii="宋体" w:hAnsi="宋体"/>
          <w:bCs/>
          <w:color w:val="000000"/>
          <w:sz w:val="28"/>
          <w:szCs w:val="28"/>
        </w:rPr>
      </w:pPr>
      <w:r>
        <w:rPr>
          <w:rFonts w:hint="eastAsia" w:ascii="宋体" w:hAnsi="宋体"/>
          <w:bCs/>
          <w:color w:val="000000"/>
          <w:sz w:val="28"/>
          <w:szCs w:val="28"/>
        </w:rPr>
        <w:t xml:space="preserve">    日期：      年    月    日</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r>
        <w:rPr>
          <w:rFonts w:hint="eastAsia" w:ascii="宋体" w:hAnsi="宋体"/>
          <w:bCs/>
          <w:color w:val="000000"/>
          <w:sz w:val="28"/>
          <w:szCs w:val="28"/>
        </w:rPr>
        <w:t>注：此表格若不够用，可根据实际自行扩展表格。</w:t>
      </w:r>
    </w:p>
    <w:p>
      <w:pPr>
        <w:autoSpaceDE w:val="0"/>
        <w:autoSpaceDN w:val="0"/>
        <w:adjustRightInd w:val="0"/>
        <w:spacing w:line="360" w:lineRule="auto"/>
        <w:rPr>
          <w:rFonts w:ascii="宋体" w:hAnsi="宋体"/>
          <w:b/>
          <w:color w:val="000000"/>
          <w:sz w:val="28"/>
          <w:szCs w:val="28"/>
        </w:rPr>
      </w:pPr>
      <w:r>
        <w:rPr>
          <w:rFonts w:hint="eastAsia" w:ascii="宋体" w:hAnsi="宋体"/>
          <w:b/>
          <w:color w:val="000000"/>
          <w:sz w:val="28"/>
          <w:szCs w:val="28"/>
        </w:rPr>
        <w:br w:type="page"/>
      </w:r>
      <w:r>
        <w:rPr>
          <w:rFonts w:hint="eastAsia" w:ascii="宋体" w:hAnsi="宋体"/>
          <w:b/>
          <w:color w:val="000000"/>
          <w:sz w:val="28"/>
          <w:szCs w:val="28"/>
          <w:lang w:val="zh-CN"/>
        </w:rPr>
        <w:t>格式</w:t>
      </w:r>
      <w:r>
        <w:rPr>
          <w:rFonts w:hint="eastAsia" w:ascii="宋体" w:hAnsi="宋体"/>
          <w:b/>
          <w:color w:val="000000"/>
          <w:sz w:val="28"/>
          <w:szCs w:val="28"/>
        </w:rPr>
        <w:t>五</w:t>
      </w:r>
      <w:r>
        <w:rPr>
          <w:rFonts w:hint="eastAsia" w:ascii="宋体" w:hAnsi="宋体"/>
          <w:b/>
          <w:color w:val="000000"/>
          <w:sz w:val="28"/>
          <w:szCs w:val="28"/>
          <w:lang w:val="zh-CN"/>
        </w:rPr>
        <w:t>：</w:t>
      </w:r>
    </w:p>
    <w:p>
      <w:pPr>
        <w:snapToGrid w:val="0"/>
        <w:spacing w:beforeLines="50" w:after="50" w:line="360" w:lineRule="auto"/>
        <w:jc w:val="center"/>
        <w:rPr>
          <w:rFonts w:asciiTheme="minorEastAsia" w:hAnsiTheme="minorEastAsia" w:eastAsiaTheme="minorEastAsia"/>
          <w:b/>
          <w:bCs/>
          <w:color w:val="000000"/>
          <w:kern w:val="0"/>
          <w:sz w:val="36"/>
          <w:szCs w:val="36"/>
          <w:lang w:val="zh-CN"/>
        </w:rPr>
      </w:pPr>
      <w:r>
        <w:rPr>
          <w:rFonts w:hint="eastAsia" w:asciiTheme="minorEastAsia" w:hAnsiTheme="minorEastAsia" w:eastAsiaTheme="minorEastAsia"/>
          <w:b/>
          <w:bCs/>
          <w:color w:val="000000"/>
          <w:kern w:val="0"/>
          <w:sz w:val="36"/>
          <w:szCs w:val="36"/>
          <w:lang w:val="zh-CN"/>
        </w:rPr>
        <w:t>拟投入本项目的服务团队人员表</w:t>
      </w:r>
    </w:p>
    <w:p>
      <w:pPr>
        <w:snapToGrid w:val="0"/>
        <w:spacing w:line="360" w:lineRule="auto"/>
        <w:rPr>
          <w:rFonts w:hint="default" w:asciiTheme="minorEastAsia" w:hAnsiTheme="minorEastAsia" w:eastAsiaTheme="minorEastAsia"/>
          <w:color w:val="000000"/>
          <w:spacing w:val="20"/>
          <w:sz w:val="32"/>
          <w:szCs w:val="32"/>
          <w:lang w:val="en-US" w:eastAsia="zh-CN"/>
        </w:rPr>
      </w:pPr>
      <w:r>
        <w:rPr>
          <w:rFonts w:hint="eastAsia" w:asciiTheme="minorEastAsia" w:hAnsiTheme="minorEastAsia" w:eastAsiaTheme="minorEastAsia"/>
          <w:color w:val="000000"/>
          <w:spacing w:val="20"/>
          <w:sz w:val="32"/>
          <w:szCs w:val="32"/>
        </w:rPr>
        <w:t>项目编号：</w:t>
      </w:r>
      <w:r>
        <w:rPr>
          <w:rFonts w:hint="eastAsia" w:asciiTheme="minorEastAsia" w:hAnsiTheme="minorEastAsia" w:eastAsiaTheme="minorEastAsia"/>
          <w:b/>
          <w:color w:val="000000"/>
          <w:spacing w:val="20"/>
          <w:sz w:val="32"/>
          <w:szCs w:val="32"/>
        </w:rPr>
        <w:t>衢院招2021-</w:t>
      </w:r>
      <w:r>
        <w:rPr>
          <w:rFonts w:hint="eastAsia" w:asciiTheme="minorEastAsia" w:hAnsiTheme="minorEastAsia" w:eastAsiaTheme="minorEastAsia"/>
          <w:b/>
          <w:color w:val="000000"/>
          <w:spacing w:val="20"/>
          <w:sz w:val="32"/>
          <w:szCs w:val="32"/>
          <w:lang w:val="en-US" w:eastAsia="zh-CN"/>
        </w:rPr>
        <w:t>31</w:t>
      </w:r>
    </w:p>
    <w:p>
      <w:pPr>
        <w:snapToGrid w:val="0"/>
        <w:spacing w:line="360" w:lineRule="auto"/>
        <w:rPr>
          <w:rFonts w:asciiTheme="minorEastAsia" w:hAnsiTheme="minorEastAsia" w:eastAsiaTheme="minorEastAsia"/>
          <w:color w:val="000000"/>
          <w:spacing w:val="20"/>
          <w:sz w:val="32"/>
          <w:szCs w:val="32"/>
        </w:rPr>
      </w:pPr>
      <w:r>
        <w:rPr>
          <w:rFonts w:hint="eastAsia" w:asciiTheme="minorEastAsia" w:hAnsiTheme="minorEastAsia" w:eastAsiaTheme="minorEastAsia"/>
          <w:color w:val="000000"/>
          <w:spacing w:val="20"/>
          <w:sz w:val="32"/>
          <w:szCs w:val="32"/>
        </w:rPr>
        <w:t>项目名称:</w:t>
      </w:r>
      <w:r>
        <w:rPr>
          <w:rFonts w:hint="eastAsia" w:asciiTheme="minorEastAsia" w:hAnsiTheme="minorEastAsia" w:eastAsiaTheme="minorEastAsia"/>
          <w:color w:val="000000"/>
          <w:spacing w:val="20"/>
          <w:sz w:val="32"/>
          <w:szCs w:val="32"/>
          <w:lang w:val="en-US" w:eastAsia="zh-CN"/>
        </w:rPr>
        <w:t xml:space="preserve"> </w:t>
      </w:r>
      <w:r>
        <w:rPr>
          <w:rFonts w:hint="eastAsia" w:ascii="宋体" w:hAnsi="宋体"/>
          <w:b/>
          <w:bCs w:val="0"/>
          <w:color w:val="000000"/>
          <w:sz w:val="28"/>
          <w:szCs w:val="28"/>
        </w:rPr>
        <w:t>衢州学院教职工</w:t>
      </w:r>
      <w:r>
        <w:rPr>
          <w:rFonts w:hint="eastAsia" w:ascii="宋体" w:hAnsi="宋体"/>
          <w:b/>
          <w:bCs w:val="0"/>
          <w:color w:val="000000"/>
          <w:sz w:val="28"/>
          <w:szCs w:val="28"/>
          <w:lang w:eastAsia="zh-CN"/>
        </w:rPr>
        <w:t>省外</w:t>
      </w:r>
      <w:r>
        <w:rPr>
          <w:rFonts w:hint="eastAsia" w:ascii="宋体" w:hAnsi="宋体"/>
          <w:b/>
          <w:bCs w:val="0"/>
          <w:color w:val="000000"/>
          <w:sz w:val="28"/>
          <w:szCs w:val="28"/>
        </w:rPr>
        <w:t>疗休养定点服务</w:t>
      </w:r>
      <w:r>
        <w:rPr>
          <w:rFonts w:hint="eastAsia" w:ascii="宋体" w:hAnsi="宋体"/>
          <w:b/>
          <w:bCs w:val="0"/>
          <w:color w:val="000000"/>
          <w:sz w:val="28"/>
          <w:szCs w:val="28"/>
          <w:lang w:eastAsia="zh-CN"/>
        </w:rPr>
        <w:t>采购</w:t>
      </w:r>
      <w:r>
        <w:rPr>
          <w:rFonts w:hint="eastAsia" w:ascii="宋体" w:hAnsi="宋体"/>
          <w:b/>
          <w:bCs w:val="0"/>
          <w:color w:val="000000"/>
          <w:sz w:val="28"/>
          <w:szCs w:val="28"/>
        </w:rPr>
        <w:t>项目</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417"/>
        <w:gridCol w:w="1701"/>
        <w:gridCol w:w="1418"/>
        <w:gridCol w:w="1134"/>
        <w:gridCol w:w="2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863" w:type="dxa"/>
            <w:vAlign w:val="center"/>
          </w:tcPr>
          <w:p>
            <w:pPr>
              <w:spacing w:line="360" w:lineRule="auto"/>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序号</w:t>
            </w:r>
          </w:p>
        </w:tc>
        <w:tc>
          <w:tcPr>
            <w:tcW w:w="1417" w:type="dxa"/>
            <w:vAlign w:val="center"/>
          </w:tcPr>
          <w:p>
            <w:pPr>
              <w:spacing w:line="360" w:lineRule="auto"/>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姓  名</w:t>
            </w:r>
          </w:p>
        </w:tc>
        <w:tc>
          <w:tcPr>
            <w:tcW w:w="1701" w:type="dxa"/>
            <w:vAlign w:val="center"/>
          </w:tcPr>
          <w:p>
            <w:pPr>
              <w:spacing w:line="360" w:lineRule="auto"/>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职  务</w:t>
            </w:r>
          </w:p>
        </w:tc>
        <w:tc>
          <w:tcPr>
            <w:tcW w:w="1418" w:type="dxa"/>
            <w:vAlign w:val="center"/>
          </w:tcPr>
          <w:p>
            <w:pPr>
              <w:spacing w:line="360" w:lineRule="auto"/>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职称</w:t>
            </w:r>
          </w:p>
        </w:tc>
        <w:tc>
          <w:tcPr>
            <w:tcW w:w="1134" w:type="dxa"/>
            <w:vAlign w:val="center"/>
          </w:tcPr>
          <w:p>
            <w:pPr>
              <w:spacing w:line="360" w:lineRule="auto"/>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专业</w:t>
            </w:r>
          </w:p>
        </w:tc>
        <w:tc>
          <w:tcPr>
            <w:tcW w:w="2647" w:type="dxa"/>
            <w:vAlign w:val="center"/>
          </w:tcPr>
          <w:p>
            <w:pPr>
              <w:spacing w:line="360" w:lineRule="auto"/>
              <w:jc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主要资历、经验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63" w:type="dxa"/>
          </w:tcPr>
          <w:p>
            <w:pPr>
              <w:spacing w:line="360" w:lineRule="auto"/>
              <w:jc w:val="center"/>
              <w:rPr>
                <w:rFonts w:ascii="仿宋_GB2312" w:eastAsia="仿宋_GB2312"/>
                <w:color w:val="000000"/>
                <w:sz w:val="24"/>
              </w:rPr>
            </w:pPr>
          </w:p>
        </w:tc>
        <w:tc>
          <w:tcPr>
            <w:tcW w:w="1417" w:type="dxa"/>
            <w:vAlign w:val="center"/>
          </w:tcPr>
          <w:p>
            <w:pPr>
              <w:spacing w:line="360" w:lineRule="auto"/>
              <w:jc w:val="center"/>
              <w:rPr>
                <w:rFonts w:ascii="仿宋_GB2312" w:eastAsia="仿宋_GB2312"/>
                <w:color w:val="000000"/>
                <w:sz w:val="24"/>
              </w:rPr>
            </w:pPr>
          </w:p>
        </w:tc>
        <w:tc>
          <w:tcPr>
            <w:tcW w:w="1701" w:type="dxa"/>
            <w:vAlign w:val="center"/>
          </w:tcPr>
          <w:p>
            <w:pPr>
              <w:spacing w:line="360" w:lineRule="auto"/>
              <w:jc w:val="center"/>
              <w:rPr>
                <w:rFonts w:ascii="仿宋_GB2312" w:eastAsia="仿宋_GB2312"/>
                <w:color w:val="000000"/>
                <w:sz w:val="24"/>
              </w:rPr>
            </w:pPr>
          </w:p>
        </w:tc>
        <w:tc>
          <w:tcPr>
            <w:tcW w:w="1418" w:type="dxa"/>
            <w:vAlign w:val="center"/>
          </w:tcPr>
          <w:p>
            <w:pPr>
              <w:spacing w:line="360" w:lineRule="auto"/>
              <w:jc w:val="center"/>
              <w:rPr>
                <w:rFonts w:ascii="仿宋_GB2312" w:eastAsia="仿宋_GB2312"/>
                <w:color w:val="000000"/>
                <w:sz w:val="24"/>
              </w:rPr>
            </w:pPr>
          </w:p>
        </w:tc>
        <w:tc>
          <w:tcPr>
            <w:tcW w:w="1134" w:type="dxa"/>
            <w:vAlign w:val="center"/>
          </w:tcPr>
          <w:p>
            <w:pPr>
              <w:spacing w:line="360" w:lineRule="auto"/>
              <w:jc w:val="center"/>
              <w:rPr>
                <w:rFonts w:ascii="仿宋_GB2312" w:eastAsia="仿宋_GB2312"/>
                <w:color w:val="000000"/>
                <w:sz w:val="24"/>
              </w:rPr>
            </w:pPr>
          </w:p>
        </w:tc>
        <w:tc>
          <w:tcPr>
            <w:tcW w:w="2647" w:type="dxa"/>
            <w:vAlign w:val="center"/>
          </w:tcPr>
          <w:p>
            <w:pPr>
              <w:spacing w:line="360" w:lineRule="auto"/>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63" w:type="dxa"/>
          </w:tcPr>
          <w:p>
            <w:pPr>
              <w:spacing w:line="360" w:lineRule="auto"/>
              <w:jc w:val="center"/>
              <w:rPr>
                <w:rFonts w:ascii="仿宋_GB2312" w:eastAsia="仿宋_GB2312"/>
                <w:color w:val="000000"/>
                <w:sz w:val="24"/>
              </w:rPr>
            </w:pPr>
          </w:p>
        </w:tc>
        <w:tc>
          <w:tcPr>
            <w:tcW w:w="1417" w:type="dxa"/>
            <w:vAlign w:val="center"/>
          </w:tcPr>
          <w:p>
            <w:pPr>
              <w:spacing w:line="360" w:lineRule="auto"/>
              <w:jc w:val="center"/>
              <w:rPr>
                <w:rFonts w:ascii="仿宋_GB2312" w:eastAsia="仿宋_GB2312"/>
                <w:color w:val="000000"/>
                <w:sz w:val="24"/>
              </w:rPr>
            </w:pPr>
          </w:p>
        </w:tc>
        <w:tc>
          <w:tcPr>
            <w:tcW w:w="1701" w:type="dxa"/>
            <w:vAlign w:val="center"/>
          </w:tcPr>
          <w:p>
            <w:pPr>
              <w:spacing w:line="360" w:lineRule="auto"/>
              <w:jc w:val="center"/>
              <w:rPr>
                <w:rFonts w:ascii="仿宋_GB2312" w:eastAsia="仿宋_GB2312"/>
                <w:color w:val="000000"/>
                <w:sz w:val="24"/>
              </w:rPr>
            </w:pPr>
          </w:p>
        </w:tc>
        <w:tc>
          <w:tcPr>
            <w:tcW w:w="1418" w:type="dxa"/>
            <w:vAlign w:val="center"/>
          </w:tcPr>
          <w:p>
            <w:pPr>
              <w:spacing w:line="360" w:lineRule="auto"/>
              <w:jc w:val="center"/>
              <w:rPr>
                <w:rFonts w:ascii="仿宋_GB2312" w:eastAsia="仿宋_GB2312"/>
                <w:color w:val="000000"/>
                <w:sz w:val="24"/>
              </w:rPr>
            </w:pPr>
          </w:p>
        </w:tc>
        <w:tc>
          <w:tcPr>
            <w:tcW w:w="1134" w:type="dxa"/>
            <w:vAlign w:val="center"/>
          </w:tcPr>
          <w:p>
            <w:pPr>
              <w:spacing w:line="360" w:lineRule="auto"/>
              <w:jc w:val="center"/>
              <w:rPr>
                <w:rFonts w:ascii="仿宋_GB2312" w:eastAsia="仿宋_GB2312"/>
                <w:color w:val="000000"/>
                <w:sz w:val="24"/>
              </w:rPr>
            </w:pPr>
          </w:p>
        </w:tc>
        <w:tc>
          <w:tcPr>
            <w:tcW w:w="2647" w:type="dxa"/>
            <w:vAlign w:val="center"/>
          </w:tcPr>
          <w:p>
            <w:pPr>
              <w:spacing w:line="360" w:lineRule="auto"/>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63" w:type="dxa"/>
          </w:tcPr>
          <w:p>
            <w:pPr>
              <w:spacing w:line="360" w:lineRule="auto"/>
              <w:jc w:val="center"/>
              <w:rPr>
                <w:rFonts w:ascii="仿宋_GB2312" w:eastAsia="仿宋_GB2312"/>
                <w:color w:val="000000"/>
                <w:sz w:val="24"/>
              </w:rPr>
            </w:pPr>
          </w:p>
        </w:tc>
        <w:tc>
          <w:tcPr>
            <w:tcW w:w="1417" w:type="dxa"/>
            <w:vAlign w:val="center"/>
          </w:tcPr>
          <w:p>
            <w:pPr>
              <w:spacing w:line="360" w:lineRule="auto"/>
              <w:jc w:val="center"/>
              <w:rPr>
                <w:rFonts w:ascii="仿宋_GB2312" w:eastAsia="仿宋_GB2312"/>
                <w:color w:val="000000"/>
                <w:sz w:val="24"/>
              </w:rPr>
            </w:pPr>
          </w:p>
        </w:tc>
        <w:tc>
          <w:tcPr>
            <w:tcW w:w="1701" w:type="dxa"/>
            <w:vAlign w:val="center"/>
          </w:tcPr>
          <w:p>
            <w:pPr>
              <w:spacing w:line="360" w:lineRule="auto"/>
              <w:jc w:val="center"/>
              <w:rPr>
                <w:rFonts w:ascii="仿宋_GB2312" w:eastAsia="仿宋_GB2312"/>
                <w:color w:val="000000"/>
                <w:sz w:val="24"/>
              </w:rPr>
            </w:pPr>
          </w:p>
        </w:tc>
        <w:tc>
          <w:tcPr>
            <w:tcW w:w="1418" w:type="dxa"/>
            <w:vAlign w:val="center"/>
          </w:tcPr>
          <w:p>
            <w:pPr>
              <w:spacing w:line="360" w:lineRule="auto"/>
              <w:jc w:val="center"/>
              <w:rPr>
                <w:rFonts w:ascii="仿宋_GB2312" w:eastAsia="仿宋_GB2312"/>
                <w:color w:val="000000"/>
                <w:sz w:val="24"/>
              </w:rPr>
            </w:pPr>
          </w:p>
        </w:tc>
        <w:tc>
          <w:tcPr>
            <w:tcW w:w="1134" w:type="dxa"/>
            <w:vAlign w:val="center"/>
          </w:tcPr>
          <w:p>
            <w:pPr>
              <w:spacing w:line="360" w:lineRule="auto"/>
              <w:jc w:val="center"/>
              <w:rPr>
                <w:rFonts w:ascii="仿宋_GB2312" w:eastAsia="仿宋_GB2312"/>
                <w:color w:val="000000"/>
                <w:sz w:val="24"/>
              </w:rPr>
            </w:pPr>
          </w:p>
        </w:tc>
        <w:tc>
          <w:tcPr>
            <w:tcW w:w="2647" w:type="dxa"/>
            <w:vAlign w:val="center"/>
          </w:tcPr>
          <w:p>
            <w:pPr>
              <w:spacing w:line="360" w:lineRule="auto"/>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63" w:type="dxa"/>
          </w:tcPr>
          <w:p>
            <w:pPr>
              <w:spacing w:line="360" w:lineRule="auto"/>
              <w:jc w:val="center"/>
              <w:rPr>
                <w:rFonts w:ascii="仿宋_GB2312" w:eastAsia="仿宋_GB2312"/>
                <w:color w:val="000000"/>
                <w:sz w:val="24"/>
              </w:rPr>
            </w:pPr>
          </w:p>
        </w:tc>
        <w:tc>
          <w:tcPr>
            <w:tcW w:w="1417" w:type="dxa"/>
            <w:vAlign w:val="center"/>
          </w:tcPr>
          <w:p>
            <w:pPr>
              <w:spacing w:line="360" w:lineRule="auto"/>
              <w:jc w:val="center"/>
              <w:rPr>
                <w:rFonts w:ascii="仿宋_GB2312" w:eastAsia="仿宋_GB2312"/>
                <w:color w:val="000000"/>
                <w:sz w:val="24"/>
              </w:rPr>
            </w:pPr>
          </w:p>
        </w:tc>
        <w:tc>
          <w:tcPr>
            <w:tcW w:w="1701" w:type="dxa"/>
            <w:vAlign w:val="center"/>
          </w:tcPr>
          <w:p>
            <w:pPr>
              <w:spacing w:line="360" w:lineRule="auto"/>
              <w:jc w:val="center"/>
              <w:rPr>
                <w:rFonts w:ascii="仿宋_GB2312" w:eastAsia="仿宋_GB2312"/>
                <w:color w:val="000000"/>
                <w:sz w:val="24"/>
              </w:rPr>
            </w:pPr>
          </w:p>
        </w:tc>
        <w:tc>
          <w:tcPr>
            <w:tcW w:w="1418" w:type="dxa"/>
            <w:vAlign w:val="center"/>
          </w:tcPr>
          <w:p>
            <w:pPr>
              <w:spacing w:line="360" w:lineRule="auto"/>
              <w:jc w:val="center"/>
              <w:rPr>
                <w:rFonts w:ascii="仿宋_GB2312" w:eastAsia="仿宋_GB2312"/>
                <w:color w:val="000000"/>
                <w:sz w:val="24"/>
              </w:rPr>
            </w:pPr>
          </w:p>
        </w:tc>
        <w:tc>
          <w:tcPr>
            <w:tcW w:w="1134" w:type="dxa"/>
            <w:vAlign w:val="center"/>
          </w:tcPr>
          <w:p>
            <w:pPr>
              <w:spacing w:line="360" w:lineRule="auto"/>
              <w:jc w:val="center"/>
              <w:rPr>
                <w:rFonts w:ascii="仿宋_GB2312" w:eastAsia="仿宋_GB2312"/>
                <w:color w:val="000000"/>
                <w:sz w:val="24"/>
              </w:rPr>
            </w:pPr>
          </w:p>
        </w:tc>
        <w:tc>
          <w:tcPr>
            <w:tcW w:w="2647" w:type="dxa"/>
            <w:vAlign w:val="center"/>
          </w:tcPr>
          <w:p>
            <w:pPr>
              <w:spacing w:line="360" w:lineRule="auto"/>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63" w:type="dxa"/>
          </w:tcPr>
          <w:p>
            <w:pPr>
              <w:spacing w:line="360" w:lineRule="auto"/>
              <w:jc w:val="center"/>
              <w:rPr>
                <w:rFonts w:ascii="仿宋_GB2312" w:eastAsia="仿宋_GB2312"/>
                <w:color w:val="000000"/>
                <w:sz w:val="24"/>
              </w:rPr>
            </w:pPr>
          </w:p>
        </w:tc>
        <w:tc>
          <w:tcPr>
            <w:tcW w:w="1417" w:type="dxa"/>
            <w:vAlign w:val="center"/>
          </w:tcPr>
          <w:p>
            <w:pPr>
              <w:spacing w:line="360" w:lineRule="auto"/>
              <w:jc w:val="center"/>
              <w:rPr>
                <w:rFonts w:ascii="仿宋_GB2312" w:eastAsia="仿宋_GB2312"/>
                <w:color w:val="000000"/>
                <w:sz w:val="24"/>
              </w:rPr>
            </w:pPr>
          </w:p>
        </w:tc>
        <w:tc>
          <w:tcPr>
            <w:tcW w:w="1701" w:type="dxa"/>
            <w:vAlign w:val="center"/>
          </w:tcPr>
          <w:p>
            <w:pPr>
              <w:spacing w:line="360" w:lineRule="auto"/>
              <w:jc w:val="center"/>
              <w:rPr>
                <w:rFonts w:ascii="仿宋_GB2312" w:eastAsia="仿宋_GB2312"/>
                <w:color w:val="000000"/>
                <w:sz w:val="24"/>
              </w:rPr>
            </w:pPr>
          </w:p>
        </w:tc>
        <w:tc>
          <w:tcPr>
            <w:tcW w:w="1418" w:type="dxa"/>
            <w:vAlign w:val="center"/>
          </w:tcPr>
          <w:p>
            <w:pPr>
              <w:spacing w:line="360" w:lineRule="auto"/>
              <w:jc w:val="center"/>
              <w:rPr>
                <w:rFonts w:ascii="仿宋_GB2312" w:eastAsia="仿宋_GB2312"/>
                <w:color w:val="000000"/>
                <w:sz w:val="24"/>
              </w:rPr>
            </w:pPr>
          </w:p>
        </w:tc>
        <w:tc>
          <w:tcPr>
            <w:tcW w:w="1134" w:type="dxa"/>
            <w:vAlign w:val="center"/>
          </w:tcPr>
          <w:p>
            <w:pPr>
              <w:spacing w:line="360" w:lineRule="auto"/>
              <w:jc w:val="center"/>
              <w:rPr>
                <w:rFonts w:ascii="仿宋_GB2312" w:eastAsia="仿宋_GB2312"/>
                <w:color w:val="000000"/>
                <w:sz w:val="24"/>
              </w:rPr>
            </w:pPr>
          </w:p>
        </w:tc>
        <w:tc>
          <w:tcPr>
            <w:tcW w:w="2647" w:type="dxa"/>
            <w:vAlign w:val="center"/>
          </w:tcPr>
          <w:p>
            <w:pPr>
              <w:spacing w:line="360" w:lineRule="auto"/>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63" w:type="dxa"/>
          </w:tcPr>
          <w:p>
            <w:pPr>
              <w:spacing w:line="360" w:lineRule="auto"/>
              <w:jc w:val="center"/>
              <w:rPr>
                <w:rFonts w:ascii="仿宋_GB2312" w:eastAsia="仿宋_GB2312"/>
                <w:color w:val="000000"/>
                <w:sz w:val="24"/>
              </w:rPr>
            </w:pPr>
          </w:p>
        </w:tc>
        <w:tc>
          <w:tcPr>
            <w:tcW w:w="1417" w:type="dxa"/>
            <w:vAlign w:val="center"/>
          </w:tcPr>
          <w:p>
            <w:pPr>
              <w:spacing w:line="360" w:lineRule="auto"/>
              <w:jc w:val="center"/>
              <w:rPr>
                <w:rFonts w:ascii="仿宋_GB2312" w:eastAsia="仿宋_GB2312"/>
                <w:color w:val="000000"/>
                <w:sz w:val="24"/>
              </w:rPr>
            </w:pPr>
          </w:p>
        </w:tc>
        <w:tc>
          <w:tcPr>
            <w:tcW w:w="1701" w:type="dxa"/>
            <w:vAlign w:val="center"/>
          </w:tcPr>
          <w:p>
            <w:pPr>
              <w:spacing w:line="360" w:lineRule="auto"/>
              <w:jc w:val="center"/>
              <w:rPr>
                <w:rFonts w:ascii="仿宋_GB2312" w:eastAsia="仿宋_GB2312"/>
                <w:color w:val="000000"/>
                <w:sz w:val="24"/>
              </w:rPr>
            </w:pPr>
          </w:p>
        </w:tc>
        <w:tc>
          <w:tcPr>
            <w:tcW w:w="1418" w:type="dxa"/>
            <w:vAlign w:val="center"/>
          </w:tcPr>
          <w:p>
            <w:pPr>
              <w:spacing w:line="360" w:lineRule="auto"/>
              <w:jc w:val="center"/>
              <w:rPr>
                <w:rFonts w:ascii="仿宋_GB2312" w:eastAsia="仿宋_GB2312"/>
                <w:color w:val="000000"/>
                <w:sz w:val="24"/>
              </w:rPr>
            </w:pPr>
          </w:p>
        </w:tc>
        <w:tc>
          <w:tcPr>
            <w:tcW w:w="1134" w:type="dxa"/>
            <w:vAlign w:val="center"/>
          </w:tcPr>
          <w:p>
            <w:pPr>
              <w:spacing w:line="360" w:lineRule="auto"/>
              <w:jc w:val="center"/>
              <w:rPr>
                <w:rFonts w:ascii="仿宋_GB2312" w:eastAsia="仿宋_GB2312"/>
                <w:color w:val="000000"/>
                <w:sz w:val="24"/>
              </w:rPr>
            </w:pPr>
          </w:p>
        </w:tc>
        <w:tc>
          <w:tcPr>
            <w:tcW w:w="2647" w:type="dxa"/>
            <w:vAlign w:val="center"/>
          </w:tcPr>
          <w:p>
            <w:pPr>
              <w:spacing w:line="360" w:lineRule="auto"/>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63" w:type="dxa"/>
          </w:tcPr>
          <w:p>
            <w:pPr>
              <w:spacing w:line="360" w:lineRule="auto"/>
              <w:jc w:val="center"/>
              <w:rPr>
                <w:rFonts w:ascii="仿宋_GB2312" w:eastAsia="仿宋_GB2312"/>
                <w:color w:val="000000"/>
                <w:sz w:val="24"/>
              </w:rPr>
            </w:pPr>
          </w:p>
        </w:tc>
        <w:tc>
          <w:tcPr>
            <w:tcW w:w="1417" w:type="dxa"/>
            <w:vAlign w:val="center"/>
          </w:tcPr>
          <w:p>
            <w:pPr>
              <w:spacing w:line="360" w:lineRule="auto"/>
              <w:jc w:val="center"/>
              <w:rPr>
                <w:rFonts w:ascii="仿宋_GB2312" w:eastAsia="仿宋_GB2312"/>
                <w:color w:val="000000"/>
                <w:sz w:val="24"/>
              </w:rPr>
            </w:pPr>
          </w:p>
        </w:tc>
        <w:tc>
          <w:tcPr>
            <w:tcW w:w="1701" w:type="dxa"/>
            <w:vAlign w:val="center"/>
          </w:tcPr>
          <w:p>
            <w:pPr>
              <w:spacing w:line="360" w:lineRule="auto"/>
              <w:jc w:val="center"/>
              <w:rPr>
                <w:rFonts w:ascii="仿宋_GB2312" w:eastAsia="仿宋_GB2312"/>
                <w:color w:val="000000"/>
                <w:sz w:val="24"/>
              </w:rPr>
            </w:pPr>
          </w:p>
        </w:tc>
        <w:tc>
          <w:tcPr>
            <w:tcW w:w="1418" w:type="dxa"/>
            <w:vAlign w:val="center"/>
          </w:tcPr>
          <w:p>
            <w:pPr>
              <w:spacing w:line="360" w:lineRule="auto"/>
              <w:jc w:val="center"/>
              <w:rPr>
                <w:rFonts w:ascii="仿宋_GB2312" w:eastAsia="仿宋_GB2312"/>
                <w:color w:val="000000"/>
                <w:sz w:val="24"/>
              </w:rPr>
            </w:pPr>
          </w:p>
        </w:tc>
        <w:tc>
          <w:tcPr>
            <w:tcW w:w="1134" w:type="dxa"/>
            <w:vAlign w:val="center"/>
          </w:tcPr>
          <w:p>
            <w:pPr>
              <w:spacing w:line="360" w:lineRule="auto"/>
              <w:jc w:val="center"/>
              <w:rPr>
                <w:rFonts w:ascii="仿宋_GB2312" w:eastAsia="仿宋_GB2312"/>
                <w:color w:val="000000"/>
                <w:sz w:val="24"/>
              </w:rPr>
            </w:pPr>
          </w:p>
        </w:tc>
        <w:tc>
          <w:tcPr>
            <w:tcW w:w="2647" w:type="dxa"/>
            <w:vAlign w:val="center"/>
          </w:tcPr>
          <w:p>
            <w:pPr>
              <w:spacing w:line="360" w:lineRule="auto"/>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63" w:type="dxa"/>
          </w:tcPr>
          <w:p>
            <w:pPr>
              <w:spacing w:line="360" w:lineRule="auto"/>
              <w:jc w:val="center"/>
              <w:rPr>
                <w:rFonts w:ascii="仿宋_GB2312" w:eastAsia="仿宋_GB2312"/>
                <w:color w:val="000000"/>
                <w:sz w:val="24"/>
              </w:rPr>
            </w:pPr>
          </w:p>
        </w:tc>
        <w:tc>
          <w:tcPr>
            <w:tcW w:w="1417" w:type="dxa"/>
            <w:vAlign w:val="center"/>
          </w:tcPr>
          <w:p>
            <w:pPr>
              <w:spacing w:line="360" w:lineRule="auto"/>
              <w:jc w:val="center"/>
              <w:rPr>
                <w:rFonts w:ascii="仿宋_GB2312" w:eastAsia="仿宋_GB2312"/>
                <w:color w:val="000000"/>
                <w:sz w:val="24"/>
              </w:rPr>
            </w:pPr>
          </w:p>
        </w:tc>
        <w:tc>
          <w:tcPr>
            <w:tcW w:w="1701" w:type="dxa"/>
            <w:vAlign w:val="center"/>
          </w:tcPr>
          <w:p>
            <w:pPr>
              <w:spacing w:line="360" w:lineRule="auto"/>
              <w:jc w:val="center"/>
              <w:rPr>
                <w:rFonts w:ascii="仿宋_GB2312" w:eastAsia="仿宋_GB2312"/>
                <w:color w:val="000000"/>
                <w:sz w:val="24"/>
              </w:rPr>
            </w:pPr>
          </w:p>
        </w:tc>
        <w:tc>
          <w:tcPr>
            <w:tcW w:w="1418" w:type="dxa"/>
            <w:vAlign w:val="center"/>
          </w:tcPr>
          <w:p>
            <w:pPr>
              <w:spacing w:line="360" w:lineRule="auto"/>
              <w:jc w:val="center"/>
              <w:rPr>
                <w:rFonts w:ascii="仿宋_GB2312" w:eastAsia="仿宋_GB2312"/>
                <w:color w:val="000000"/>
                <w:sz w:val="24"/>
              </w:rPr>
            </w:pPr>
          </w:p>
        </w:tc>
        <w:tc>
          <w:tcPr>
            <w:tcW w:w="1134" w:type="dxa"/>
            <w:vAlign w:val="center"/>
          </w:tcPr>
          <w:p>
            <w:pPr>
              <w:spacing w:line="360" w:lineRule="auto"/>
              <w:jc w:val="center"/>
              <w:rPr>
                <w:rFonts w:ascii="仿宋_GB2312" w:eastAsia="仿宋_GB2312"/>
                <w:color w:val="000000"/>
                <w:sz w:val="24"/>
              </w:rPr>
            </w:pPr>
          </w:p>
        </w:tc>
        <w:tc>
          <w:tcPr>
            <w:tcW w:w="2647" w:type="dxa"/>
            <w:vAlign w:val="center"/>
          </w:tcPr>
          <w:p>
            <w:pPr>
              <w:spacing w:line="360" w:lineRule="auto"/>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63" w:type="dxa"/>
          </w:tcPr>
          <w:p>
            <w:pPr>
              <w:spacing w:line="360" w:lineRule="auto"/>
              <w:jc w:val="center"/>
              <w:rPr>
                <w:rFonts w:ascii="仿宋_GB2312" w:eastAsia="仿宋_GB2312"/>
                <w:color w:val="000000"/>
                <w:sz w:val="24"/>
              </w:rPr>
            </w:pPr>
          </w:p>
        </w:tc>
        <w:tc>
          <w:tcPr>
            <w:tcW w:w="1417" w:type="dxa"/>
            <w:vAlign w:val="center"/>
          </w:tcPr>
          <w:p>
            <w:pPr>
              <w:spacing w:line="360" w:lineRule="auto"/>
              <w:jc w:val="center"/>
              <w:rPr>
                <w:rFonts w:ascii="仿宋_GB2312" w:eastAsia="仿宋_GB2312"/>
                <w:color w:val="000000"/>
                <w:sz w:val="24"/>
              </w:rPr>
            </w:pPr>
          </w:p>
        </w:tc>
        <w:tc>
          <w:tcPr>
            <w:tcW w:w="1701" w:type="dxa"/>
            <w:vAlign w:val="center"/>
          </w:tcPr>
          <w:p>
            <w:pPr>
              <w:spacing w:line="360" w:lineRule="auto"/>
              <w:jc w:val="center"/>
              <w:rPr>
                <w:rFonts w:ascii="仿宋_GB2312" w:eastAsia="仿宋_GB2312"/>
                <w:color w:val="000000"/>
                <w:sz w:val="24"/>
              </w:rPr>
            </w:pPr>
          </w:p>
        </w:tc>
        <w:tc>
          <w:tcPr>
            <w:tcW w:w="1418" w:type="dxa"/>
            <w:vAlign w:val="center"/>
          </w:tcPr>
          <w:p>
            <w:pPr>
              <w:spacing w:line="360" w:lineRule="auto"/>
              <w:jc w:val="center"/>
              <w:rPr>
                <w:rFonts w:ascii="仿宋_GB2312" w:eastAsia="仿宋_GB2312"/>
                <w:color w:val="000000"/>
                <w:sz w:val="24"/>
              </w:rPr>
            </w:pPr>
          </w:p>
        </w:tc>
        <w:tc>
          <w:tcPr>
            <w:tcW w:w="1134" w:type="dxa"/>
            <w:vAlign w:val="center"/>
          </w:tcPr>
          <w:p>
            <w:pPr>
              <w:spacing w:line="360" w:lineRule="auto"/>
              <w:jc w:val="center"/>
              <w:rPr>
                <w:rFonts w:ascii="仿宋_GB2312" w:eastAsia="仿宋_GB2312"/>
                <w:color w:val="000000"/>
                <w:sz w:val="24"/>
              </w:rPr>
            </w:pPr>
          </w:p>
        </w:tc>
        <w:tc>
          <w:tcPr>
            <w:tcW w:w="2647" w:type="dxa"/>
            <w:vAlign w:val="center"/>
          </w:tcPr>
          <w:p>
            <w:pPr>
              <w:spacing w:line="360" w:lineRule="auto"/>
              <w:rPr>
                <w:rFonts w:ascii="仿宋_GB2312" w:eastAsia="仿宋_GB2312"/>
                <w:color w:val="000000"/>
                <w:sz w:val="24"/>
              </w:rPr>
            </w:pPr>
          </w:p>
        </w:tc>
      </w:tr>
    </w:tbl>
    <w:p>
      <w:pPr>
        <w:spacing w:line="480" w:lineRule="exact"/>
        <w:rPr>
          <w:rFonts w:ascii="仿宋_GB2312" w:hAnsi="宋体" w:eastAsia="仿宋_GB2312"/>
          <w:bCs/>
          <w:color w:val="000000"/>
          <w:sz w:val="28"/>
          <w:szCs w:val="28"/>
        </w:rPr>
      </w:pPr>
    </w:p>
    <w:p>
      <w:pPr>
        <w:spacing w:line="360" w:lineRule="auto"/>
        <w:rPr>
          <w:rFonts w:asciiTheme="minorEastAsia" w:hAnsiTheme="minorEastAsia" w:eastAsiaTheme="minorEastAsia"/>
          <w:bCs/>
          <w:color w:val="000000"/>
          <w:sz w:val="28"/>
          <w:szCs w:val="28"/>
        </w:rPr>
      </w:pPr>
    </w:p>
    <w:p>
      <w:pPr>
        <w:autoSpaceDE w:val="0"/>
        <w:autoSpaceDN w:val="0"/>
        <w:adjustRightInd w:val="0"/>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lang w:val="zh-CN"/>
        </w:rPr>
        <w:t>投标人（公章）：</w:t>
      </w:r>
    </w:p>
    <w:p>
      <w:pPr>
        <w:autoSpaceDE w:val="0"/>
        <w:autoSpaceDN w:val="0"/>
        <w:adjustRightInd w:val="0"/>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lang w:val="zh-CN"/>
        </w:rPr>
        <w:t>投标人全权代表签字：</w:t>
      </w:r>
    </w:p>
    <w:p>
      <w:pPr>
        <w:autoSpaceDE w:val="0"/>
        <w:autoSpaceDN w:val="0"/>
        <w:adjustRightInd w:val="0"/>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lang w:val="zh-CN"/>
        </w:rPr>
        <w:t>日期</w:t>
      </w:r>
      <w:r>
        <w:rPr>
          <w:rFonts w:asciiTheme="minorEastAsia" w:hAnsiTheme="minorEastAsia" w:eastAsiaTheme="minorEastAsia"/>
          <w:color w:val="000000"/>
          <w:sz w:val="28"/>
          <w:szCs w:val="28"/>
        </w:rPr>
        <w:t>：</w:t>
      </w:r>
      <w:r>
        <w:rPr>
          <w:rFonts w:asciiTheme="minorEastAsia" w:hAnsiTheme="minorEastAsia" w:eastAsiaTheme="minorEastAsia"/>
          <w:color w:val="000000"/>
          <w:sz w:val="28"/>
          <w:szCs w:val="28"/>
          <w:u w:val="single"/>
        </w:rPr>
        <w:t xml:space="preserve">      </w:t>
      </w:r>
      <w:r>
        <w:rPr>
          <w:rFonts w:asciiTheme="minorEastAsia" w:hAnsiTheme="minorEastAsia" w:eastAsiaTheme="minorEastAsia"/>
          <w:color w:val="000000"/>
          <w:sz w:val="28"/>
          <w:szCs w:val="28"/>
          <w:lang w:val="zh-CN"/>
        </w:rPr>
        <w:t>年</w:t>
      </w:r>
      <w:r>
        <w:rPr>
          <w:rFonts w:asciiTheme="minorEastAsia" w:hAnsiTheme="minorEastAsia" w:eastAsiaTheme="minorEastAsia"/>
          <w:color w:val="000000"/>
          <w:sz w:val="28"/>
          <w:szCs w:val="28"/>
          <w:u w:val="single"/>
        </w:rPr>
        <w:t xml:space="preserve">      </w:t>
      </w:r>
      <w:r>
        <w:rPr>
          <w:rFonts w:asciiTheme="minorEastAsia" w:hAnsiTheme="minorEastAsia" w:eastAsiaTheme="minorEastAsia"/>
          <w:color w:val="000000"/>
          <w:sz w:val="28"/>
          <w:szCs w:val="28"/>
          <w:lang w:val="zh-CN"/>
        </w:rPr>
        <w:t>月</w:t>
      </w:r>
      <w:r>
        <w:rPr>
          <w:rFonts w:asciiTheme="minorEastAsia" w:hAnsiTheme="minorEastAsia" w:eastAsiaTheme="minorEastAsia"/>
          <w:color w:val="000000"/>
          <w:sz w:val="28"/>
          <w:szCs w:val="28"/>
          <w:u w:val="single"/>
        </w:rPr>
        <w:t xml:space="preserve">      </w:t>
      </w:r>
      <w:r>
        <w:rPr>
          <w:rFonts w:asciiTheme="minorEastAsia" w:hAnsiTheme="minorEastAsia" w:eastAsiaTheme="minorEastAsia"/>
          <w:color w:val="000000"/>
          <w:sz w:val="28"/>
          <w:szCs w:val="28"/>
          <w:lang w:val="zh-CN"/>
        </w:rPr>
        <w:t>日</w:t>
      </w:r>
    </w:p>
    <w:p>
      <w:pPr>
        <w:autoSpaceDE w:val="0"/>
        <w:autoSpaceDN w:val="0"/>
        <w:adjustRightInd w:val="0"/>
        <w:spacing w:line="360" w:lineRule="auto"/>
        <w:outlineLvl w:val="2"/>
        <w:rPr>
          <w:rFonts w:ascii="宋体" w:hAnsi="宋体"/>
          <w:color w:val="000000"/>
          <w:sz w:val="28"/>
          <w:szCs w:val="28"/>
        </w:rPr>
      </w:pPr>
      <w:r>
        <w:rPr>
          <w:rFonts w:hint="eastAsia" w:ascii="宋体" w:hAnsi="宋体"/>
          <w:b/>
          <w:color w:val="000000"/>
          <w:sz w:val="28"/>
          <w:szCs w:val="28"/>
        </w:rPr>
        <w:br w:type="page"/>
      </w:r>
      <w:r>
        <w:rPr>
          <w:rFonts w:hint="eastAsia" w:ascii="宋体" w:hAnsi="宋体"/>
          <w:b/>
          <w:color w:val="000000"/>
          <w:sz w:val="28"/>
          <w:szCs w:val="28"/>
        </w:rPr>
        <w:t>格式六：</w:t>
      </w:r>
    </w:p>
    <w:p>
      <w:pPr>
        <w:autoSpaceDE w:val="0"/>
        <w:autoSpaceDN w:val="0"/>
        <w:adjustRightInd w:val="0"/>
        <w:spacing w:line="360" w:lineRule="auto"/>
        <w:jc w:val="center"/>
        <w:rPr>
          <w:rFonts w:ascii="宋体" w:hAnsi="宋体"/>
          <w:b/>
          <w:bCs/>
          <w:color w:val="000000"/>
          <w:kern w:val="0"/>
          <w:sz w:val="36"/>
          <w:szCs w:val="36"/>
          <w:lang w:val="zh-CN"/>
        </w:rPr>
      </w:pPr>
      <w:r>
        <w:rPr>
          <w:rFonts w:hint="eastAsia" w:ascii="宋体" w:hAnsi="宋体"/>
          <w:b/>
          <w:bCs/>
          <w:color w:val="000000"/>
          <w:kern w:val="0"/>
          <w:sz w:val="36"/>
          <w:szCs w:val="36"/>
          <w:lang w:val="zh-CN"/>
        </w:rPr>
        <w:t>同类项目实施情况一览表</w:t>
      </w:r>
    </w:p>
    <w:p>
      <w:pPr>
        <w:snapToGrid w:val="0"/>
        <w:spacing w:line="360" w:lineRule="auto"/>
        <w:ind w:firstLine="125" w:firstLineChars="50"/>
        <w:rPr>
          <w:rFonts w:ascii="宋体" w:hAnsi="宋体"/>
          <w:color w:val="000000"/>
          <w:spacing w:val="20"/>
          <w:szCs w:val="21"/>
        </w:rPr>
      </w:pPr>
    </w:p>
    <w:p>
      <w:pPr>
        <w:snapToGrid w:val="0"/>
        <w:spacing w:line="360" w:lineRule="auto"/>
        <w:rPr>
          <w:rFonts w:hint="default" w:ascii="宋体" w:hAnsi="宋体" w:eastAsia="宋体"/>
          <w:b/>
          <w:color w:val="000000"/>
          <w:sz w:val="32"/>
          <w:szCs w:val="32"/>
          <w:lang w:val="en-US" w:eastAsia="zh-CN"/>
        </w:rPr>
      </w:pPr>
      <w:r>
        <w:rPr>
          <w:rFonts w:hint="eastAsia" w:ascii="宋体" w:hAnsi="宋体"/>
          <w:b/>
          <w:color w:val="000000"/>
          <w:sz w:val="32"/>
          <w:szCs w:val="32"/>
        </w:rPr>
        <w:t>项目编号：衢院招2021-</w:t>
      </w:r>
      <w:r>
        <w:rPr>
          <w:rFonts w:hint="eastAsia" w:ascii="宋体" w:hAnsi="宋体"/>
          <w:b/>
          <w:color w:val="000000"/>
          <w:sz w:val="32"/>
          <w:szCs w:val="32"/>
          <w:lang w:val="en-US" w:eastAsia="zh-CN"/>
        </w:rPr>
        <w:t>31</w:t>
      </w:r>
    </w:p>
    <w:p>
      <w:pPr>
        <w:snapToGrid w:val="0"/>
        <w:spacing w:line="360" w:lineRule="auto"/>
        <w:rPr>
          <w:rFonts w:ascii="宋体" w:hAnsi="宋体"/>
          <w:b/>
          <w:color w:val="000000"/>
          <w:sz w:val="32"/>
          <w:szCs w:val="32"/>
        </w:rPr>
      </w:pPr>
      <w:r>
        <w:rPr>
          <w:rFonts w:hint="eastAsia" w:ascii="宋体" w:hAnsi="宋体"/>
          <w:b/>
          <w:color w:val="000000"/>
          <w:sz w:val="32"/>
          <w:szCs w:val="32"/>
        </w:rPr>
        <w:t>项目名称：</w:t>
      </w:r>
      <w:r>
        <w:rPr>
          <w:rFonts w:hint="eastAsia" w:ascii="宋体" w:hAnsi="宋体"/>
          <w:b/>
          <w:bCs w:val="0"/>
          <w:color w:val="000000"/>
          <w:sz w:val="28"/>
          <w:szCs w:val="28"/>
        </w:rPr>
        <w:t>衢州学院教职工</w:t>
      </w:r>
      <w:r>
        <w:rPr>
          <w:rFonts w:hint="eastAsia" w:ascii="宋体" w:hAnsi="宋体"/>
          <w:b/>
          <w:bCs w:val="0"/>
          <w:color w:val="000000"/>
          <w:sz w:val="28"/>
          <w:szCs w:val="28"/>
          <w:lang w:eastAsia="zh-CN"/>
        </w:rPr>
        <w:t>省外</w:t>
      </w:r>
      <w:r>
        <w:rPr>
          <w:rFonts w:hint="eastAsia" w:ascii="宋体" w:hAnsi="宋体"/>
          <w:b/>
          <w:bCs w:val="0"/>
          <w:color w:val="000000"/>
          <w:sz w:val="28"/>
          <w:szCs w:val="28"/>
        </w:rPr>
        <w:t>疗休养定点服务</w:t>
      </w:r>
      <w:r>
        <w:rPr>
          <w:rFonts w:hint="eastAsia" w:ascii="宋体" w:hAnsi="宋体"/>
          <w:b/>
          <w:bCs w:val="0"/>
          <w:color w:val="000000"/>
          <w:sz w:val="28"/>
          <w:szCs w:val="28"/>
          <w:lang w:eastAsia="zh-CN"/>
        </w:rPr>
        <w:t>采购</w:t>
      </w:r>
      <w:r>
        <w:rPr>
          <w:rFonts w:hint="eastAsia" w:ascii="宋体" w:hAnsi="宋体"/>
          <w:b/>
          <w:bCs w:val="0"/>
          <w:color w:val="000000"/>
          <w:sz w:val="28"/>
          <w:szCs w:val="28"/>
        </w:rPr>
        <w:t>项目</w:t>
      </w:r>
    </w:p>
    <w:tbl>
      <w:tblPr>
        <w:tblStyle w:val="14"/>
        <w:tblpPr w:leftFromText="180" w:rightFromText="180" w:vertAnchor="text" w:horzAnchor="margin" w:tblpXSpec="center" w:tblpY="5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rFonts w:ascii="宋体" w:hAnsi="宋体"/>
                <w:b/>
                <w:bCs/>
                <w:color w:val="000000"/>
                <w:sz w:val="24"/>
              </w:rPr>
            </w:pPr>
            <w:r>
              <w:rPr>
                <w:rFonts w:hint="eastAsia" w:ascii="宋体" w:hAnsi="宋体"/>
                <w:b/>
                <w:bCs/>
                <w:color w:val="000000"/>
                <w:sz w:val="24"/>
              </w:rPr>
              <w:t>采购单位名称</w:t>
            </w:r>
          </w:p>
        </w:tc>
        <w:tc>
          <w:tcPr>
            <w:tcW w:w="2008" w:type="dxa"/>
            <w:vAlign w:val="center"/>
          </w:tcPr>
          <w:p>
            <w:pPr>
              <w:jc w:val="center"/>
              <w:rPr>
                <w:rFonts w:ascii="宋体" w:hAnsi="宋体"/>
                <w:b/>
                <w:bCs/>
                <w:color w:val="000000"/>
                <w:sz w:val="24"/>
              </w:rPr>
            </w:pPr>
            <w:r>
              <w:rPr>
                <w:rFonts w:hint="eastAsia" w:ascii="宋体" w:hAnsi="宋体"/>
                <w:b/>
                <w:bCs/>
                <w:color w:val="000000"/>
                <w:sz w:val="24"/>
              </w:rPr>
              <w:t>项目名称</w:t>
            </w:r>
          </w:p>
        </w:tc>
        <w:tc>
          <w:tcPr>
            <w:tcW w:w="1312" w:type="dxa"/>
            <w:vAlign w:val="center"/>
          </w:tcPr>
          <w:p>
            <w:pPr>
              <w:jc w:val="center"/>
              <w:rPr>
                <w:rFonts w:ascii="宋体" w:hAnsi="宋体"/>
                <w:b/>
                <w:bCs/>
                <w:color w:val="000000"/>
                <w:sz w:val="24"/>
              </w:rPr>
            </w:pPr>
            <w:r>
              <w:rPr>
                <w:rFonts w:hint="eastAsia" w:ascii="宋体" w:hAnsi="宋体"/>
                <w:b/>
                <w:bCs/>
                <w:color w:val="000000"/>
                <w:sz w:val="24"/>
              </w:rPr>
              <w:t>采购数量</w:t>
            </w:r>
          </w:p>
        </w:tc>
        <w:tc>
          <w:tcPr>
            <w:tcW w:w="1346" w:type="dxa"/>
            <w:vAlign w:val="center"/>
          </w:tcPr>
          <w:p>
            <w:pPr>
              <w:jc w:val="center"/>
              <w:rPr>
                <w:rFonts w:ascii="宋体" w:hAnsi="宋体"/>
                <w:b/>
                <w:bCs/>
                <w:color w:val="000000"/>
                <w:sz w:val="24"/>
              </w:rPr>
            </w:pPr>
            <w:r>
              <w:rPr>
                <w:rFonts w:hint="eastAsia" w:ascii="宋体" w:hAnsi="宋体"/>
                <w:b/>
                <w:bCs/>
                <w:color w:val="000000"/>
                <w:sz w:val="24"/>
              </w:rPr>
              <w:t>合同金额（万元）</w:t>
            </w:r>
          </w:p>
        </w:tc>
        <w:tc>
          <w:tcPr>
            <w:tcW w:w="2048" w:type="dxa"/>
            <w:vAlign w:val="center"/>
          </w:tcPr>
          <w:p>
            <w:pPr>
              <w:jc w:val="center"/>
              <w:rPr>
                <w:rFonts w:ascii="宋体" w:hAnsi="宋体"/>
                <w:b/>
                <w:bCs/>
                <w:color w:val="000000"/>
                <w:sz w:val="24"/>
              </w:rPr>
            </w:pPr>
            <w:r>
              <w:rPr>
                <w:rFonts w:hint="eastAsia" w:ascii="宋体" w:hAnsi="宋体"/>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bl>
    <w:p>
      <w:pPr>
        <w:autoSpaceDE w:val="0"/>
        <w:autoSpaceDN w:val="0"/>
        <w:adjustRightInd w:val="0"/>
        <w:spacing w:line="360" w:lineRule="auto"/>
        <w:jc w:val="center"/>
        <w:rPr>
          <w:rFonts w:ascii="宋体" w:hAnsi="宋体"/>
          <w:b/>
          <w:bCs/>
          <w:color w:val="000000"/>
          <w:kern w:val="0"/>
          <w:sz w:val="32"/>
          <w:szCs w:val="32"/>
          <w:lang w:val="zh-CN"/>
        </w:rPr>
      </w:pPr>
    </w:p>
    <w:p>
      <w:pPr>
        <w:spacing w:line="360" w:lineRule="auto"/>
        <w:rPr>
          <w:rFonts w:ascii="宋体" w:hAnsi="宋体"/>
          <w:bCs/>
          <w:color w:val="000000"/>
          <w:sz w:val="32"/>
        </w:rPr>
      </w:pP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投标人（公章）：</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投标人全权代表签字：</w:t>
      </w:r>
    </w:p>
    <w:p>
      <w:pPr>
        <w:autoSpaceDE w:val="0"/>
        <w:autoSpaceDN w:val="0"/>
        <w:adjustRightInd w:val="0"/>
        <w:spacing w:line="360" w:lineRule="auto"/>
        <w:rPr>
          <w:rFonts w:ascii="宋体" w:hAnsi="宋体"/>
          <w:color w:val="000000"/>
          <w:sz w:val="28"/>
          <w:szCs w:val="28"/>
          <w:lang w:val="zh-CN"/>
        </w:rPr>
      </w:pPr>
      <w:r>
        <w:rPr>
          <w:rFonts w:ascii="宋体" w:hAnsi="宋体"/>
          <w:color w:val="000000"/>
          <w:sz w:val="28"/>
          <w:szCs w:val="28"/>
          <w:lang w:val="zh-CN"/>
        </w:rPr>
        <w:t>日期</w:t>
      </w:r>
      <w:r>
        <w:rPr>
          <w:rFonts w:ascii="宋体" w:hAnsi="宋体"/>
          <w:color w:val="000000"/>
          <w:sz w:val="28"/>
          <w:szCs w:val="28"/>
        </w:rPr>
        <w:t>：</w:t>
      </w:r>
      <w:r>
        <w:rPr>
          <w:rFonts w:ascii="宋体" w:hAnsi="宋体"/>
          <w:color w:val="000000"/>
          <w:sz w:val="28"/>
          <w:szCs w:val="28"/>
          <w:u w:val="single"/>
        </w:rPr>
        <w:t xml:space="preserve">      </w:t>
      </w:r>
      <w:r>
        <w:rPr>
          <w:rFonts w:ascii="宋体" w:hAnsi="宋体"/>
          <w:color w:val="000000"/>
          <w:sz w:val="28"/>
          <w:szCs w:val="28"/>
          <w:lang w:val="zh-CN"/>
        </w:rPr>
        <w:t>年</w:t>
      </w:r>
      <w:r>
        <w:rPr>
          <w:rFonts w:ascii="宋体" w:hAnsi="宋体"/>
          <w:color w:val="000000"/>
          <w:sz w:val="28"/>
          <w:szCs w:val="28"/>
          <w:u w:val="single"/>
        </w:rPr>
        <w:t xml:space="preserve">      </w:t>
      </w:r>
      <w:r>
        <w:rPr>
          <w:rFonts w:ascii="宋体" w:hAnsi="宋体"/>
          <w:color w:val="000000"/>
          <w:sz w:val="28"/>
          <w:szCs w:val="28"/>
          <w:lang w:val="zh-CN"/>
        </w:rPr>
        <w:t>月</w:t>
      </w:r>
      <w:r>
        <w:rPr>
          <w:rFonts w:ascii="宋体" w:hAnsi="宋体"/>
          <w:color w:val="000000"/>
          <w:sz w:val="28"/>
          <w:szCs w:val="28"/>
          <w:u w:val="single"/>
        </w:rPr>
        <w:t xml:space="preserve">      </w:t>
      </w:r>
      <w:r>
        <w:rPr>
          <w:rFonts w:ascii="宋体" w:hAnsi="宋体"/>
          <w:color w:val="000000"/>
          <w:sz w:val="28"/>
          <w:szCs w:val="28"/>
          <w:lang w:val="zh-CN"/>
        </w:rPr>
        <w:t>日</w:t>
      </w:r>
    </w:p>
    <w:p>
      <w:pPr>
        <w:pStyle w:val="2"/>
        <w:rPr>
          <w:lang w:val="zh-CN"/>
        </w:rPr>
      </w:pPr>
    </w:p>
    <w:p>
      <w:pPr>
        <w:autoSpaceDE w:val="0"/>
        <w:autoSpaceDN w:val="0"/>
        <w:adjustRightInd w:val="0"/>
        <w:spacing w:line="440" w:lineRule="exact"/>
        <w:rPr>
          <w:rFonts w:ascii="宋体" w:hAnsi="宋体"/>
          <w:b/>
          <w:bCs/>
          <w:color w:val="000000"/>
          <w:sz w:val="28"/>
          <w:szCs w:val="28"/>
          <w:lang w:val="zh-CN"/>
        </w:rPr>
      </w:pPr>
    </w:p>
    <w:p>
      <w:pPr>
        <w:autoSpaceDE w:val="0"/>
        <w:autoSpaceDN w:val="0"/>
        <w:adjustRightInd w:val="0"/>
        <w:spacing w:line="440" w:lineRule="exact"/>
        <w:rPr>
          <w:rFonts w:ascii="宋体" w:hAnsi="宋体"/>
          <w:b/>
          <w:bCs/>
          <w:color w:val="000000"/>
          <w:sz w:val="28"/>
          <w:szCs w:val="28"/>
          <w:lang w:val="zh-CN"/>
        </w:rPr>
      </w:pPr>
    </w:p>
    <w:p>
      <w:pPr>
        <w:autoSpaceDE w:val="0"/>
        <w:autoSpaceDN w:val="0"/>
        <w:adjustRightInd w:val="0"/>
        <w:spacing w:line="360" w:lineRule="auto"/>
        <w:rPr>
          <w:rFonts w:ascii="宋体" w:hAnsi="宋体"/>
          <w:b/>
          <w:color w:val="000000"/>
          <w:sz w:val="28"/>
          <w:szCs w:val="28"/>
        </w:rPr>
      </w:pPr>
      <w:r>
        <w:rPr>
          <w:rFonts w:hint="eastAsia" w:ascii="宋体" w:hAnsi="宋体"/>
          <w:b/>
          <w:color w:val="000000"/>
          <w:sz w:val="28"/>
          <w:szCs w:val="28"/>
        </w:rPr>
        <w:t>格式七：</w:t>
      </w:r>
    </w:p>
    <w:p>
      <w:pPr>
        <w:spacing w:line="480" w:lineRule="exact"/>
        <w:jc w:val="center"/>
        <w:rPr>
          <w:rFonts w:ascii="宋体" w:hAnsi="宋体"/>
          <w:b/>
          <w:color w:val="000000"/>
          <w:sz w:val="36"/>
          <w:szCs w:val="36"/>
        </w:rPr>
      </w:pPr>
    </w:p>
    <w:p>
      <w:pPr>
        <w:spacing w:line="480" w:lineRule="exact"/>
        <w:jc w:val="center"/>
        <w:rPr>
          <w:rFonts w:ascii="宋体" w:hAnsi="宋体"/>
          <w:b/>
          <w:color w:val="000000"/>
          <w:sz w:val="36"/>
          <w:szCs w:val="36"/>
        </w:rPr>
      </w:pPr>
      <w:r>
        <w:rPr>
          <w:rFonts w:hint="eastAsia" w:ascii="宋体" w:hAnsi="宋体"/>
          <w:b/>
          <w:color w:val="000000"/>
          <w:sz w:val="36"/>
          <w:szCs w:val="36"/>
        </w:rPr>
        <w:t>开标一览表</w:t>
      </w:r>
    </w:p>
    <w:p>
      <w:pPr>
        <w:autoSpaceDE w:val="0"/>
        <w:autoSpaceDN w:val="0"/>
        <w:adjustRightInd w:val="0"/>
        <w:ind w:firstLine="281"/>
        <w:rPr>
          <w:rFonts w:ascii="宋体" w:hAnsi="宋体"/>
          <w:b/>
          <w:bCs/>
          <w:color w:val="000000"/>
          <w:sz w:val="24"/>
          <w:lang w:val="zh-CN"/>
        </w:rPr>
      </w:pPr>
    </w:p>
    <w:p>
      <w:pPr>
        <w:autoSpaceDE w:val="0"/>
        <w:autoSpaceDN w:val="0"/>
        <w:adjustRightInd w:val="0"/>
        <w:spacing w:line="360" w:lineRule="auto"/>
        <w:rPr>
          <w:rFonts w:hint="default" w:ascii="宋体" w:hAnsi="宋体" w:eastAsia="宋体"/>
          <w:b/>
          <w:color w:val="000000"/>
          <w:sz w:val="28"/>
          <w:szCs w:val="28"/>
          <w:lang w:val="en-US" w:eastAsia="zh-CN"/>
        </w:rPr>
      </w:pPr>
      <w:r>
        <w:rPr>
          <w:rFonts w:hint="eastAsia" w:ascii="宋体" w:hAnsi="宋体"/>
          <w:b/>
          <w:bCs/>
          <w:color w:val="000000"/>
          <w:sz w:val="28"/>
          <w:szCs w:val="28"/>
          <w:lang w:val="zh-CN"/>
        </w:rPr>
        <w:t>项目编号：</w:t>
      </w:r>
      <w:r>
        <w:rPr>
          <w:rFonts w:hint="eastAsia" w:ascii="宋体" w:hAnsi="宋体"/>
          <w:b/>
          <w:color w:val="000000"/>
          <w:sz w:val="28"/>
          <w:szCs w:val="28"/>
          <w:lang w:val="zh-CN"/>
        </w:rPr>
        <w:t>衢院招202</w:t>
      </w:r>
      <w:r>
        <w:rPr>
          <w:rFonts w:ascii="宋体" w:hAnsi="宋体"/>
          <w:b/>
          <w:color w:val="000000"/>
          <w:sz w:val="28"/>
          <w:szCs w:val="28"/>
          <w:lang w:val="zh-CN"/>
        </w:rPr>
        <w:t>1</w:t>
      </w:r>
      <w:r>
        <w:rPr>
          <w:rFonts w:hint="eastAsia" w:ascii="宋体" w:hAnsi="宋体"/>
          <w:b/>
          <w:color w:val="000000"/>
          <w:sz w:val="28"/>
          <w:szCs w:val="28"/>
          <w:lang w:val="zh-CN"/>
        </w:rPr>
        <w:t>-</w:t>
      </w:r>
      <w:r>
        <w:rPr>
          <w:rFonts w:hint="eastAsia" w:ascii="宋体" w:hAnsi="宋体"/>
          <w:b/>
          <w:color w:val="000000"/>
          <w:sz w:val="28"/>
          <w:szCs w:val="28"/>
          <w:lang w:val="en-US" w:eastAsia="zh-CN"/>
        </w:rPr>
        <w:t>31</w:t>
      </w:r>
    </w:p>
    <w:p>
      <w:pPr>
        <w:snapToGrid w:val="0"/>
        <w:spacing w:line="360" w:lineRule="auto"/>
        <w:rPr>
          <w:rFonts w:ascii="宋体" w:hAnsi="宋体"/>
          <w:b/>
          <w:color w:val="000000"/>
          <w:sz w:val="32"/>
          <w:szCs w:val="32"/>
        </w:rPr>
      </w:pPr>
      <w:r>
        <w:rPr>
          <w:rFonts w:hint="eastAsia" w:ascii="宋体" w:hAnsi="宋体"/>
          <w:b/>
          <w:bCs/>
          <w:color w:val="000000"/>
          <w:sz w:val="28"/>
          <w:szCs w:val="28"/>
          <w:lang w:val="zh-CN"/>
        </w:rPr>
        <w:t>项目名称：</w:t>
      </w:r>
      <w:r>
        <w:rPr>
          <w:rFonts w:hint="eastAsia" w:ascii="宋体" w:hAnsi="宋体"/>
          <w:b/>
          <w:bCs w:val="0"/>
          <w:color w:val="000000"/>
          <w:sz w:val="28"/>
          <w:szCs w:val="28"/>
        </w:rPr>
        <w:t>衢州学院教职工</w:t>
      </w:r>
      <w:r>
        <w:rPr>
          <w:rFonts w:hint="eastAsia" w:ascii="宋体" w:hAnsi="宋体"/>
          <w:b/>
          <w:bCs w:val="0"/>
          <w:color w:val="000000"/>
          <w:sz w:val="28"/>
          <w:szCs w:val="28"/>
          <w:lang w:eastAsia="zh-CN"/>
        </w:rPr>
        <w:t>省外</w:t>
      </w:r>
      <w:r>
        <w:rPr>
          <w:rFonts w:hint="eastAsia" w:ascii="宋体" w:hAnsi="宋体"/>
          <w:b/>
          <w:bCs w:val="0"/>
          <w:color w:val="000000"/>
          <w:sz w:val="28"/>
          <w:szCs w:val="28"/>
        </w:rPr>
        <w:t>疗休养定点服务</w:t>
      </w:r>
      <w:r>
        <w:rPr>
          <w:rFonts w:hint="eastAsia" w:ascii="宋体" w:hAnsi="宋体"/>
          <w:b/>
          <w:bCs w:val="0"/>
          <w:color w:val="000000"/>
          <w:sz w:val="28"/>
          <w:szCs w:val="28"/>
          <w:lang w:eastAsia="zh-CN"/>
        </w:rPr>
        <w:t>采购</w:t>
      </w:r>
      <w:r>
        <w:rPr>
          <w:rFonts w:hint="eastAsia" w:ascii="宋体" w:hAnsi="宋体"/>
          <w:b/>
          <w:bCs w:val="0"/>
          <w:color w:val="000000"/>
          <w:sz w:val="28"/>
          <w:szCs w:val="28"/>
        </w:rPr>
        <w:t>项目</w:t>
      </w:r>
    </w:p>
    <w:p>
      <w:pPr>
        <w:autoSpaceDE w:val="0"/>
        <w:autoSpaceDN w:val="0"/>
        <w:adjustRightInd w:val="0"/>
        <w:ind w:left="1383" w:hanging="1383" w:hangingChars="492"/>
        <w:rPr>
          <w:rFonts w:ascii="宋体" w:hAnsi="宋体"/>
          <w:b/>
          <w:color w:val="000000"/>
          <w:sz w:val="28"/>
          <w:szCs w:val="28"/>
        </w:rPr>
      </w:pPr>
    </w:p>
    <w:tbl>
      <w:tblPr>
        <w:tblStyle w:val="14"/>
        <w:tblW w:w="9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rFonts w:ascii="宋体" w:hAnsi="宋体"/>
                <w:color w:val="FF0000"/>
                <w:sz w:val="30"/>
                <w:szCs w:val="30"/>
              </w:rPr>
            </w:pPr>
            <w:r>
              <w:rPr>
                <w:rFonts w:hint="eastAsia" w:ascii="宋体" w:hAnsi="宋体"/>
                <w:color w:val="FF0000"/>
                <w:sz w:val="30"/>
                <w:szCs w:val="30"/>
              </w:rPr>
              <w:t>序号</w:t>
            </w:r>
          </w:p>
        </w:tc>
        <w:tc>
          <w:tcPr>
            <w:tcW w:w="3620" w:type="dxa"/>
            <w:vAlign w:val="center"/>
          </w:tcPr>
          <w:p>
            <w:pPr>
              <w:spacing w:line="240" w:lineRule="atLeast"/>
              <w:ind w:firstLine="300" w:firstLineChars="100"/>
              <w:jc w:val="center"/>
              <w:rPr>
                <w:rFonts w:ascii="宋体" w:hAnsi="宋体"/>
                <w:color w:val="FF0000"/>
                <w:sz w:val="30"/>
                <w:szCs w:val="30"/>
              </w:rPr>
            </w:pPr>
            <w:r>
              <w:rPr>
                <w:rFonts w:hint="eastAsia" w:ascii="宋体" w:hAnsi="宋体"/>
                <w:color w:val="FF0000"/>
                <w:sz w:val="30"/>
                <w:szCs w:val="30"/>
              </w:rPr>
              <w:t>报价项目</w:t>
            </w:r>
          </w:p>
        </w:tc>
        <w:tc>
          <w:tcPr>
            <w:tcW w:w="4791" w:type="dxa"/>
            <w:vAlign w:val="center"/>
          </w:tcPr>
          <w:p>
            <w:pPr>
              <w:spacing w:line="240" w:lineRule="atLeast"/>
              <w:ind w:firstLine="300" w:firstLineChars="100"/>
              <w:jc w:val="center"/>
              <w:rPr>
                <w:rFonts w:ascii="宋体" w:hAnsi="宋体"/>
                <w:color w:val="FF0000"/>
                <w:sz w:val="30"/>
                <w:szCs w:val="30"/>
              </w:rPr>
            </w:pPr>
            <w:r>
              <w:rPr>
                <w:rFonts w:hint="eastAsia" w:ascii="宋体" w:hAnsi="宋体"/>
                <w:color w:val="FF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FF0000"/>
                <w:sz w:val="30"/>
                <w:szCs w:val="30"/>
              </w:rPr>
            </w:pPr>
            <w:r>
              <w:rPr>
                <w:rFonts w:hint="eastAsia" w:ascii="宋体" w:hAnsi="宋体"/>
                <w:color w:val="FF0000"/>
                <w:sz w:val="30"/>
                <w:szCs w:val="30"/>
              </w:rPr>
              <w:t>1</w:t>
            </w:r>
          </w:p>
        </w:tc>
        <w:tc>
          <w:tcPr>
            <w:tcW w:w="3620" w:type="dxa"/>
            <w:vAlign w:val="center"/>
          </w:tcPr>
          <w:p>
            <w:pPr>
              <w:spacing w:line="240" w:lineRule="atLeast"/>
              <w:jc w:val="center"/>
              <w:rPr>
                <w:rFonts w:hint="eastAsia" w:ascii="宋体" w:hAnsi="宋体"/>
                <w:color w:val="FF0000"/>
                <w:sz w:val="30"/>
                <w:szCs w:val="30"/>
                <w:lang w:val="zh-CN"/>
              </w:rPr>
            </w:pPr>
            <w:r>
              <w:rPr>
                <w:rFonts w:hint="eastAsia" w:ascii="宋体" w:hAnsi="宋体"/>
                <w:color w:val="FF0000"/>
                <w:sz w:val="30"/>
                <w:szCs w:val="30"/>
                <w:lang w:val="zh-CN"/>
              </w:rPr>
              <w:t>衢州学院教职工</w:t>
            </w:r>
            <w:r>
              <w:rPr>
                <w:rFonts w:hint="eastAsia" w:ascii="宋体" w:hAnsi="宋体"/>
                <w:color w:val="FF0000"/>
                <w:sz w:val="30"/>
                <w:szCs w:val="30"/>
                <w:lang w:val="zh-CN" w:eastAsia="zh-CN"/>
              </w:rPr>
              <w:t>省外</w:t>
            </w:r>
            <w:r>
              <w:rPr>
                <w:rFonts w:hint="eastAsia" w:ascii="宋体" w:hAnsi="宋体"/>
                <w:color w:val="FF0000"/>
                <w:sz w:val="30"/>
                <w:szCs w:val="30"/>
                <w:lang w:val="zh-CN"/>
              </w:rPr>
              <w:t>疗休养定点服务</w:t>
            </w:r>
            <w:r>
              <w:rPr>
                <w:rFonts w:hint="eastAsia" w:ascii="宋体" w:hAnsi="宋体"/>
                <w:color w:val="FF0000"/>
                <w:sz w:val="30"/>
                <w:szCs w:val="30"/>
                <w:lang w:val="zh-CN" w:eastAsia="zh-CN"/>
              </w:rPr>
              <w:t>采购</w:t>
            </w:r>
            <w:r>
              <w:rPr>
                <w:rFonts w:hint="eastAsia" w:ascii="宋体" w:hAnsi="宋体"/>
                <w:color w:val="FF0000"/>
                <w:sz w:val="30"/>
                <w:szCs w:val="30"/>
                <w:lang w:val="zh-CN"/>
              </w:rPr>
              <w:t>项目</w:t>
            </w:r>
          </w:p>
          <w:p>
            <w:pPr>
              <w:spacing w:line="240" w:lineRule="atLeast"/>
              <w:jc w:val="left"/>
              <w:rPr>
                <w:rFonts w:ascii="宋体" w:hAnsi="宋体"/>
                <w:color w:val="FF0000"/>
                <w:sz w:val="30"/>
                <w:szCs w:val="30"/>
              </w:rPr>
            </w:pPr>
            <w:r>
              <w:rPr>
                <w:rFonts w:hint="eastAsia" w:ascii="宋体" w:hAnsi="宋体"/>
                <w:color w:val="FF0000"/>
                <w:sz w:val="30"/>
                <w:szCs w:val="30"/>
              </w:rPr>
              <w:t>（浙江省外地区疗休养）</w:t>
            </w:r>
          </w:p>
        </w:tc>
        <w:tc>
          <w:tcPr>
            <w:tcW w:w="4791" w:type="dxa"/>
            <w:vAlign w:val="center"/>
          </w:tcPr>
          <w:p>
            <w:pPr>
              <w:spacing w:line="240" w:lineRule="atLeast"/>
              <w:jc w:val="left"/>
              <w:rPr>
                <w:rFonts w:ascii="宋体" w:hAnsi="宋体"/>
                <w:color w:val="FF0000"/>
                <w:sz w:val="30"/>
                <w:szCs w:val="30"/>
              </w:rPr>
            </w:pPr>
            <w:r>
              <w:rPr>
                <w:rFonts w:hint="eastAsia" w:ascii="宋体" w:hAnsi="宋体"/>
                <w:color w:val="FF0000"/>
                <w:sz w:val="30"/>
                <w:szCs w:val="30"/>
              </w:rPr>
              <w:t>本项目按职工疗休养经费标准执行，根据衢总工字〔2021〕12号《关于调整和完善职工疗休养政策的通知》，疗休养费用标准按不高于600元/人</w:t>
            </w:r>
            <w:r>
              <w:rPr>
                <w:rFonts w:hint="eastAsia" w:ascii="宋体" w:hAnsi="宋体"/>
                <w:color w:val="FF0000"/>
                <w:sz w:val="30"/>
                <w:szCs w:val="30"/>
                <w:lang w:val="en-US" w:eastAsia="zh-CN"/>
              </w:rPr>
              <w:t>/</w:t>
            </w:r>
            <w:r>
              <w:rPr>
                <w:rFonts w:hint="eastAsia" w:ascii="宋体" w:hAnsi="宋体"/>
                <w:color w:val="FF0000"/>
                <w:sz w:val="30"/>
                <w:szCs w:val="30"/>
              </w:rPr>
              <w:t>天的限额，总费用不高于3000元/人</w:t>
            </w:r>
            <w:r>
              <w:rPr>
                <w:rFonts w:hint="eastAsia" w:ascii="宋体" w:hAnsi="宋体"/>
                <w:color w:val="FF0000"/>
                <w:sz w:val="30"/>
                <w:szCs w:val="30"/>
                <w:lang w:val="en-US" w:eastAsia="zh-CN"/>
              </w:rPr>
              <w:t>/</w:t>
            </w:r>
            <w:r>
              <w:rPr>
                <w:rFonts w:hint="eastAsia" w:ascii="宋体" w:hAnsi="宋体"/>
                <w:color w:val="FF0000"/>
                <w:sz w:val="30"/>
                <w:szCs w:val="30"/>
              </w:rPr>
              <w:t>年的限额。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jc w:val="both"/>
              <w:rPr>
                <w:rFonts w:ascii="宋体" w:hAnsi="宋体"/>
                <w:color w:val="FF0000"/>
                <w:sz w:val="30"/>
                <w:szCs w:val="30"/>
              </w:rPr>
            </w:pPr>
            <w:r>
              <w:rPr>
                <w:rFonts w:hint="eastAsia" w:ascii="宋体" w:hAnsi="宋体"/>
                <w:b/>
                <w:bCs/>
                <w:color w:val="FF0000"/>
                <w:sz w:val="30"/>
                <w:szCs w:val="30"/>
                <w:lang w:val="zh-CN"/>
              </w:rPr>
              <w:t>合计总价（大写）</w:t>
            </w:r>
          </w:p>
        </w:tc>
        <w:tc>
          <w:tcPr>
            <w:tcW w:w="4791" w:type="dxa"/>
            <w:vAlign w:val="center"/>
          </w:tcPr>
          <w:p>
            <w:pPr>
              <w:pStyle w:val="7"/>
              <w:snapToGrid w:val="0"/>
              <w:spacing w:line="240" w:lineRule="atLeast"/>
              <w:jc w:val="left"/>
              <w:rPr>
                <w:rFonts w:hAnsi="宋体"/>
                <w:color w:val="FF0000"/>
                <w:kern w:val="2"/>
                <w:sz w:val="30"/>
                <w:szCs w:val="30"/>
              </w:rPr>
            </w:pPr>
            <w:r>
              <w:rPr>
                <w:rFonts w:hint="eastAsia" w:hAnsi="宋体"/>
                <w:color w:val="FF0000"/>
                <w:kern w:val="2"/>
                <w:sz w:val="30"/>
                <w:szCs w:val="30"/>
              </w:rPr>
              <w:t>陆</w:t>
            </w:r>
            <w:r>
              <w:rPr>
                <w:rFonts w:hAnsi="宋体"/>
                <w:color w:val="FF0000"/>
                <w:kern w:val="2"/>
                <w:sz w:val="30"/>
                <w:szCs w:val="30"/>
              </w:rPr>
              <w:t>拾捌万元整</w:t>
            </w:r>
          </w:p>
        </w:tc>
      </w:tr>
    </w:tbl>
    <w:p>
      <w:pPr>
        <w:pStyle w:val="7"/>
        <w:shd w:val="clear" w:color="auto" w:fill="FFFFFF"/>
        <w:spacing w:line="360" w:lineRule="auto"/>
        <w:rPr>
          <w:rFonts w:hAnsi="宋体"/>
          <w:b/>
          <w:bCs/>
          <w:color w:val="000000"/>
          <w:sz w:val="24"/>
        </w:rPr>
      </w:pPr>
      <w:r>
        <w:rPr>
          <w:rFonts w:hAnsi="宋体"/>
          <w:b/>
          <w:bCs/>
          <w:color w:val="000000"/>
          <w:sz w:val="24"/>
        </w:rPr>
        <w:t>备注：</w:t>
      </w:r>
    </w:p>
    <w:p>
      <w:pPr>
        <w:widowControl/>
        <w:numPr>
          <w:ilvl w:val="0"/>
          <w:numId w:val="4"/>
        </w:numPr>
        <w:shd w:val="clear" w:color="auto" w:fill="FFFFFF"/>
        <w:tabs>
          <w:tab w:val="left" w:pos="720"/>
        </w:tabs>
        <w:adjustRightInd w:val="0"/>
        <w:spacing w:line="500" w:lineRule="exact"/>
        <w:ind w:left="454" w:right="17" w:rightChars="8" w:firstLine="0"/>
        <w:jc w:val="left"/>
        <w:rPr>
          <w:rFonts w:ascii="宋体" w:hAnsi="宋体"/>
          <w:b/>
          <w:bCs/>
          <w:color w:val="000000"/>
          <w:sz w:val="24"/>
        </w:rPr>
      </w:pPr>
      <w:r>
        <w:rPr>
          <w:rFonts w:hint="eastAsia" w:ascii="宋体" w:hAnsi="宋体"/>
          <w:color w:val="000000"/>
          <w:sz w:val="24"/>
        </w:rPr>
        <w:t>报价为报价人所能承受的一次性最终报价，以人民币为结算币种，包括</w:t>
      </w:r>
      <w:r>
        <w:rPr>
          <w:rFonts w:hint="eastAsia" w:ascii="宋体" w:hAnsi="宋体"/>
          <w:b/>
          <w:bCs/>
          <w:color w:val="FF0000"/>
          <w:sz w:val="24"/>
        </w:rPr>
        <w:t>住宿、吃饭、导游、门票、交通工具、旅游服务、税费等一切费用</w:t>
      </w:r>
      <w:r>
        <w:rPr>
          <w:rFonts w:hint="eastAsia" w:ascii="宋体" w:hAnsi="宋体"/>
          <w:color w:val="000000"/>
          <w:sz w:val="24"/>
        </w:rPr>
        <w:t>，即按招标人要求完成项目的完工价格，并由中标单位开具正式发票。</w:t>
      </w:r>
    </w:p>
    <w:p>
      <w:pPr>
        <w:pStyle w:val="7"/>
        <w:shd w:val="clear" w:color="auto" w:fill="FFFFFF"/>
        <w:spacing w:line="500" w:lineRule="exact"/>
        <w:ind w:firstLine="480" w:firstLineChars="200"/>
        <w:rPr>
          <w:rFonts w:hAnsi="宋体"/>
          <w:color w:val="000000"/>
          <w:sz w:val="24"/>
        </w:rPr>
      </w:pPr>
      <w:r>
        <w:rPr>
          <w:rFonts w:hint="eastAsia" w:hAnsi="宋体"/>
          <w:color w:val="000000"/>
          <w:sz w:val="24"/>
        </w:rPr>
        <w:t>2.</w:t>
      </w:r>
      <w:r>
        <w:rPr>
          <w:rFonts w:hAnsi="宋体"/>
          <w:color w:val="000000"/>
          <w:sz w:val="24"/>
        </w:rPr>
        <w:t>此表可在不改变格式的情况下自行添加行数。</w:t>
      </w:r>
    </w:p>
    <w:p>
      <w:pPr>
        <w:pStyle w:val="7"/>
        <w:shd w:val="clear" w:color="auto" w:fill="FFFFFF"/>
        <w:spacing w:line="500" w:lineRule="exact"/>
        <w:ind w:left="814"/>
        <w:rPr>
          <w:rFonts w:hAnsi="宋体"/>
          <w:b/>
          <w:bCs/>
          <w:color w:val="000000"/>
          <w:sz w:val="24"/>
        </w:rPr>
      </w:pPr>
    </w:p>
    <w:p>
      <w:pPr>
        <w:autoSpaceDE w:val="0"/>
        <w:autoSpaceDN w:val="0"/>
        <w:adjustRightInd w:val="0"/>
        <w:spacing w:line="360" w:lineRule="auto"/>
        <w:ind w:firstLine="280"/>
        <w:rPr>
          <w:rFonts w:ascii="宋体" w:hAnsi="宋体"/>
          <w:color w:val="000000"/>
          <w:sz w:val="28"/>
          <w:szCs w:val="28"/>
        </w:rPr>
      </w:pPr>
      <w:r>
        <w:rPr>
          <w:rFonts w:hint="eastAsia" w:ascii="宋体" w:hAnsi="宋体"/>
          <w:color w:val="000000"/>
          <w:sz w:val="28"/>
          <w:szCs w:val="28"/>
          <w:lang w:val="zh-CN"/>
        </w:rPr>
        <w:t xml:space="preserve">投标人（公章）：                     </w:t>
      </w:r>
    </w:p>
    <w:p>
      <w:pPr>
        <w:rPr>
          <w:rFonts w:hint="eastAsia" w:ascii="宋体" w:hAnsi="宋体"/>
          <w:color w:val="000000"/>
          <w:sz w:val="28"/>
          <w:szCs w:val="28"/>
          <w:lang w:val="zh-CN"/>
        </w:rPr>
      </w:pPr>
      <w:r>
        <w:rPr>
          <w:rFonts w:hint="eastAsia" w:ascii="宋体" w:hAnsi="宋体"/>
          <w:color w:val="000000"/>
          <w:sz w:val="28"/>
          <w:szCs w:val="28"/>
          <w:lang w:val="zh-CN"/>
        </w:rPr>
        <w:t>投标人全权代表签字：             职务：         日期：</w:t>
      </w:r>
    </w:p>
    <w:p>
      <w:pPr>
        <w:pStyle w:val="2"/>
        <w:rPr>
          <w:rFonts w:hint="eastAsia" w:ascii="宋体" w:hAnsi="宋体"/>
          <w:color w:val="000000"/>
          <w:sz w:val="28"/>
          <w:szCs w:val="28"/>
          <w:lang w:val="zh-CN"/>
        </w:rPr>
      </w:pPr>
    </w:p>
    <w:p>
      <w:pPr>
        <w:autoSpaceDE w:val="0"/>
        <w:autoSpaceDN w:val="0"/>
        <w:adjustRightInd w:val="0"/>
        <w:spacing w:line="480" w:lineRule="auto"/>
        <w:outlineLvl w:val="1"/>
        <w:rPr>
          <w:rFonts w:asciiTheme="minorEastAsia" w:hAnsiTheme="minorEastAsia" w:eastAsiaTheme="minorEastAsia"/>
          <w:b/>
          <w:sz w:val="24"/>
        </w:rPr>
      </w:pPr>
      <w:r>
        <w:rPr>
          <w:rFonts w:hint="eastAsia" w:asciiTheme="minorEastAsia" w:hAnsiTheme="minorEastAsia" w:eastAsiaTheme="minorEastAsia"/>
          <w:b/>
          <w:color w:val="000000"/>
          <w:sz w:val="28"/>
          <w:szCs w:val="28"/>
        </w:rPr>
        <w:t>格式八：</w:t>
      </w:r>
    </w:p>
    <w:p>
      <w:pPr>
        <w:spacing w:line="500" w:lineRule="exact"/>
        <w:jc w:val="center"/>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中小企业声明函（服务）</w:t>
      </w:r>
    </w:p>
    <w:p>
      <w:pPr>
        <w:spacing w:line="500" w:lineRule="exact"/>
        <w:jc w:val="center"/>
        <w:rPr>
          <w:rFonts w:asciiTheme="minorEastAsia" w:hAnsiTheme="minorEastAsia" w:eastAsiaTheme="minorEastAsia"/>
        </w:rPr>
      </w:pP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本公司郑重声明，根据《政府采购促进中小 企业发展管理办法》（财库﹝2020﹞46 号）的规定，本公司参加</w:t>
      </w:r>
      <w:r>
        <w:rPr>
          <w:rFonts w:hint="eastAsia" w:asciiTheme="minorEastAsia" w:hAnsiTheme="minorEastAsia" w:eastAsiaTheme="minorEastAsia"/>
          <w:sz w:val="28"/>
          <w:szCs w:val="28"/>
          <w:u w:val="single"/>
        </w:rPr>
        <w:t>（单位名称）</w:t>
      </w:r>
      <w:r>
        <w:rPr>
          <w:rFonts w:hint="eastAsia" w:asciiTheme="minorEastAsia" w:hAnsiTheme="minorEastAsia" w:eastAsiaTheme="minorEastAsia"/>
          <w:sz w:val="28"/>
          <w:szCs w:val="28"/>
        </w:rPr>
        <w:t>的</w:t>
      </w:r>
      <w:r>
        <w:rPr>
          <w:rFonts w:hint="eastAsia" w:asciiTheme="minorEastAsia" w:hAnsiTheme="minorEastAsia" w:eastAsiaTheme="minorEastAsia"/>
          <w:sz w:val="28"/>
          <w:szCs w:val="28"/>
          <w:u w:val="single"/>
        </w:rPr>
        <w:t>（项目名称）</w:t>
      </w:r>
      <w:r>
        <w:rPr>
          <w:rFonts w:hint="eastAsia" w:asciiTheme="minorEastAsia" w:hAnsiTheme="minorEastAsia" w:eastAsiaTheme="minorEastAsia"/>
          <w:sz w:val="28"/>
          <w:szCs w:val="28"/>
        </w:rPr>
        <w:t>采购活动，服务全部由符合政策要求的中小企业承接。相关企业的具体情况如下：</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hint="eastAsia" w:asciiTheme="minorEastAsia" w:hAnsiTheme="minorEastAsia" w:eastAsiaTheme="minorEastAsia"/>
          <w:sz w:val="28"/>
          <w:szCs w:val="28"/>
          <w:u w:val="single"/>
        </w:rPr>
        <w:t>（标的名称）</w:t>
      </w:r>
      <w:r>
        <w:rPr>
          <w:rFonts w:hint="eastAsia" w:asciiTheme="minorEastAsia" w:hAnsiTheme="minorEastAsia" w:eastAsiaTheme="minorEastAsia"/>
          <w:sz w:val="28"/>
          <w:szCs w:val="28"/>
        </w:rPr>
        <w:t>，属于</w:t>
      </w:r>
      <w:r>
        <w:rPr>
          <w:rFonts w:hint="eastAsia" w:asciiTheme="minorEastAsia" w:hAnsiTheme="minorEastAsia" w:eastAsiaTheme="minorEastAsia"/>
          <w:sz w:val="28"/>
          <w:szCs w:val="28"/>
          <w:u w:val="single"/>
        </w:rPr>
        <w:t>（采购文件中明确的所属行业）</w:t>
      </w:r>
      <w:r>
        <w:rPr>
          <w:rFonts w:hint="eastAsia" w:asciiTheme="minorEastAsia" w:hAnsiTheme="minorEastAsia" w:eastAsiaTheme="minorEastAsia"/>
          <w:sz w:val="28"/>
          <w:szCs w:val="28"/>
        </w:rPr>
        <w:t>行业；承接企业为</w:t>
      </w:r>
      <w:r>
        <w:rPr>
          <w:rFonts w:hint="eastAsia" w:asciiTheme="minorEastAsia" w:hAnsiTheme="minorEastAsia" w:eastAsiaTheme="minorEastAsia"/>
          <w:sz w:val="28"/>
          <w:szCs w:val="28"/>
          <w:u w:val="single"/>
        </w:rPr>
        <w:t>（企业名称）</w:t>
      </w:r>
      <w:r>
        <w:rPr>
          <w:rFonts w:hint="eastAsia" w:asciiTheme="minorEastAsia" w:hAnsiTheme="minorEastAsia" w:eastAsiaTheme="minorEastAsia"/>
          <w:sz w:val="28"/>
          <w:szCs w:val="28"/>
        </w:rPr>
        <w:t>，从业人员</w:t>
      </w:r>
      <w:r>
        <w:rPr>
          <w:rFonts w:hint="eastAsia" w:asciiTheme="minorEastAsia" w:hAnsiTheme="minorEastAsia" w:eastAsiaTheme="minorEastAsia"/>
          <w:sz w:val="28"/>
          <w:szCs w:val="28"/>
          <w:u w:val="single"/>
        </w:rPr>
        <w:tab/>
      </w:r>
      <w:r>
        <w:rPr>
          <w:rFonts w:hint="eastAsia" w:asciiTheme="minorEastAsia" w:hAnsiTheme="minorEastAsia" w:eastAsiaTheme="minorEastAsia"/>
          <w:sz w:val="28"/>
          <w:szCs w:val="28"/>
        </w:rPr>
        <w:t>人，营业收入为</w:t>
      </w:r>
      <w:r>
        <w:rPr>
          <w:rFonts w:hint="eastAsia" w:asciiTheme="minorEastAsia" w:hAnsiTheme="minorEastAsia" w:eastAsiaTheme="minorEastAsia"/>
          <w:sz w:val="28"/>
          <w:szCs w:val="28"/>
          <w:u w:val="single"/>
        </w:rPr>
        <w:tab/>
      </w:r>
      <w:r>
        <w:rPr>
          <w:rFonts w:hint="eastAsia" w:asciiTheme="minorEastAsia" w:hAnsiTheme="minorEastAsia" w:eastAsiaTheme="minorEastAsia"/>
          <w:sz w:val="28"/>
          <w:szCs w:val="28"/>
        </w:rPr>
        <w:t>万元，资产总额为</w:t>
      </w:r>
      <w:r>
        <w:rPr>
          <w:rFonts w:hint="eastAsia" w:asciiTheme="minorEastAsia" w:hAnsiTheme="minorEastAsia" w:eastAsiaTheme="minorEastAsia"/>
          <w:sz w:val="28"/>
          <w:szCs w:val="28"/>
          <w:u w:val="single"/>
        </w:rPr>
        <w:tab/>
      </w:r>
      <w:r>
        <w:rPr>
          <w:rFonts w:hint="eastAsia" w:asciiTheme="minorEastAsia" w:hAnsiTheme="minorEastAsia" w:eastAsiaTheme="minorEastAsia"/>
          <w:sz w:val="28"/>
          <w:szCs w:val="28"/>
        </w:rPr>
        <w:t>万元，属于（□中型企业、□小型企业、□微型企业）；</w:t>
      </w:r>
    </w:p>
    <w:p>
      <w:pPr>
        <w:spacing w:line="500" w:lineRule="exact"/>
        <w:ind w:firstLine="560" w:firstLineChars="200"/>
        <w:rPr>
          <w:rFonts w:asciiTheme="minorEastAsia" w:hAnsiTheme="minorEastAsia" w:eastAsiaTheme="minorEastAsia"/>
        </w:rPr>
      </w:pPr>
      <w:r>
        <w:rPr>
          <w:rFonts w:hint="eastAsia" w:asciiTheme="minorEastAsia" w:hAnsiTheme="minorEastAsia" w:eastAsiaTheme="minorEastAsia"/>
          <w:sz w:val="28"/>
          <w:szCs w:val="28"/>
        </w:rPr>
        <w:t>2.</w:t>
      </w:r>
      <w:r>
        <w:rPr>
          <w:rFonts w:hint="eastAsia" w:asciiTheme="minorEastAsia" w:hAnsiTheme="minorEastAsia" w:eastAsiaTheme="minorEastAsia"/>
          <w:sz w:val="28"/>
          <w:szCs w:val="28"/>
          <w:u w:val="single"/>
        </w:rPr>
        <w:t>（标的名称）</w:t>
      </w:r>
      <w:r>
        <w:rPr>
          <w:rFonts w:hint="eastAsia" w:asciiTheme="minorEastAsia" w:hAnsiTheme="minorEastAsia" w:eastAsiaTheme="minorEastAsia"/>
          <w:sz w:val="28"/>
          <w:szCs w:val="28"/>
        </w:rPr>
        <w:t>，属于</w:t>
      </w:r>
      <w:r>
        <w:rPr>
          <w:rFonts w:hint="eastAsia" w:asciiTheme="minorEastAsia" w:hAnsiTheme="minorEastAsia" w:eastAsiaTheme="minorEastAsia"/>
          <w:sz w:val="28"/>
          <w:szCs w:val="28"/>
          <w:u w:val="single"/>
        </w:rPr>
        <w:t>（采购文件中明确的所属行业）</w:t>
      </w:r>
      <w:r>
        <w:rPr>
          <w:rFonts w:hint="eastAsia" w:asciiTheme="minorEastAsia" w:hAnsiTheme="minorEastAsia" w:eastAsiaTheme="minorEastAsia"/>
          <w:sz w:val="28"/>
          <w:szCs w:val="28"/>
        </w:rPr>
        <w:t>行业；承接企业为</w:t>
      </w:r>
      <w:r>
        <w:rPr>
          <w:rFonts w:hint="eastAsia" w:asciiTheme="minorEastAsia" w:hAnsiTheme="minorEastAsia" w:eastAsiaTheme="minorEastAsia"/>
          <w:sz w:val="28"/>
          <w:szCs w:val="28"/>
          <w:u w:val="single"/>
        </w:rPr>
        <w:t>（企业名称）</w:t>
      </w:r>
      <w:r>
        <w:rPr>
          <w:rFonts w:hint="eastAsia" w:asciiTheme="minorEastAsia" w:hAnsiTheme="minorEastAsia" w:eastAsiaTheme="minorEastAsia"/>
          <w:sz w:val="28"/>
          <w:szCs w:val="28"/>
        </w:rPr>
        <w:t>，从业人员</w:t>
      </w:r>
      <w:r>
        <w:rPr>
          <w:rFonts w:hint="eastAsia" w:asciiTheme="minorEastAsia" w:hAnsiTheme="minorEastAsia" w:eastAsiaTheme="minorEastAsia"/>
          <w:sz w:val="28"/>
          <w:szCs w:val="28"/>
          <w:u w:val="single"/>
        </w:rPr>
        <w:tab/>
      </w:r>
      <w:r>
        <w:rPr>
          <w:rFonts w:hint="eastAsia" w:asciiTheme="minorEastAsia" w:hAnsiTheme="minorEastAsia" w:eastAsiaTheme="minorEastAsia"/>
          <w:sz w:val="28"/>
          <w:szCs w:val="28"/>
        </w:rPr>
        <w:t>人，营业收入为</w:t>
      </w:r>
      <w:r>
        <w:rPr>
          <w:rFonts w:hint="eastAsia" w:asciiTheme="minorEastAsia" w:hAnsiTheme="minorEastAsia" w:eastAsiaTheme="minorEastAsia"/>
          <w:sz w:val="28"/>
          <w:szCs w:val="28"/>
          <w:u w:val="single"/>
        </w:rPr>
        <w:tab/>
      </w:r>
      <w:r>
        <w:rPr>
          <w:rFonts w:hint="eastAsia" w:asciiTheme="minorEastAsia" w:hAnsiTheme="minorEastAsia" w:eastAsiaTheme="minorEastAsia"/>
          <w:sz w:val="28"/>
          <w:szCs w:val="28"/>
        </w:rPr>
        <w:t>万元，资产总额为</w:t>
      </w:r>
      <w:r>
        <w:rPr>
          <w:rFonts w:hint="eastAsia" w:asciiTheme="minorEastAsia" w:hAnsiTheme="minorEastAsia" w:eastAsiaTheme="minorEastAsia"/>
          <w:sz w:val="28"/>
          <w:szCs w:val="28"/>
          <w:u w:val="single"/>
        </w:rPr>
        <w:tab/>
      </w:r>
      <w:r>
        <w:rPr>
          <w:rFonts w:hint="eastAsia" w:asciiTheme="minorEastAsia" w:hAnsiTheme="minorEastAsia" w:eastAsiaTheme="minorEastAsia"/>
          <w:sz w:val="28"/>
          <w:szCs w:val="28"/>
        </w:rPr>
        <w:t>万元，属于（□中型企业、□小型企业、□微型企业）；</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本企业对上述声明内容的真实性负责。如有虚假，将依法承担相应责任。</w:t>
      </w:r>
    </w:p>
    <w:p>
      <w:pPr>
        <w:spacing w:line="500" w:lineRule="exact"/>
        <w:rPr>
          <w:rFonts w:asciiTheme="minorEastAsia" w:hAnsiTheme="minorEastAsia" w:eastAsiaTheme="minorEastAsia"/>
          <w:sz w:val="28"/>
          <w:szCs w:val="28"/>
        </w:rPr>
      </w:pPr>
    </w:p>
    <w:p>
      <w:pPr>
        <w:spacing w:line="500" w:lineRule="exact"/>
        <w:ind w:firstLine="4340" w:firstLineChars="155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企业名称（盖章）： </w:t>
      </w:r>
    </w:p>
    <w:p>
      <w:pPr>
        <w:spacing w:line="500" w:lineRule="exact"/>
        <w:ind w:firstLine="4340" w:firstLineChars="1550"/>
        <w:rPr>
          <w:rFonts w:asciiTheme="minorEastAsia" w:hAnsiTheme="minorEastAsia" w:eastAsiaTheme="minorEastAsia"/>
          <w:sz w:val="28"/>
          <w:szCs w:val="28"/>
        </w:rPr>
      </w:pPr>
      <w:r>
        <w:rPr>
          <w:rFonts w:hint="eastAsia" w:asciiTheme="minorEastAsia" w:hAnsiTheme="minorEastAsia" w:eastAsiaTheme="minorEastAsia"/>
          <w:sz w:val="28"/>
          <w:szCs w:val="28"/>
        </w:rPr>
        <w:t>日 期：</w:t>
      </w:r>
    </w:p>
    <w:p>
      <w:pPr>
        <w:spacing w:line="500" w:lineRule="exact"/>
        <w:rPr>
          <w:rFonts w:asciiTheme="minorEastAsia" w:hAnsiTheme="minorEastAsia" w:eastAsiaTheme="minorEastAsia"/>
          <w:b/>
          <w:spacing w:val="6"/>
          <w:sz w:val="28"/>
          <w:szCs w:val="28"/>
        </w:rPr>
      </w:pPr>
    </w:p>
    <w:p>
      <w:pPr>
        <w:pStyle w:val="7"/>
        <w:spacing w:line="500" w:lineRule="exact"/>
        <w:jc w:val="center"/>
        <w:rPr>
          <w:rFonts w:asciiTheme="minorEastAsia" w:hAnsiTheme="minorEastAsia" w:eastAsiaTheme="minorEastAsia"/>
          <w:sz w:val="28"/>
          <w:szCs w:val="28"/>
        </w:rPr>
      </w:pPr>
    </w:p>
    <w:p>
      <w:pPr>
        <w:pStyle w:val="7"/>
        <w:spacing w:line="500" w:lineRule="exact"/>
        <w:jc w:val="center"/>
        <w:rPr>
          <w:rFonts w:asciiTheme="minorEastAsia" w:hAnsiTheme="minorEastAsia" w:eastAsiaTheme="minorEastAsia"/>
          <w:sz w:val="28"/>
          <w:szCs w:val="28"/>
        </w:rPr>
      </w:pPr>
    </w:p>
    <w:p>
      <w:pPr>
        <w:pStyle w:val="23"/>
        <w:spacing w:line="500" w:lineRule="exact"/>
        <w:ind w:firstLine="551" w:firstLineChars="196"/>
        <w:rPr>
          <w:rFonts w:asciiTheme="minorEastAsia" w:hAnsiTheme="minorEastAsia" w:eastAsiaTheme="minorEastAsia"/>
          <w:b/>
          <w:bCs/>
          <w:sz w:val="28"/>
        </w:rPr>
      </w:pPr>
      <w:r>
        <w:rPr>
          <w:rFonts w:hint="eastAsia" w:asciiTheme="minorEastAsia" w:hAnsiTheme="minorEastAsia" w:eastAsiaTheme="minorEastAsia"/>
          <w:b/>
          <w:bCs/>
          <w:sz w:val="28"/>
        </w:rPr>
        <w:t>注：1.</w:t>
      </w:r>
      <w:r>
        <w:rPr>
          <w:rFonts w:asciiTheme="minorEastAsia" w:hAnsiTheme="minorEastAsia" w:eastAsiaTheme="minorEastAsia"/>
          <w:b/>
          <w:bCs/>
          <w:sz w:val="28"/>
        </w:rPr>
        <w:t>从业人员、营业收入、资产总额填报上一年度数据，无上一年度数据的新成立企业可不填报。</w:t>
      </w:r>
    </w:p>
    <w:p>
      <w:pPr>
        <w:pStyle w:val="23"/>
        <w:spacing w:line="500" w:lineRule="exact"/>
        <w:ind w:firstLine="551" w:firstLineChars="196"/>
        <w:rPr>
          <w:rFonts w:asciiTheme="minorEastAsia" w:hAnsiTheme="minorEastAsia" w:eastAsiaTheme="minorEastAsia"/>
          <w:b/>
          <w:bCs/>
          <w:sz w:val="28"/>
        </w:rPr>
      </w:pPr>
      <w:r>
        <w:rPr>
          <w:rFonts w:hint="eastAsia" w:asciiTheme="minorEastAsia" w:hAnsiTheme="minorEastAsia" w:eastAsiaTheme="minorEastAsia"/>
          <w:b/>
          <w:bCs/>
          <w:sz w:val="28"/>
        </w:rPr>
        <w:t xml:space="preserve"> 2.服务类(软件类及其他服务类)项目采购填此声明函。</w:t>
      </w:r>
    </w:p>
    <w:p>
      <w:pPr>
        <w:spacing w:line="588" w:lineRule="exact"/>
        <w:jc w:val="left"/>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t>格式九：</w:t>
      </w:r>
    </w:p>
    <w:p>
      <w:pPr>
        <w:spacing w:line="588" w:lineRule="exact"/>
        <w:jc w:val="center"/>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t>监狱或戒毒企业声明函</w:t>
      </w:r>
    </w:p>
    <w:p>
      <w:pPr>
        <w:jc w:val="center"/>
        <w:rPr>
          <w:rFonts w:asciiTheme="minorEastAsia" w:hAnsiTheme="minorEastAsia" w:eastAsiaTheme="minorEastAsia"/>
          <w:b/>
          <w:sz w:val="28"/>
          <w:szCs w:val="28"/>
          <w:lang w:val="en-GB"/>
        </w:rPr>
      </w:pPr>
    </w:p>
    <w:p>
      <w:pPr>
        <w:spacing w:line="560" w:lineRule="exact"/>
        <w:ind w:firstLine="584" w:firstLineChars="200"/>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本企业对上述声明的真实性负责。如有虚假，将依法承担相应责任。</w:t>
      </w:r>
    </w:p>
    <w:p>
      <w:pPr>
        <w:spacing w:line="560" w:lineRule="exact"/>
        <w:ind w:firstLine="584" w:firstLineChars="200"/>
        <w:rPr>
          <w:rFonts w:asciiTheme="minorEastAsia" w:hAnsiTheme="minorEastAsia" w:eastAsiaTheme="minorEastAsia"/>
          <w:spacing w:val="6"/>
          <w:sz w:val="28"/>
          <w:szCs w:val="28"/>
        </w:rPr>
      </w:pPr>
    </w:p>
    <w:p>
      <w:pPr>
        <w:spacing w:line="560" w:lineRule="exact"/>
        <w:ind w:firstLine="584" w:firstLineChars="200"/>
        <w:rPr>
          <w:rFonts w:asciiTheme="minorEastAsia" w:hAnsiTheme="minorEastAsia" w:eastAsiaTheme="minorEastAsia"/>
          <w:spacing w:val="6"/>
          <w:sz w:val="28"/>
          <w:szCs w:val="28"/>
        </w:rPr>
      </w:pPr>
    </w:p>
    <w:p>
      <w:pPr>
        <w:tabs>
          <w:tab w:val="left" w:pos="4860"/>
        </w:tabs>
        <w:spacing w:line="560" w:lineRule="exact"/>
        <w:ind w:right="1560" w:firstLine="584" w:firstLineChars="200"/>
        <w:jc w:val="center"/>
        <w:rPr>
          <w:rFonts w:asciiTheme="minorEastAsia" w:hAnsiTheme="minorEastAsia" w:eastAsiaTheme="minorEastAsia"/>
          <w:spacing w:val="6"/>
          <w:sz w:val="28"/>
          <w:szCs w:val="28"/>
        </w:rPr>
      </w:pPr>
      <w:r>
        <w:rPr>
          <w:rFonts w:hint="eastAsia" w:asciiTheme="minorEastAsia" w:hAnsiTheme="minorEastAsia" w:eastAsiaTheme="minorEastAsia"/>
          <w:spacing w:val="6"/>
          <w:sz w:val="28"/>
          <w:szCs w:val="28"/>
        </w:rPr>
        <w:t xml:space="preserve">               企业名称（盖章）： </w:t>
      </w:r>
    </w:p>
    <w:p>
      <w:pPr>
        <w:snapToGrid w:val="0"/>
        <w:spacing w:line="540" w:lineRule="exact"/>
        <w:ind w:firstLine="584" w:firstLineChars="200"/>
        <w:rPr>
          <w:rFonts w:hint="eastAsia" w:asciiTheme="minorEastAsia" w:hAnsiTheme="minorEastAsia" w:eastAsiaTheme="minorEastAsia"/>
          <w:spacing w:val="6"/>
          <w:sz w:val="28"/>
          <w:szCs w:val="28"/>
          <w:lang w:eastAsia="zh-CN"/>
        </w:rPr>
      </w:pPr>
      <w:r>
        <w:rPr>
          <w:rFonts w:hint="eastAsia" w:asciiTheme="minorEastAsia" w:hAnsiTheme="minorEastAsia" w:eastAsiaTheme="minorEastAsia"/>
          <w:spacing w:val="6"/>
          <w:sz w:val="28"/>
          <w:szCs w:val="28"/>
        </w:rPr>
        <w:t xml:space="preserve">                      日  期</w:t>
      </w:r>
      <w:r>
        <w:rPr>
          <w:rFonts w:hint="eastAsia" w:asciiTheme="minorEastAsia" w:hAnsiTheme="minorEastAsia" w:eastAsiaTheme="minorEastAsia"/>
          <w:spacing w:val="6"/>
          <w:sz w:val="28"/>
          <w:szCs w:val="28"/>
          <w:lang w:eastAsia="zh-CN"/>
        </w:rPr>
        <w:t>：</w:t>
      </w:r>
    </w:p>
    <w:p>
      <w:pPr>
        <w:rPr>
          <w:rFonts w:hint="eastAsia"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br w:type="page"/>
      </w:r>
    </w:p>
    <w:p>
      <w:pPr>
        <w:snapToGrid w:val="0"/>
        <w:spacing w:line="540" w:lineRule="exact"/>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t>格式十：</w:t>
      </w:r>
    </w:p>
    <w:p>
      <w:pPr>
        <w:spacing w:line="588" w:lineRule="exact"/>
        <w:jc w:val="center"/>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t>残疾人福利性单位声明函</w:t>
      </w:r>
    </w:p>
    <w:p>
      <w:pPr>
        <w:spacing w:line="588" w:lineRule="exact"/>
        <w:rPr>
          <w:rFonts w:asciiTheme="minorEastAsia" w:hAnsiTheme="minorEastAsia" w:eastAsiaTheme="minorEastAsia"/>
          <w:b/>
          <w:spacing w:val="6"/>
          <w:sz w:val="30"/>
          <w:szCs w:val="30"/>
        </w:rPr>
      </w:pPr>
    </w:p>
    <w:p>
      <w:pPr>
        <w:snapToGrid w:val="0"/>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本单位对上述声明的真实性负责。如有虚假，将依法承担相应责任。</w:t>
      </w:r>
    </w:p>
    <w:p>
      <w:pPr>
        <w:snapToGrid w:val="0"/>
        <w:spacing w:line="360" w:lineRule="auto"/>
        <w:ind w:firstLine="560" w:firstLineChars="200"/>
        <w:rPr>
          <w:rFonts w:asciiTheme="minorEastAsia" w:hAnsiTheme="minorEastAsia" w:eastAsiaTheme="minorEastAsia"/>
          <w:sz w:val="28"/>
          <w:szCs w:val="28"/>
        </w:rPr>
      </w:pPr>
    </w:p>
    <w:p>
      <w:pPr>
        <w:spacing w:line="588" w:lineRule="exact"/>
        <w:ind w:firstLine="624" w:firstLineChars="200"/>
        <w:rPr>
          <w:rFonts w:asciiTheme="minorEastAsia" w:hAnsiTheme="minorEastAsia" w:eastAsiaTheme="minorEastAsia"/>
          <w:spacing w:val="6"/>
          <w:sz w:val="30"/>
          <w:szCs w:val="30"/>
        </w:rPr>
      </w:pPr>
    </w:p>
    <w:p>
      <w:pPr>
        <w:snapToGrid w:val="0"/>
        <w:spacing w:line="360" w:lineRule="auto"/>
        <w:ind w:firstLine="560" w:firstLineChars="200"/>
        <w:jc w:val="righ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单位名称（盖章）：</w:t>
      </w:r>
    </w:p>
    <w:p>
      <w:pPr>
        <w:jc w:val="center"/>
        <w:rPr>
          <w:rFonts w:hint="eastAsia"/>
          <w:lang w:val="zh-CN" w:eastAsia="zh-CN"/>
        </w:rPr>
      </w:pPr>
      <w:r>
        <w:rPr>
          <w:rFonts w:hint="eastAsia" w:asciiTheme="minorEastAsia" w:hAnsiTheme="minorEastAsia" w:eastAsiaTheme="minorEastAsia"/>
          <w:sz w:val="28"/>
          <w:szCs w:val="28"/>
        </w:rPr>
        <w:t xml:space="preserve">                                       日  期：</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31</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31</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rFonts w:hint="default" w:ascii="宋体" w:hAnsi="宋体" w:eastAsia="宋体"/>
        <w:lang w:val="en-US" w:eastAsia="zh-CN"/>
      </w:rPr>
    </w:pPr>
    <w:r>
      <w:rPr>
        <w:rFonts w:hint="eastAsia"/>
      </w:rPr>
      <w:t xml:space="preserve">                                     </w:t>
    </w:r>
    <w:r>
      <w:rPr>
        <w:rFonts w:hint="eastAsia" w:ascii="宋体" w:hAnsi="宋体"/>
      </w:rPr>
      <w:t>项目编号：衢院招</w:t>
    </w:r>
    <w:r>
      <w:rPr>
        <w:rFonts w:hint="eastAsia" w:ascii="宋体" w:hAnsi="宋体"/>
        <w:color w:val="000000"/>
      </w:rPr>
      <w:t>2</w:t>
    </w:r>
    <w:r>
      <w:rPr>
        <w:rFonts w:hint="eastAsia" w:ascii="宋体" w:hAnsi="宋体"/>
      </w:rPr>
      <w:t>021-</w:t>
    </w:r>
    <w:r>
      <w:rPr>
        <w:rFonts w:hint="eastAsia" w:ascii="宋体" w:hAnsi="宋体"/>
        <w:lang w:val="en-US" w:eastAsia="zh-CN"/>
      </w:rPr>
      <w:t>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lvlText w:val="%1."/>
      <w:lvlJc w:val="left"/>
      <w:pPr>
        <w:tabs>
          <w:tab w:val="left" w:pos="814"/>
        </w:tabs>
        <w:ind w:left="814" w:hanging="360"/>
      </w:pPr>
      <w:rPr>
        <w:rFonts w:hint="default"/>
        <w:b w:val="0"/>
      </w:rPr>
    </w:lvl>
    <w:lvl w:ilvl="1" w:tentative="0">
      <w:start w:val="1"/>
      <w:numFmt w:val="lowerLetter"/>
      <w:lvlText w:val="%2)"/>
      <w:lvlJc w:val="left"/>
      <w:pPr>
        <w:tabs>
          <w:tab w:val="left" w:pos="1294"/>
        </w:tabs>
        <w:ind w:left="1294" w:hanging="420"/>
      </w:pPr>
    </w:lvl>
    <w:lvl w:ilvl="2" w:tentative="0">
      <w:start w:val="1"/>
      <w:numFmt w:val="lowerRoman"/>
      <w:lvlText w:val="%3."/>
      <w:lvlJc w:val="right"/>
      <w:pPr>
        <w:tabs>
          <w:tab w:val="left" w:pos="1714"/>
        </w:tabs>
        <w:ind w:left="1714" w:hanging="420"/>
      </w:pPr>
    </w:lvl>
    <w:lvl w:ilvl="3" w:tentative="0">
      <w:start w:val="1"/>
      <w:numFmt w:val="decimal"/>
      <w:lvlText w:val="%4."/>
      <w:lvlJc w:val="left"/>
      <w:pPr>
        <w:tabs>
          <w:tab w:val="left" w:pos="2134"/>
        </w:tabs>
        <w:ind w:left="2134" w:hanging="420"/>
      </w:pPr>
    </w:lvl>
    <w:lvl w:ilvl="4" w:tentative="0">
      <w:start w:val="1"/>
      <w:numFmt w:val="lowerLetter"/>
      <w:lvlText w:val="%5)"/>
      <w:lvlJc w:val="left"/>
      <w:pPr>
        <w:tabs>
          <w:tab w:val="left" w:pos="2554"/>
        </w:tabs>
        <w:ind w:left="2554" w:hanging="420"/>
      </w:pPr>
    </w:lvl>
    <w:lvl w:ilvl="5" w:tentative="0">
      <w:start w:val="1"/>
      <w:numFmt w:val="lowerRoman"/>
      <w:lvlText w:val="%6."/>
      <w:lvlJc w:val="right"/>
      <w:pPr>
        <w:tabs>
          <w:tab w:val="left" w:pos="2974"/>
        </w:tabs>
        <w:ind w:left="2974" w:hanging="420"/>
      </w:pPr>
    </w:lvl>
    <w:lvl w:ilvl="6" w:tentative="0">
      <w:start w:val="1"/>
      <w:numFmt w:val="decimal"/>
      <w:lvlText w:val="%7."/>
      <w:lvlJc w:val="left"/>
      <w:pPr>
        <w:tabs>
          <w:tab w:val="left" w:pos="3394"/>
        </w:tabs>
        <w:ind w:left="3394" w:hanging="420"/>
      </w:pPr>
    </w:lvl>
    <w:lvl w:ilvl="7" w:tentative="0">
      <w:start w:val="1"/>
      <w:numFmt w:val="lowerLetter"/>
      <w:lvlText w:val="%8)"/>
      <w:lvlJc w:val="left"/>
      <w:pPr>
        <w:tabs>
          <w:tab w:val="left" w:pos="3814"/>
        </w:tabs>
        <w:ind w:left="3814" w:hanging="420"/>
      </w:pPr>
    </w:lvl>
    <w:lvl w:ilvl="8" w:tentative="0">
      <w:start w:val="1"/>
      <w:numFmt w:val="lowerRoman"/>
      <w:lvlText w:val="%9."/>
      <w:lvlJc w:val="right"/>
      <w:pPr>
        <w:tabs>
          <w:tab w:val="left" w:pos="4234"/>
        </w:tabs>
        <w:ind w:left="4234" w:hanging="420"/>
      </w:pPr>
    </w:lvl>
  </w:abstractNum>
  <w:abstractNum w:abstractNumId="1">
    <w:nsid w:val="0D582924"/>
    <w:multiLevelType w:val="multilevel"/>
    <w:tmpl w:val="0D582924"/>
    <w:lvl w:ilvl="0" w:tentative="0">
      <w:start w:val="1"/>
      <w:numFmt w:val="japaneseCounting"/>
      <w:lvlText w:val="第%1章"/>
      <w:lvlJc w:val="left"/>
      <w:pPr>
        <w:ind w:left="1305" w:hanging="130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B15C0FA"/>
    <w:multiLevelType w:val="singleLevel"/>
    <w:tmpl w:val="1B15C0FA"/>
    <w:lvl w:ilvl="0" w:tentative="0">
      <w:start w:val="1"/>
      <w:numFmt w:val="decimal"/>
      <w:lvlText w:val="%1."/>
      <w:lvlJc w:val="left"/>
      <w:pPr>
        <w:tabs>
          <w:tab w:val="left" w:pos="312"/>
        </w:tabs>
      </w:pPr>
    </w:lvl>
  </w:abstractNum>
  <w:abstractNum w:abstractNumId="3">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8D82D8C"/>
    <w:rsid w:val="0002162F"/>
    <w:rsid w:val="0002258E"/>
    <w:rsid w:val="000243F3"/>
    <w:rsid w:val="0002559F"/>
    <w:rsid w:val="00027FDE"/>
    <w:rsid w:val="00036E9B"/>
    <w:rsid w:val="00037501"/>
    <w:rsid w:val="00044AFA"/>
    <w:rsid w:val="0005782A"/>
    <w:rsid w:val="00063674"/>
    <w:rsid w:val="00067268"/>
    <w:rsid w:val="0008116C"/>
    <w:rsid w:val="00087FA7"/>
    <w:rsid w:val="000B227D"/>
    <w:rsid w:val="000B2E81"/>
    <w:rsid w:val="000C00D0"/>
    <w:rsid w:val="000C34CC"/>
    <w:rsid w:val="000D0BC9"/>
    <w:rsid w:val="000D7879"/>
    <w:rsid w:val="000E376D"/>
    <w:rsid w:val="000E646F"/>
    <w:rsid w:val="001016FC"/>
    <w:rsid w:val="00111973"/>
    <w:rsid w:val="001200AA"/>
    <w:rsid w:val="00137419"/>
    <w:rsid w:val="0014019F"/>
    <w:rsid w:val="001678C8"/>
    <w:rsid w:val="0017378C"/>
    <w:rsid w:val="00175997"/>
    <w:rsid w:val="00181762"/>
    <w:rsid w:val="00191F80"/>
    <w:rsid w:val="001A379D"/>
    <w:rsid w:val="001C374B"/>
    <w:rsid w:val="001D3A23"/>
    <w:rsid w:val="001D3C46"/>
    <w:rsid w:val="001D3D0D"/>
    <w:rsid w:val="001E01A3"/>
    <w:rsid w:val="001E4521"/>
    <w:rsid w:val="001F1ADF"/>
    <w:rsid w:val="00206886"/>
    <w:rsid w:val="00211176"/>
    <w:rsid w:val="00214954"/>
    <w:rsid w:val="0021792B"/>
    <w:rsid w:val="00217A65"/>
    <w:rsid w:val="002438E2"/>
    <w:rsid w:val="002600DA"/>
    <w:rsid w:val="00270265"/>
    <w:rsid w:val="00273E00"/>
    <w:rsid w:val="00274D33"/>
    <w:rsid w:val="00277263"/>
    <w:rsid w:val="00281EE5"/>
    <w:rsid w:val="00283714"/>
    <w:rsid w:val="00283FE7"/>
    <w:rsid w:val="002905A0"/>
    <w:rsid w:val="002A641E"/>
    <w:rsid w:val="002B1378"/>
    <w:rsid w:val="002C636E"/>
    <w:rsid w:val="002E1F79"/>
    <w:rsid w:val="002E5736"/>
    <w:rsid w:val="002F1C69"/>
    <w:rsid w:val="00303E08"/>
    <w:rsid w:val="00313047"/>
    <w:rsid w:val="00313B67"/>
    <w:rsid w:val="0031402F"/>
    <w:rsid w:val="00316985"/>
    <w:rsid w:val="00316AB7"/>
    <w:rsid w:val="00323891"/>
    <w:rsid w:val="00324A67"/>
    <w:rsid w:val="00324F0D"/>
    <w:rsid w:val="0034498C"/>
    <w:rsid w:val="00346DAD"/>
    <w:rsid w:val="00355213"/>
    <w:rsid w:val="003618B7"/>
    <w:rsid w:val="003624A7"/>
    <w:rsid w:val="0037597E"/>
    <w:rsid w:val="0038156C"/>
    <w:rsid w:val="00387FB4"/>
    <w:rsid w:val="00390D4B"/>
    <w:rsid w:val="0039601E"/>
    <w:rsid w:val="003A4290"/>
    <w:rsid w:val="003A62E2"/>
    <w:rsid w:val="003C2602"/>
    <w:rsid w:val="003C7134"/>
    <w:rsid w:val="003D42B4"/>
    <w:rsid w:val="004123AC"/>
    <w:rsid w:val="004153B8"/>
    <w:rsid w:val="00421566"/>
    <w:rsid w:val="00422DFD"/>
    <w:rsid w:val="004269E7"/>
    <w:rsid w:val="00426BD3"/>
    <w:rsid w:val="0044066B"/>
    <w:rsid w:val="00442B97"/>
    <w:rsid w:val="0044675A"/>
    <w:rsid w:val="00446FAC"/>
    <w:rsid w:val="00455FDD"/>
    <w:rsid w:val="00466FBA"/>
    <w:rsid w:val="00472788"/>
    <w:rsid w:val="004775FC"/>
    <w:rsid w:val="004908F6"/>
    <w:rsid w:val="004A0343"/>
    <w:rsid w:val="004A0773"/>
    <w:rsid w:val="004A493D"/>
    <w:rsid w:val="004A4D2B"/>
    <w:rsid w:val="004A6F9B"/>
    <w:rsid w:val="004C1A4B"/>
    <w:rsid w:val="004D3B23"/>
    <w:rsid w:val="004F1F8D"/>
    <w:rsid w:val="004F6820"/>
    <w:rsid w:val="00517A34"/>
    <w:rsid w:val="005244C1"/>
    <w:rsid w:val="0052668A"/>
    <w:rsid w:val="00532DBE"/>
    <w:rsid w:val="00540194"/>
    <w:rsid w:val="00557D3B"/>
    <w:rsid w:val="005604F3"/>
    <w:rsid w:val="0056494F"/>
    <w:rsid w:val="00582A6B"/>
    <w:rsid w:val="00584C41"/>
    <w:rsid w:val="00585663"/>
    <w:rsid w:val="00585807"/>
    <w:rsid w:val="005A2084"/>
    <w:rsid w:val="005C19AA"/>
    <w:rsid w:val="005D231E"/>
    <w:rsid w:val="005D3F93"/>
    <w:rsid w:val="005E42A1"/>
    <w:rsid w:val="0060107E"/>
    <w:rsid w:val="00602F57"/>
    <w:rsid w:val="00604C27"/>
    <w:rsid w:val="00616156"/>
    <w:rsid w:val="00631E6E"/>
    <w:rsid w:val="00632F1C"/>
    <w:rsid w:val="00634490"/>
    <w:rsid w:val="006423A8"/>
    <w:rsid w:val="006531CD"/>
    <w:rsid w:val="00653A72"/>
    <w:rsid w:val="00653CB4"/>
    <w:rsid w:val="006651B6"/>
    <w:rsid w:val="0067667A"/>
    <w:rsid w:val="006904F5"/>
    <w:rsid w:val="006A4AF2"/>
    <w:rsid w:val="006B56D8"/>
    <w:rsid w:val="006B7941"/>
    <w:rsid w:val="006C03D0"/>
    <w:rsid w:val="006C1AC1"/>
    <w:rsid w:val="006C3E0C"/>
    <w:rsid w:val="006C7E43"/>
    <w:rsid w:val="006D19B7"/>
    <w:rsid w:val="006D349C"/>
    <w:rsid w:val="006D571C"/>
    <w:rsid w:val="006E266B"/>
    <w:rsid w:val="00723000"/>
    <w:rsid w:val="007303A8"/>
    <w:rsid w:val="00735390"/>
    <w:rsid w:val="00745536"/>
    <w:rsid w:val="00753B8D"/>
    <w:rsid w:val="00755314"/>
    <w:rsid w:val="007571F2"/>
    <w:rsid w:val="007A2A27"/>
    <w:rsid w:val="007A2B9E"/>
    <w:rsid w:val="007A3C44"/>
    <w:rsid w:val="007A52B3"/>
    <w:rsid w:val="007B212B"/>
    <w:rsid w:val="007C4705"/>
    <w:rsid w:val="007C75D8"/>
    <w:rsid w:val="007D2721"/>
    <w:rsid w:val="007E1872"/>
    <w:rsid w:val="007E5D38"/>
    <w:rsid w:val="00804142"/>
    <w:rsid w:val="008123DB"/>
    <w:rsid w:val="0081383C"/>
    <w:rsid w:val="00816AB7"/>
    <w:rsid w:val="00825173"/>
    <w:rsid w:val="00833A00"/>
    <w:rsid w:val="00835A8C"/>
    <w:rsid w:val="00852D62"/>
    <w:rsid w:val="00884082"/>
    <w:rsid w:val="008A093B"/>
    <w:rsid w:val="008B0300"/>
    <w:rsid w:val="008C1DE4"/>
    <w:rsid w:val="008C5125"/>
    <w:rsid w:val="008E750E"/>
    <w:rsid w:val="008F13A7"/>
    <w:rsid w:val="008F743E"/>
    <w:rsid w:val="00901BE7"/>
    <w:rsid w:val="0090770E"/>
    <w:rsid w:val="00907A31"/>
    <w:rsid w:val="00911865"/>
    <w:rsid w:val="00927A1D"/>
    <w:rsid w:val="00934901"/>
    <w:rsid w:val="00936790"/>
    <w:rsid w:val="009403E9"/>
    <w:rsid w:val="00943491"/>
    <w:rsid w:val="00961917"/>
    <w:rsid w:val="00972EBB"/>
    <w:rsid w:val="00985606"/>
    <w:rsid w:val="009878F5"/>
    <w:rsid w:val="00993666"/>
    <w:rsid w:val="00996873"/>
    <w:rsid w:val="009B0356"/>
    <w:rsid w:val="009B3494"/>
    <w:rsid w:val="009B7482"/>
    <w:rsid w:val="009C704A"/>
    <w:rsid w:val="009D617F"/>
    <w:rsid w:val="009E48F7"/>
    <w:rsid w:val="009F59C5"/>
    <w:rsid w:val="009F7FAE"/>
    <w:rsid w:val="00A071F0"/>
    <w:rsid w:val="00A220B0"/>
    <w:rsid w:val="00A31FCB"/>
    <w:rsid w:val="00A70417"/>
    <w:rsid w:val="00A77583"/>
    <w:rsid w:val="00A9554E"/>
    <w:rsid w:val="00A9559F"/>
    <w:rsid w:val="00AA07A0"/>
    <w:rsid w:val="00AA50F3"/>
    <w:rsid w:val="00AA691D"/>
    <w:rsid w:val="00AD34FB"/>
    <w:rsid w:val="00AE56A4"/>
    <w:rsid w:val="00AE5945"/>
    <w:rsid w:val="00AE6F68"/>
    <w:rsid w:val="00AF02DB"/>
    <w:rsid w:val="00AF055F"/>
    <w:rsid w:val="00B043BB"/>
    <w:rsid w:val="00B117C1"/>
    <w:rsid w:val="00B11D40"/>
    <w:rsid w:val="00B13D15"/>
    <w:rsid w:val="00B374CF"/>
    <w:rsid w:val="00B42F7C"/>
    <w:rsid w:val="00B43D6B"/>
    <w:rsid w:val="00B52B9B"/>
    <w:rsid w:val="00B661E0"/>
    <w:rsid w:val="00B66DF7"/>
    <w:rsid w:val="00B72995"/>
    <w:rsid w:val="00B81384"/>
    <w:rsid w:val="00B951C0"/>
    <w:rsid w:val="00BA0BD5"/>
    <w:rsid w:val="00BA4828"/>
    <w:rsid w:val="00BB68BF"/>
    <w:rsid w:val="00BC7524"/>
    <w:rsid w:val="00BC7BAA"/>
    <w:rsid w:val="00BD327C"/>
    <w:rsid w:val="00BD452B"/>
    <w:rsid w:val="00BE5B65"/>
    <w:rsid w:val="00BF5156"/>
    <w:rsid w:val="00C009A7"/>
    <w:rsid w:val="00C041C2"/>
    <w:rsid w:val="00C0764D"/>
    <w:rsid w:val="00C270D3"/>
    <w:rsid w:val="00C33D29"/>
    <w:rsid w:val="00C414F4"/>
    <w:rsid w:val="00C45A49"/>
    <w:rsid w:val="00C505A0"/>
    <w:rsid w:val="00C60185"/>
    <w:rsid w:val="00C66811"/>
    <w:rsid w:val="00C67547"/>
    <w:rsid w:val="00C777FE"/>
    <w:rsid w:val="00C96587"/>
    <w:rsid w:val="00CC4E58"/>
    <w:rsid w:val="00CD50A6"/>
    <w:rsid w:val="00CE131B"/>
    <w:rsid w:val="00CF46CE"/>
    <w:rsid w:val="00CF6634"/>
    <w:rsid w:val="00D04D9C"/>
    <w:rsid w:val="00D0508E"/>
    <w:rsid w:val="00D06885"/>
    <w:rsid w:val="00D160BD"/>
    <w:rsid w:val="00D30DF2"/>
    <w:rsid w:val="00D37E68"/>
    <w:rsid w:val="00D42FA1"/>
    <w:rsid w:val="00D6092C"/>
    <w:rsid w:val="00D62F15"/>
    <w:rsid w:val="00D64B4A"/>
    <w:rsid w:val="00D66AAF"/>
    <w:rsid w:val="00D83C9B"/>
    <w:rsid w:val="00D8620A"/>
    <w:rsid w:val="00DA1967"/>
    <w:rsid w:val="00DA2BDE"/>
    <w:rsid w:val="00DD2D5C"/>
    <w:rsid w:val="00E11877"/>
    <w:rsid w:val="00E22E23"/>
    <w:rsid w:val="00E30B03"/>
    <w:rsid w:val="00E31023"/>
    <w:rsid w:val="00E320BC"/>
    <w:rsid w:val="00E42233"/>
    <w:rsid w:val="00E500FC"/>
    <w:rsid w:val="00E554BA"/>
    <w:rsid w:val="00E70341"/>
    <w:rsid w:val="00E70B47"/>
    <w:rsid w:val="00E712B6"/>
    <w:rsid w:val="00E770E4"/>
    <w:rsid w:val="00E95216"/>
    <w:rsid w:val="00EA5BF7"/>
    <w:rsid w:val="00EA5CF3"/>
    <w:rsid w:val="00ED6B20"/>
    <w:rsid w:val="00ED70FC"/>
    <w:rsid w:val="00EE0FA4"/>
    <w:rsid w:val="00F16455"/>
    <w:rsid w:val="00F26082"/>
    <w:rsid w:val="00F40459"/>
    <w:rsid w:val="00F40B55"/>
    <w:rsid w:val="00F448B1"/>
    <w:rsid w:val="00F76F4A"/>
    <w:rsid w:val="00FA2470"/>
    <w:rsid w:val="00FB161E"/>
    <w:rsid w:val="00FB3338"/>
    <w:rsid w:val="00FC33C2"/>
    <w:rsid w:val="00FC5AF8"/>
    <w:rsid w:val="00FC72E8"/>
    <w:rsid w:val="00FD1AAF"/>
    <w:rsid w:val="00FE3FA0"/>
    <w:rsid w:val="00FF41E7"/>
    <w:rsid w:val="01464406"/>
    <w:rsid w:val="03DB77D8"/>
    <w:rsid w:val="0E0F425E"/>
    <w:rsid w:val="0FEF1721"/>
    <w:rsid w:val="11BE0769"/>
    <w:rsid w:val="13A3529D"/>
    <w:rsid w:val="150F0EAD"/>
    <w:rsid w:val="178863B3"/>
    <w:rsid w:val="1A440826"/>
    <w:rsid w:val="1A740D26"/>
    <w:rsid w:val="1CAC689D"/>
    <w:rsid w:val="208572FF"/>
    <w:rsid w:val="28D82D8C"/>
    <w:rsid w:val="2AD77DE0"/>
    <w:rsid w:val="2B0C6EA9"/>
    <w:rsid w:val="2D9442F2"/>
    <w:rsid w:val="35A9151D"/>
    <w:rsid w:val="37B56158"/>
    <w:rsid w:val="38A726FB"/>
    <w:rsid w:val="38AA2D31"/>
    <w:rsid w:val="439B5F08"/>
    <w:rsid w:val="52522BB0"/>
    <w:rsid w:val="56331492"/>
    <w:rsid w:val="5A6F3444"/>
    <w:rsid w:val="5C420CB0"/>
    <w:rsid w:val="5C4C35FE"/>
    <w:rsid w:val="64DB1F6C"/>
    <w:rsid w:val="66CA3D1A"/>
    <w:rsid w:val="6BCA0904"/>
    <w:rsid w:val="6CFA532D"/>
    <w:rsid w:val="6F8A0221"/>
    <w:rsid w:val="720E6CAF"/>
    <w:rsid w:val="75CE715B"/>
    <w:rsid w:val="75DC1EE4"/>
    <w:rsid w:val="779A556F"/>
    <w:rsid w:val="796B70EA"/>
    <w:rsid w:val="7BA9303A"/>
    <w:rsid w:val="7CC51027"/>
    <w:rsid w:val="7E09495A"/>
    <w:rsid w:val="7EB77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qFormat/>
    <w:uiPriority w:val="0"/>
    <w:pPr>
      <w:spacing w:after="120"/>
      <w:ind w:left="420" w:leftChars="200"/>
    </w:pPr>
  </w:style>
  <w:style w:type="paragraph" w:styleId="5">
    <w:name w:val="Normal Indent"/>
    <w:basedOn w:val="1"/>
    <w:qFormat/>
    <w:uiPriority w:val="0"/>
    <w:pPr>
      <w:ind w:firstLine="420"/>
    </w:pPr>
    <w:rPr>
      <w:szCs w:val="20"/>
    </w:rPr>
  </w:style>
  <w:style w:type="paragraph" w:styleId="6">
    <w:name w:val="annotation text"/>
    <w:basedOn w:val="1"/>
    <w:qFormat/>
    <w:uiPriority w:val="0"/>
    <w:pPr>
      <w:jc w:val="left"/>
    </w:pPr>
  </w:style>
  <w:style w:type="paragraph" w:styleId="7">
    <w:name w:val="Plain Text"/>
    <w:basedOn w:val="1"/>
    <w:link w:val="26"/>
    <w:qFormat/>
    <w:uiPriority w:val="99"/>
    <w:pPr>
      <w:widowControl/>
      <w:overflowPunct w:val="0"/>
      <w:autoSpaceDE w:val="0"/>
      <w:autoSpaceDN w:val="0"/>
      <w:adjustRightInd w:val="0"/>
      <w:jc w:val="left"/>
      <w:textAlignment w:val="baseline"/>
    </w:pPr>
    <w:rPr>
      <w:rFonts w:ascii="宋体" w:hAnsi="Courier New"/>
      <w:kern w:val="0"/>
      <w:szCs w:val="20"/>
    </w:rPr>
  </w:style>
  <w:style w:type="paragraph" w:styleId="8">
    <w:name w:val="Date"/>
    <w:basedOn w:val="1"/>
    <w:next w:val="1"/>
    <w:qFormat/>
    <w:uiPriority w:val="0"/>
    <w:pPr>
      <w:ind w:left="100" w:leftChars="2500"/>
    </w:pPr>
    <w:rPr>
      <w:rFonts w:ascii="仿宋_GB2312" w:eastAsia="仿宋_GB2312"/>
      <w:b/>
      <w:sz w:val="36"/>
      <w:szCs w:val="36"/>
    </w:rPr>
  </w:style>
  <w:style w:type="paragraph" w:styleId="9">
    <w:name w:val="Balloon Text"/>
    <w:basedOn w:val="1"/>
    <w:link w:val="25"/>
    <w:qFormat/>
    <w:uiPriority w:val="0"/>
    <w:rPr>
      <w:sz w:val="18"/>
      <w:szCs w:val="18"/>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500" w:leftChars="500" w:hanging="1080" w:hangingChars="500"/>
    </w:pPr>
    <w:rPr>
      <w:rFonts w:ascii="Arial" w:hAnsi="Arial"/>
      <w:sz w:val="24"/>
    </w:rPr>
  </w:style>
  <w:style w:type="paragraph" w:styleId="13">
    <w:name w:val="Normal (Web)"/>
    <w:basedOn w:val="1"/>
    <w:qFormat/>
    <w:uiPriority w:val="99"/>
    <w:pPr>
      <w:widowControl/>
      <w:spacing w:before="100" w:beforeAutospacing="1" w:after="100" w:afterAutospacing="1"/>
      <w:jc w:val="left"/>
    </w:pPr>
    <w:rPr>
      <w:rFonts w:ascii="宋体" w:hAnsi="宋体"/>
      <w:kern w:val="0"/>
      <w:sz w:val="24"/>
    </w:rPr>
  </w:style>
  <w:style w:type="character" w:styleId="16">
    <w:name w:val="annotation reference"/>
    <w:basedOn w:val="15"/>
    <w:qFormat/>
    <w:uiPriority w:val="0"/>
    <w:rPr>
      <w:sz w:val="21"/>
      <w:szCs w:val="21"/>
    </w:rPr>
  </w:style>
  <w:style w:type="paragraph" w:customStyle="1" w:styleId="17">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8">
    <w:name w:val="List Paragraph"/>
    <w:basedOn w:val="1"/>
    <w:qFormat/>
    <w:uiPriority w:val="34"/>
    <w:pPr>
      <w:ind w:firstLine="420" w:firstLineChars="200"/>
    </w:pPr>
  </w:style>
  <w:style w:type="paragraph" w:customStyle="1" w:styleId="19">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0">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1">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2">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24">
    <w:name w:val="纯文本3"/>
    <w:basedOn w:val="1"/>
    <w:qFormat/>
    <w:uiPriority w:val="0"/>
    <w:pPr>
      <w:widowControl/>
      <w:overflowPunct w:val="0"/>
      <w:autoSpaceDE w:val="0"/>
      <w:autoSpaceDN w:val="0"/>
      <w:adjustRightInd w:val="0"/>
      <w:jc w:val="left"/>
      <w:textAlignment w:val="baseline"/>
    </w:pPr>
    <w:rPr>
      <w:rFonts w:ascii="宋体" w:hAnsi="Courier New"/>
    </w:rPr>
  </w:style>
  <w:style w:type="character" w:customStyle="1" w:styleId="25">
    <w:name w:val="批注框文本 Char"/>
    <w:basedOn w:val="15"/>
    <w:link w:val="9"/>
    <w:qFormat/>
    <w:uiPriority w:val="0"/>
    <w:rPr>
      <w:rFonts w:ascii="Times New Roman" w:hAnsi="Times New Roman" w:eastAsia="宋体" w:cs="Times New Roman"/>
      <w:kern w:val="2"/>
      <w:sz w:val="18"/>
      <w:szCs w:val="18"/>
    </w:rPr>
  </w:style>
  <w:style w:type="character" w:customStyle="1" w:styleId="26">
    <w:name w:val="纯文本 Char"/>
    <w:basedOn w:val="15"/>
    <w:link w:val="7"/>
    <w:qFormat/>
    <w:uiPriority w:val="99"/>
    <w:rPr>
      <w:rFonts w:ascii="宋体" w:hAnsi="Courier New" w:eastAsia="宋体" w:cs="Times New Roman"/>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CC4C38-7F12-4E6E-A8AC-95E888BC9ADE}">
  <ds:schemaRefs/>
</ds:datastoreItem>
</file>

<file path=docProps/app.xml><?xml version="1.0" encoding="utf-8"?>
<Properties xmlns="http://schemas.openxmlformats.org/officeDocument/2006/extended-properties" xmlns:vt="http://schemas.openxmlformats.org/officeDocument/2006/docPropsVTypes">
  <Template>Normal.dotm</Template>
  <Pages>1</Pages>
  <Words>2575</Words>
  <Characters>14678</Characters>
  <Lines>122</Lines>
  <Paragraphs>34</Paragraphs>
  <TotalTime>1</TotalTime>
  <ScaleCrop>false</ScaleCrop>
  <LinksUpToDate>false</LinksUpToDate>
  <CharactersWithSpaces>17219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2021-05-31T08:34:00Z</dcterms:created>
  <dc:creator>周建红</dc:creator>
  <cp:lastModifiedBy>周建红</cp:lastModifiedBy>
  <cp:lastPrinted>2021-05-18T03:11:00Z</cp:lastPrinted>
  <dcterms:modified xsi:type="dcterms:W3CDTF">2021-06-02T07:35:44Z</dcterms:modified>
  <cp:revision>147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2C02CFA1264340F190E9AE5B4D37E527</vt:lpwstr>
  </property>
</Properties>
</file>