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50402A" w:rsidRPr="0050402A">
        <w:rPr>
          <w:rFonts w:asciiTheme="minorEastAsia" w:eastAsiaTheme="minorEastAsia" w:hAnsiTheme="minorEastAsia" w:hint="eastAsia"/>
          <w:sz w:val="28"/>
          <w:szCs w:val="28"/>
        </w:rPr>
        <w:t>聚醚芳酮耐热改性放大实验用酚酞</w:t>
      </w:r>
      <w:r w:rsidR="0050402A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:rsidR="009B3C7F" w:rsidRPr="0050402A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451BFC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50402A" w:rsidRPr="0050402A">
        <w:rPr>
          <w:rFonts w:ascii="仿宋" w:eastAsia="仿宋" w:hAnsi="仿宋" w:cs="Times New Roman" w:hint="eastAsia"/>
        </w:rPr>
        <w:t>聚醚芳酮耐热改性放大实验用酚酞</w:t>
      </w:r>
      <w:r w:rsidR="00341263" w:rsidRPr="00341263">
        <w:rPr>
          <w:rFonts w:ascii="仿宋" w:eastAsia="仿宋" w:hAnsi="仿宋" w:cs="Times New Roman" w:hint="eastAsia"/>
        </w:rPr>
        <w:t>采购</w:t>
      </w:r>
      <w:r w:rsidR="007D5335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50402A">
        <w:rPr>
          <w:rFonts w:ascii="仿宋" w:eastAsia="仿宋" w:hAnsi="仿宋" w:cs="Times New Roman" w:hint="eastAsia"/>
          <w:bCs/>
          <w:color w:val="000000"/>
        </w:rPr>
        <w:t>75000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270293">
        <w:rPr>
          <w:rFonts w:ascii="仿宋" w:eastAsia="仿宋" w:hAnsi="仿宋" w:cs="Times New Roman" w:hint="eastAsia"/>
          <w:bCs/>
          <w:color w:val="000000"/>
        </w:rPr>
        <w:t>2021-01</w:t>
      </w:r>
    </w:p>
    <w:p w:rsidR="0050402A" w:rsidRDefault="00442C59" w:rsidP="00E62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50402A" w:rsidRPr="0050402A">
        <w:rPr>
          <w:rFonts w:ascii="仿宋" w:eastAsia="仿宋" w:hAnsi="仿宋" w:cs="Times New Roman" w:hint="eastAsia"/>
        </w:rPr>
        <w:t>聚醚芳酮耐热改性放大实验用酚酞</w:t>
      </w:r>
      <w:bookmarkStart w:id="0" w:name="_GoBack"/>
      <w:bookmarkEnd w:id="0"/>
    </w:p>
    <w:p w:rsidR="008F0253" w:rsidRDefault="00442C59" w:rsidP="0050402A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2935B4" w:rsidRPr="0050402A" w:rsidRDefault="00442C59" w:rsidP="0050402A">
      <w:pPr>
        <w:autoSpaceDE w:val="0"/>
        <w:autoSpaceDN w:val="0"/>
        <w:adjustRightInd w:val="0"/>
        <w:ind w:firstLineChars="196" w:firstLine="472"/>
        <w:jc w:val="left"/>
        <w:rPr>
          <w:rFonts w:ascii="仿宋" w:eastAsia="仿宋" w:hAnsi="仿宋" w:cs="宋体"/>
          <w:kern w:val="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50402A" w:rsidRPr="0050402A">
        <w:rPr>
          <w:rFonts w:ascii="仿宋" w:eastAsia="仿宋" w:hAnsi="仿宋" w:cs="宋体" w:hint="eastAsia"/>
          <w:kern w:val="0"/>
          <w:sz w:val="24"/>
        </w:rPr>
        <w:t>聚醚芳酮耐热改性小试实验已经基本完成，于</w:t>
      </w:r>
      <w:r w:rsidR="0050402A" w:rsidRPr="0050402A">
        <w:rPr>
          <w:rFonts w:ascii="仿宋" w:eastAsia="仿宋" w:hAnsi="仿宋" w:cs="宋体"/>
          <w:kern w:val="0"/>
          <w:sz w:val="24"/>
        </w:rPr>
        <w:t>2020.7</w:t>
      </w:r>
      <w:r w:rsidR="0050402A" w:rsidRPr="0050402A">
        <w:rPr>
          <w:rFonts w:ascii="仿宋" w:eastAsia="仿宋" w:hAnsi="仿宋" w:cs="宋体" w:hint="eastAsia"/>
          <w:kern w:val="0"/>
          <w:sz w:val="24"/>
        </w:rPr>
        <w:t>月</w:t>
      </w:r>
      <w:r w:rsidR="0050402A" w:rsidRPr="0050402A">
        <w:rPr>
          <w:rFonts w:ascii="仿宋" w:eastAsia="仿宋" w:hAnsi="仿宋" w:cs="宋体"/>
          <w:kern w:val="0"/>
          <w:sz w:val="24"/>
        </w:rPr>
        <w:t>,9</w:t>
      </w:r>
      <w:r w:rsidR="0050402A" w:rsidRPr="0050402A">
        <w:rPr>
          <w:rFonts w:ascii="仿宋" w:eastAsia="仿宋" w:hAnsi="仿宋" w:cs="宋体" w:hint="eastAsia"/>
          <w:kern w:val="0"/>
          <w:sz w:val="24"/>
        </w:rPr>
        <w:t>月进行了两次次中试配方验证实验，根据中试结果，小试调整了相关配方，近期需要进行一次中</w:t>
      </w:r>
      <w:proofErr w:type="gramStart"/>
      <w:r w:rsidR="0050402A" w:rsidRPr="0050402A">
        <w:rPr>
          <w:rFonts w:ascii="仿宋" w:eastAsia="仿宋" w:hAnsi="仿宋" w:cs="宋体" w:hint="eastAsia"/>
          <w:kern w:val="0"/>
          <w:sz w:val="24"/>
        </w:rPr>
        <w:t>试验证</w:t>
      </w:r>
      <w:proofErr w:type="gramEnd"/>
      <w:r w:rsidR="0050402A" w:rsidRPr="0050402A">
        <w:rPr>
          <w:rFonts w:ascii="仿宋" w:eastAsia="仿宋" w:hAnsi="仿宋" w:cs="宋体" w:hint="eastAsia"/>
          <w:kern w:val="0"/>
          <w:sz w:val="24"/>
        </w:rPr>
        <w:t>实验，需要采购关键原料酚酞</w:t>
      </w:r>
      <w:r w:rsidR="0050402A" w:rsidRPr="0050402A">
        <w:rPr>
          <w:rFonts w:ascii="仿宋" w:eastAsia="仿宋" w:hAnsi="仿宋" w:cs="宋体"/>
          <w:kern w:val="0"/>
          <w:sz w:val="24"/>
        </w:rPr>
        <w:t>1000kg</w:t>
      </w:r>
      <w:r w:rsidR="0050402A" w:rsidRPr="0050402A">
        <w:rPr>
          <w:rFonts w:ascii="仿宋" w:eastAsia="仿宋" w:hAnsi="仿宋" w:cs="宋体" w:hint="eastAsia"/>
          <w:kern w:val="0"/>
          <w:sz w:val="24"/>
        </w:rPr>
        <w:t>，进行相关放大实验。前两次放大实验采购原料未同一厂家提供，为了保证放大实验结果的一致性，因此本次采购申请单一来源，向前两次生产厂家</w:t>
      </w:r>
      <w:r w:rsidR="0050402A" w:rsidRPr="0050402A">
        <w:rPr>
          <w:rFonts w:ascii="仿宋" w:eastAsia="仿宋" w:hAnsi="仿宋" w:cs="宋体"/>
          <w:kern w:val="0"/>
          <w:sz w:val="24"/>
        </w:rPr>
        <w:t>-</w:t>
      </w:r>
      <w:r w:rsidR="0050402A" w:rsidRPr="0050402A">
        <w:rPr>
          <w:rFonts w:ascii="仿宋" w:eastAsia="仿宋" w:hAnsi="仿宋" w:cs="宋体" w:hint="eastAsia"/>
          <w:kern w:val="0"/>
          <w:sz w:val="24"/>
        </w:rPr>
        <w:t>山西柳青药业有限公司采购本次放大实验用酚酞</w:t>
      </w:r>
      <w:r w:rsidR="005E062E">
        <w:rPr>
          <w:rFonts w:ascii="仿宋" w:eastAsia="仿宋" w:hAnsi="仿宋" w:cs="宋体" w:hint="eastAsia"/>
          <w:kern w:val="0"/>
          <w:sz w:val="24"/>
        </w:rPr>
        <w:t>，</w:t>
      </w:r>
      <w:r w:rsidR="00834F26" w:rsidRPr="0050402A">
        <w:rPr>
          <w:rFonts w:ascii="仿宋" w:eastAsia="仿宋" w:hAnsi="仿宋" w:hint="eastAsia"/>
          <w:bCs/>
          <w:color w:val="000000"/>
          <w:sz w:val="24"/>
        </w:rPr>
        <w:t>建议采用</w:t>
      </w:r>
      <w:r w:rsidR="00834F26" w:rsidRPr="00834F26">
        <w:rPr>
          <w:rFonts w:ascii="仿宋" w:eastAsia="仿宋" w:hAnsi="仿宋" w:hint="eastAsia"/>
          <w:bCs/>
          <w:color w:val="000000"/>
          <w:sz w:val="24"/>
        </w:rPr>
        <w:t>单一来源采购方式对该项目实施。</w:t>
      </w:r>
    </w:p>
    <w:p w:rsidR="00341263" w:rsidRDefault="00442C59" w:rsidP="00B75662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50402A" w:rsidRPr="0050402A">
        <w:rPr>
          <w:rFonts w:ascii="仿宋" w:eastAsia="仿宋" w:hAnsi="仿宋" w:cs="Times New Roman" w:hint="eastAsia"/>
          <w:b/>
          <w:bCs/>
          <w:color w:val="000000"/>
        </w:rPr>
        <w:t>山西柳青药业有限公司</w:t>
      </w:r>
    </w:p>
    <w:p w:rsidR="008E5BCF" w:rsidRPr="005C0A7E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181E10">
        <w:rPr>
          <w:rFonts w:ascii="仿宋" w:eastAsia="仿宋" w:hAnsi="仿宋" w:cs="Times New Roman" w:hint="eastAsia"/>
        </w:rPr>
        <w:t>来源采购方式及其理由和相关需求有异议的，可以自本公告发出之日起五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 w:rsidR="00DF552F">
        <w:rPr>
          <w:rFonts w:ascii="仿宋" w:eastAsia="仿宋" w:hAnsi="仿宋" w:hint="eastAsia"/>
          <w:color w:val="000000"/>
          <w:kern w:val="0"/>
          <w:sz w:val="24"/>
        </w:rPr>
        <w:t>21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DF552F">
        <w:rPr>
          <w:rFonts w:ascii="仿宋" w:eastAsia="仿宋" w:hAnsi="仿宋" w:hint="eastAsia"/>
          <w:color w:val="000000"/>
          <w:kern w:val="0"/>
          <w:sz w:val="24"/>
        </w:rPr>
        <w:t>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DF552F">
        <w:rPr>
          <w:rFonts w:ascii="仿宋" w:eastAsia="仿宋" w:hAnsi="仿宋" w:hint="eastAsia"/>
          <w:color w:val="000000"/>
          <w:kern w:val="0"/>
          <w:sz w:val="24"/>
        </w:rPr>
        <w:t>5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89" w:rsidRDefault="00232C89">
      <w:r>
        <w:separator/>
      </w:r>
    </w:p>
  </w:endnote>
  <w:endnote w:type="continuationSeparator" w:id="0">
    <w:p w:rsidR="00232C89" w:rsidRDefault="0023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89" w:rsidRDefault="00232C89">
      <w:r>
        <w:separator/>
      </w:r>
    </w:p>
  </w:footnote>
  <w:footnote w:type="continuationSeparator" w:id="0">
    <w:p w:rsidR="00232C89" w:rsidRDefault="0023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37BD6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4A4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3C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1E10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2C89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0293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90A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4C18"/>
    <w:rsid w:val="003356FB"/>
    <w:rsid w:val="003359BF"/>
    <w:rsid w:val="0034032C"/>
    <w:rsid w:val="00341263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1BFC"/>
    <w:rsid w:val="0045241C"/>
    <w:rsid w:val="00454FD7"/>
    <w:rsid w:val="00460649"/>
    <w:rsid w:val="00461488"/>
    <w:rsid w:val="004659A6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02A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A5E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062E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465E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2EE9"/>
    <w:rsid w:val="007C491A"/>
    <w:rsid w:val="007C49D4"/>
    <w:rsid w:val="007C54A2"/>
    <w:rsid w:val="007C6AC7"/>
    <w:rsid w:val="007D2768"/>
    <w:rsid w:val="007D3241"/>
    <w:rsid w:val="007D34DC"/>
    <w:rsid w:val="007D5335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4F26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4B"/>
    <w:rsid w:val="00A32D9B"/>
    <w:rsid w:val="00A330B3"/>
    <w:rsid w:val="00A36D21"/>
    <w:rsid w:val="00A40A28"/>
    <w:rsid w:val="00A4245C"/>
    <w:rsid w:val="00A430FF"/>
    <w:rsid w:val="00A51A9B"/>
    <w:rsid w:val="00A51DAE"/>
    <w:rsid w:val="00A531EE"/>
    <w:rsid w:val="00A55957"/>
    <w:rsid w:val="00A55FE9"/>
    <w:rsid w:val="00A568B5"/>
    <w:rsid w:val="00A57622"/>
    <w:rsid w:val="00A64A97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4B8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1C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35A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07D6A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269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52F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2DD8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0F6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Company>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</cp:revision>
  <cp:lastPrinted>2021-01-05T08:03:00Z</cp:lastPrinted>
  <dcterms:created xsi:type="dcterms:W3CDTF">2021-01-05T07:43:00Z</dcterms:created>
  <dcterms:modified xsi:type="dcterms:W3CDTF">2021-01-05T08:04:00Z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