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000000"/>
          <w:sz w:val="48"/>
          <w:szCs w:val="48"/>
        </w:rPr>
      </w:pPr>
      <w:r>
        <w:rPr>
          <w:rFonts w:hint="eastAsia" w:ascii="宋体" w:hAnsi="宋体"/>
          <w:b/>
          <w:color w:val="000000"/>
          <w:sz w:val="48"/>
          <w:szCs w:val="48"/>
        </w:rPr>
        <w:t>衢州学院</w:t>
      </w:r>
    </w:p>
    <w:p>
      <w:pPr>
        <w:widowControl/>
        <w:jc w:val="left"/>
        <w:rPr>
          <w:rFonts w:ascii="宋体" w:hAnsi="宋体" w:cs="宋体"/>
          <w:color w:val="000000"/>
          <w:kern w:val="0"/>
          <w:sz w:val="24"/>
        </w:rPr>
      </w:pPr>
    </w:p>
    <w:p>
      <w:pPr>
        <w:spacing w:line="500" w:lineRule="exact"/>
        <w:jc w:val="center"/>
        <w:rPr>
          <w:rFonts w:ascii="宋体" w:hAnsi="宋体"/>
          <w:b/>
          <w:color w:val="000000"/>
          <w:sz w:val="48"/>
          <w:szCs w:val="48"/>
        </w:rPr>
      </w:pPr>
    </w:p>
    <w:p>
      <w:pPr>
        <w:jc w:val="center"/>
        <w:rPr>
          <w:b/>
          <w:color w:val="000000"/>
          <w:sz w:val="48"/>
          <w:szCs w:val="48"/>
        </w:rPr>
      </w:pPr>
      <w:r>
        <w:rPr>
          <w:rFonts w:hint="eastAsia"/>
          <w:b/>
          <w:color w:val="000000"/>
          <w:sz w:val="48"/>
          <w:szCs w:val="48"/>
        </w:rPr>
        <w:t>微纳材料制备设备</w:t>
      </w:r>
    </w:p>
    <w:p>
      <w:pPr>
        <w:jc w:val="center"/>
        <w:rPr>
          <w:rFonts w:ascii="宋体" w:hAnsi="宋体"/>
          <w:b/>
          <w:bCs/>
          <w:color w:val="000000"/>
          <w:sz w:val="28"/>
          <w:szCs w:val="28"/>
        </w:rPr>
      </w:pPr>
      <w:r>
        <w:rPr>
          <w:rFonts w:hint="eastAsia" w:ascii="宋体" w:hAnsi="宋体"/>
          <w:b/>
          <w:bCs/>
          <w:color w:val="000000"/>
          <w:sz w:val="28"/>
          <w:szCs w:val="28"/>
        </w:rPr>
        <w:t>（化学与材料工程学院）</w:t>
      </w:r>
    </w:p>
    <w:p>
      <w:pPr>
        <w:spacing w:line="1200" w:lineRule="exact"/>
        <w:rPr>
          <w:rFonts w:ascii="宋体" w:hAnsi="宋体"/>
          <w:b/>
          <w:bCs/>
          <w:color w:val="000000"/>
          <w:sz w:val="72"/>
        </w:rPr>
      </w:pPr>
    </w:p>
    <w:p>
      <w:pPr>
        <w:spacing w:line="1200" w:lineRule="exact"/>
        <w:jc w:val="center"/>
        <w:rPr>
          <w:rFonts w:ascii="宋体" w:hAnsi="宋体"/>
          <w:b/>
          <w:bCs/>
          <w:color w:val="000000"/>
          <w:sz w:val="72"/>
        </w:rPr>
      </w:pPr>
      <w:r>
        <w:rPr>
          <w:rFonts w:hint="eastAsia" w:ascii="宋体" w:hAnsi="宋体"/>
          <w:b/>
          <w:bCs/>
          <w:color w:val="000000"/>
          <w:sz w:val="72"/>
        </w:rPr>
        <w:t>公</w:t>
      </w:r>
    </w:p>
    <w:p>
      <w:pPr>
        <w:spacing w:line="1200" w:lineRule="exact"/>
        <w:jc w:val="center"/>
        <w:rPr>
          <w:rFonts w:ascii="宋体" w:hAnsi="宋体"/>
          <w:b/>
          <w:bCs/>
          <w:color w:val="000000"/>
          <w:sz w:val="72"/>
        </w:rPr>
      </w:pPr>
      <w:r>
        <w:rPr>
          <w:rFonts w:hint="eastAsia" w:ascii="宋体" w:hAnsi="宋体"/>
          <w:b/>
          <w:bCs/>
          <w:color w:val="000000"/>
          <w:sz w:val="72"/>
        </w:rPr>
        <w:t>开</w:t>
      </w:r>
    </w:p>
    <w:p>
      <w:pPr>
        <w:spacing w:line="1200" w:lineRule="exact"/>
        <w:jc w:val="center"/>
        <w:rPr>
          <w:rFonts w:ascii="宋体" w:hAnsi="宋体"/>
          <w:b/>
          <w:bCs/>
          <w:color w:val="000000"/>
          <w:sz w:val="72"/>
        </w:rPr>
      </w:pPr>
      <w:r>
        <w:rPr>
          <w:rFonts w:hint="eastAsia" w:ascii="宋体" w:hAnsi="宋体"/>
          <w:b/>
          <w:bCs/>
          <w:color w:val="000000"/>
          <w:sz w:val="72"/>
        </w:rPr>
        <w:t>招</w:t>
      </w:r>
    </w:p>
    <w:p>
      <w:pPr>
        <w:spacing w:line="1200" w:lineRule="exact"/>
        <w:jc w:val="center"/>
        <w:rPr>
          <w:rFonts w:ascii="宋体" w:hAnsi="宋体"/>
          <w:b/>
          <w:bCs/>
          <w:color w:val="000000"/>
          <w:sz w:val="72"/>
        </w:rPr>
      </w:pPr>
      <w:r>
        <w:rPr>
          <w:rFonts w:hint="eastAsia" w:ascii="宋体" w:hAnsi="宋体"/>
          <w:b/>
          <w:bCs/>
          <w:color w:val="000000"/>
          <w:sz w:val="72"/>
        </w:rPr>
        <w:t>标</w:t>
      </w:r>
    </w:p>
    <w:p>
      <w:pPr>
        <w:spacing w:line="1200" w:lineRule="exact"/>
        <w:jc w:val="center"/>
        <w:rPr>
          <w:rFonts w:ascii="宋体" w:hAnsi="宋体"/>
          <w:b/>
          <w:bCs/>
          <w:color w:val="000000"/>
          <w:sz w:val="72"/>
        </w:rPr>
      </w:pPr>
      <w:r>
        <w:rPr>
          <w:rFonts w:hint="eastAsia" w:ascii="宋体" w:hAnsi="宋体"/>
          <w:b/>
          <w:bCs/>
          <w:color w:val="000000"/>
          <w:sz w:val="72"/>
        </w:rPr>
        <w:t>文</w:t>
      </w:r>
    </w:p>
    <w:p>
      <w:pPr>
        <w:spacing w:line="1200" w:lineRule="exact"/>
        <w:jc w:val="center"/>
        <w:rPr>
          <w:rFonts w:ascii="宋体" w:hAnsi="宋体"/>
          <w:b/>
          <w:bCs/>
          <w:color w:val="000000"/>
          <w:sz w:val="72"/>
        </w:rPr>
      </w:pPr>
      <w:r>
        <w:rPr>
          <w:rFonts w:hint="eastAsia" w:ascii="宋体" w:hAnsi="宋体"/>
          <w:b/>
          <w:bCs/>
          <w:color w:val="000000"/>
          <w:sz w:val="72"/>
        </w:rPr>
        <w:t>件</w:t>
      </w:r>
    </w:p>
    <w:p>
      <w:pPr>
        <w:rPr>
          <w:rFonts w:ascii="宋体" w:hAnsi="宋体"/>
          <w:b/>
          <w:bCs/>
          <w:color w:val="000000"/>
          <w:sz w:val="32"/>
        </w:rPr>
      </w:pPr>
    </w:p>
    <w:p>
      <w:pPr>
        <w:jc w:val="center"/>
        <w:rPr>
          <w:rFonts w:ascii="宋体" w:hAnsi="宋体"/>
          <w:b/>
          <w:bCs/>
          <w:color w:val="000000"/>
          <w:sz w:val="32"/>
        </w:rPr>
      </w:pPr>
    </w:p>
    <w:p>
      <w:pPr>
        <w:jc w:val="center"/>
        <w:rPr>
          <w:rFonts w:ascii="宋体" w:hAnsi="宋体"/>
          <w:b/>
          <w:bCs/>
          <w:color w:val="000000"/>
          <w:sz w:val="32"/>
        </w:rPr>
      </w:pPr>
      <w:r>
        <w:rPr>
          <w:rFonts w:hint="eastAsia" w:ascii="宋体" w:hAnsi="宋体"/>
          <w:b/>
          <w:bCs/>
          <w:color w:val="000000"/>
          <w:sz w:val="32"/>
        </w:rPr>
        <w:t>招标单位：衢州学院</w:t>
      </w:r>
    </w:p>
    <w:p>
      <w:pPr>
        <w:jc w:val="center"/>
        <w:rPr>
          <w:rFonts w:ascii="宋体" w:hAnsi="宋体"/>
          <w:b/>
          <w:bCs/>
          <w:color w:val="000000"/>
          <w:sz w:val="32"/>
        </w:rPr>
      </w:pPr>
      <w:r>
        <w:rPr>
          <w:rFonts w:hint="eastAsia" w:ascii="宋体" w:hAnsi="宋体"/>
          <w:b/>
          <w:bCs/>
          <w:color w:val="000000"/>
          <w:sz w:val="32"/>
        </w:rPr>
        <w:t>202</w:t>
      </w:r>
      <w:r>
        <w:rPr>
          <w:rFonts w:ascii="宋体" w:hAnsi="宋体"/>
          <w:b/>
          <w:bCs/>
          <w:color w:val="000000"/>
          <w:sz w:val="32"/>
        </w:rPr>
        <w:t>2</w:t>
      </w:r>
      <w:r>
        <w:rPr>
          <w:rFonts w:hint="eastAsia" w:ascii="宋体" w:hAnsi="宋体"/>
          <w:b/>
          <w:bCs/>
          <w:color w:val="000000"/>
          <w:sz w:val="32"/>
        </w:rPr>
        <w:t>年</w:t>
      </w:r>
      <w:r>
        <w:rPr>
          <w:rFonts w:ascii="宋体" w:hAnsi="宋体"/>
          <w:b/>
          <w:bCs/>
          <w:color w:val="000000"/>
          <w:sz w:val="32"/>
        </w:rPr>
        <w:t>10</w:t>
      </w:r>
      <w:r>
        <w:rPr>
          <w:rFonts w:hint="eastAsia" w:ascii="宋体" w:hAnsi="宋体"/>
          <w:b/>
          <w:bCs/>
          <w:color w:val="000000"/>
          <w:sz w:val="32"/>
        </w:rPr>
        <w:t>月</w:t>
      </w:r>
    </w:p>
    <w:p>
      <w:pPr>
        <w:pStyle w:val="8"/>
        <w:spacing w:line="360" w:lineRule="auto"/>
        <w:ind w:left="210" w:leftChars="100"/>
        <w:jc w:val="center"/>
        <w:rPr>
          <w:rFonts w:ascii="宋体" w:hAnsi="宋体" w:eastAsia="宋体"/>
          <w:color w:val="000000"/>
        </w:rPr>
      </w:pPr>
    </w:p>
    <w:p>
      <w:pPr>
        <w:pStyle w:val="8"/>
        <w:spacing w:line="360" w:lineRule="auto"/>
        <w:ind w:left="210" w:leftChars="100"/>
        <w:jc w:val="center"/>
        <w:rPr>
          <w:rFonts w:ascii="宋体" w:hAnsi="宋体" w:eastAsia="宋体"/>
          <w:color w:val="000000"/>
          <w:sz w:val="48"/>
        </w:rPr>
      </w:pPr>
      <w:r>
        <w:rPr>
          <w:rFonts w:hint="eastAsia" w:ascii="宋体" w:hAnsi="宋体" w:eastAsia="宋体"/>
          <w:color w:val="000000"/>
        </w:rPr>
        <w:t>目   录</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第一章  招标公告</w:t>
      </w:r>
      <w:r>
        <w:rPr>
          <w:rFonts w:hint="eastAsia" w:ascii="宋体" w:hAnsi="宋体"/>
          <w:color w:val="000000"/>
          <w:sz w:val="32"/>
        </w:rPr>
        <w:t>…………………………………………3</w:t>
      </w:r>
    </w:p>
    <w:p>
      <w:pPr>
        <w:rPr>
          <w:rFonts w:ascii="宋体" w:hAnsi="宋体"/>
          <w:bCs/>
          <w:color w:val="000000"/>
          <w:sz w:val="32"/>
          <w:szCs w:val="36"/>
        </w:rPr>
      </w:pPr>
    </w:p>
    <w:p>
      <w:pPr>
        <w:rPr>
          <w:rFonts w:ascii="宋体" w:hAnsi="宋体"/>
          <w:bCs/>
          <w:color w:val="000000"/>
          <w:sz w:val="32"/>
          <w:szCs w:val="36"/>
        </w:rPr>
      </w:pPr>
      <w:r>
        <w:rPr>
          <w:rFonts w:hint="eastAsia" w:ascii="宋体" w:hAnsi="宋体"/>
          <w:bCs/>
          <w:color w:val="000000"/>
          <w:sz w:val="32"/>
          <w:szCs w:val="36"/>
        </w:rPr>
        <w:t>第二章  投标须知</w:t>
      </w:r>
      <w:r>
        <w:rPr>
          <w:rFonts w:hint="eastAsia" w:ascii="宋体" w:hAnsi="宋体"/>
          <w:color w:val="000000"/>
          <w:sz w:val="32"/>
        </w:rPr>
        <w:t>…………………………………………6</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第三章  采购内容及要求</w:t>
      </w:r>
      <w:r>
        <w:rPr>
          <w:rFonts w:hint="eastAsia" w:ascii="宋体" w:hAnsi="宋体"/>
          <w:color w:val="000000"/>
          <w:sz w:val="32"/>
        </w:rPr>
        <w:t>…………………………………17</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第四章  合同主要条款</w:t>
      </w:r>
      <w:r>
        <w:rPr>
          <w:rFonts w:hint="eastAsia" w:ascii="宋体" w:hAnsi="宋体"/>
          <w:color w:val="000000"/>
          <w:sz w:val="32"/>
        </w:rPr>
        <w:t>……………………………………22</w:t>
      </w:r>
    </w:p>
    <w:p>
      <w:pPr>
        <w:rPr>
          <w:rFonts w:ascii="宋体" w:hAnsi="宋体"/>
          <w:bCs/>
          <w:color w:val="000000"/>
          <w:sz w:val="32"/>
        </w:rPr>
      </w:pPr>
    </w:p>
    <w:p>
      <w:pPr>
        <w:rPr>
          <w:rFonts w:ascii="宋体" w:hAnsi="宋体"/>
          <w:bCs/>
          <w:color w:val="000000"/>
          <w:sz w:val="32"/>
        </w:rPr>
      </w:pPr>
      <w:r>
        <w:rPr>
          <w:rFonts w:hint="eastAsia" w:ascii="宋体" w:hAnsi="宋体"/>
          <w:bCs/>
          <w:color w:val="000000"/>
          <w:sz w:val="32"/>
        </w:rPr>
        <w:t>第五章  评标办法及开标程序</w:t>
      </w:r>
      <w:r>
        <w:rPr>
          <w:rFonts w:hint="eastAsia" w:ascii="宋体" w:hAnsi="宋体"/>
          <w:color w:val="000000"/>
          <w:sz w:val="32"/>
        </w:rPr>
        <w:t>……………………………26</w:t>
      </w:r>
    </w:p>
    <w:p>
      <w:pPr>
        <w:tabs>
          <w:tab w:val="left" w:pos="7200"/>
        </w:tabs>
        <w:rPr>
          <w:rFonts w:ascii="宋体" w:hAnsi="宋体"/>
          <w:bCs/>
          <w:color w:val="000000"/>
          <w:sz w:val="32"/>
        </w:rPr>
      </w:pPr>
    </w:p>
    <w:p>
      <w:pPr>
        <w:rPr>
          <w:rFonts w:ascii="宋体" w:hAnsi="宋体"/>
          <w:color w:val="000000"/>
          <w:sz w:val="28"/>
        </w:rPr>
      </w:pPr>
      <w:r>
        <w:rPr>
          <w:rFonts w:hint="eastAsia" w:ascii="宋体" w:hAnsi="宋体"/>
          <w:bCs/>
          <w:color w:val="000000"/>
          <w:sz w:val="32"/>
        </w:rPr>
        <w:t>第六章  应提交的有关材料格式范例</w:t>
      </w:r>
      <w:r>
        <w:rPr>
          <w:rFonts w:hint="eastAsia" w:ascii="宋体" w:hAnsi="宋体"/>
          <w:color w:val="000000"/>
          <w:sz w:val="32"/>
        </w:rPr>
        <w:t>……………………30</w:t>
      </w: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jc w:val="center"/>
        <w:rPr>
          <w:rFonts w:ascii="宋体" w:hAnsi="宋体"/>
          <w:b/>
          <w:bCs/>
          <w:color w:val="000000"/>
          <w:sz w:val="32"/>
        </w:rPr>
      </w:pPr>
    </w:p>
    <w:p>
      <w:pPr>
        <w:spacing w:line="410" w:lineRule="exact"/>
        <w:rPr>
          <w:rFonts w:ascii="宋体" w:hAnsi="宋体"/>
          <w:b/>
          <w:bCs/>
          <w:color w:val="000000"/>
          <w:sz w:val="32"/>
        </w:rPr>
      </w:pPr>
    </w:p>
    <w:p>
      <w:pPr>
        <w:spacing w:line="360" w:lineRule="auto"/>
        <w:jc w:val="center"/>
        <w:rPr>
          <w:rFonts w:ascii="宋体" w:hAnsi="宋体"/>
          <w:b/>
          <w:bCs/>
          <w:color w:val="000000"/>
          <w:sz w:val="32"/>
        </w:rPr>
      </w:pPr>
      <w:r>
        <w:rPr>
          <w:rFonts w:hint="eastAsia" w:ascii="宋体" w:hAnsi="宋体"/>
          <w:b/>
          <w:bCs/>
          <w:color w:val="000000"/>
          <w:sz w:val="32"/>
        </w:rPr>
        <w:t>第一章  招标公告</w:t>
      </w:r>
    </w:p>
    <w:p>
      <w:pPr>
        <w:spacing w:line="360" w:lineRule="auto"/>
        <w:ind w:firstLine="480" w:firstLineChars="200"/>
        <w:rPr>
          <w:rFonts w:ascii="宋体" w:hAnsi="宋体"/>
          <w:b/>
          <w:color w:val="000000"/>
          <w:sz w:val="24"/>
        </w:rPr>
      </w:pPr>
      <w:r>
        <w:rPr>
          <w:rFonts w:hint="eastAsia" w:ascii="宋体" w:hAnsi="宋体"/>
          <w:bCs/>
          <w:color w:val="000000"/>
          <w:sz w:val="24"/>
        </w:rPr>
        <w:t>根据教学需要，经衢州市财政局审批，现就衢州学院</w:t>
      </w:r>
      <w:r>
        <w:rPr>
          <w:rFonts w:hint="eastAsia" w:ascii="宋体" w:hAnsi="宋体"/>
          <w:b/>
          <w:color w:val="000000"/>
          <w:sz w:val="24"/>
        </w:rPr>
        <w:t>微纳材料制备设备</w:t>
      </w:r>
      <w:r>
        <w:rPr>
          <w:rFonts w:hint="eastAsia" w:ascii="宋体" w:hAnsi="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bCs/>
          <w:color w:val="000000"/>
          <w:sz w:val="24"/>
        </w:rPr>
        <w:t>参与投标。</w:t>
      </w:r>
    </w:p>
    <w:p>
      <w:pPr>
        <w:spacing w:line="360" w:lineRule="auto"/>
        <w:ind w:firstLine="495"/>
        <w:rPr>
          <w:rFonts w:ascii="宋体" w:hAnsi="宋体"/>
          <w:b/>
          <w:color w:val="000000"/>
          <w:sz w:val="24"/>
        </w:rPr>
      </w:pPr>
      <w:r>
        <w:rPr>
          <w:rFonts w:hint="eastAsia" w:ascii="宋体" w:hAnsi="宋体"/>
          <w:b/>
          <w:bCs/>
          <w:color w:val="000000"/>
          <w:sz w:val="24"/>
        </w:rPr>
        <w:t>一、项目编号：</w:t>
      </w:r>
      <w:r>
        <w:rPr>
          <w:rFonts w:hint="eastAsia" w:ascii="宋体" w:hAnsi="宋体"/>
          <w:b/>
          <w:color w:val="000000"/>
          <w:sz w:val="24"/>
        </w:rPr>
        <w:t>衢院招2022-49</w:t>
      </w:r>
    </w:p>
    <w:p>
      <w:pPr>
        <w:spacing w:line="360" w:lineRule="auto"/>
        <w:ind w:firstLine="495"/>
        <w:rPr>
          <w:rFonts w:ascii="宋体" w:hAnsi="宋体"/>
          <w:b/>
          <w:color w:val="000000"/>
          <w:sz w:val="24"/>
        </w:rPr>
      </w:pPr>
      <w:r>
        <w:rPr>
          <w:rFonts w:hint="eastAsia" w:ascii="宋体" w:hAnsi="宋体"/>
          <w:b/>
          <w:color w:val="000000"/>
          <w:sz w:val="24"/>
        </w:rPr>
        <w:t>二、项目名称：微纳材料制备设备</w:t>
      </w:r>
    </w:p>
    <w:p>
      <w:pPr>
        <w:spacing w:line="360" w:lineRule="auto"/>
        <w:ind w:firstLine="495"/>
        <w:rPr>
          <w:rFonts w:ascii="宋体" w:hAnsi="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1"/>
        <w:gridCol w:w="866"/>
        <w:gridCol w:w="913"/>
        <w:gridCol w:w="2075"/>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s="宋体"/>
                <w:color w:val="000000"/>
                <w:kern w:val="0"/>
                <w:sz w:val="24"/>
              </w:rPr>
            </w:pPr>
            <w:r>
              <w:rPr>
                <w:rFonts w:hint="eastAsia" w:ascii="宋体" w:hAnsi="宋体" w:cs="仿宋_GB2312"/>
                <w:color w:val="000000"/>
                <w:kern w:val="0"/>
                <w:sz w:val="24"/>
              </w:rPr>
              <w:t>预算金额（</w:t>
            </w:r>
            <w:r>
              <w:rPr>
                <w:rFonts w:hint="eastAsia" w:ascii="宋体" w:hAnsi="宋体" w:cs="宋体"/>
                <w:color w:val="000000"/>
                <w:kern w:val="0"/>
                <w:sz w:val="24"/>
              </w:rPr>
              <w:t>万元）</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2" w:right="62"/>
              <w:jc w:val="center"/>
              <w:rPr>
                <w:rFonts w:ascii="宋体" w:hAnsi="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351"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olor w:val="000000"/>
                <w:sz w:val="24"/>
                <w:highlight w:val="yellow"/>
              </w:rPr>
            </w:pPr>
            <w:r>
              <w:rPr>
                <w:rFonts w:hint="eastAsia" w:ascii="宋体" w:hAnsi="宋体"/>
                <w:color w:val="000000"/>
                <w:sz w:val="24"/>
              </w:rPr>
              <w:t>微纳材料制备设备</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highlight w:val="yellow"/>
              </w:rPr>
            </w:pPr>
            <w:r>
              <w:rPr>
                <w:rFonts w:hint="eastAsia" w:ascii="宋体" w:hAnsi="宋体" w:cs="宋体"/>
                <w:color w:val="000000" w:themeColor="text1"/>
                <w:kern w:val="0"/>
                <w:sz w:val="24"/>
                <w14:textFill>
                  <w14:solidFill>
                    <w14:schemeClr w14:val="tx1"/>
                  </w14:solidFill>
                </w14:textFill>
              </w:rPr>
              <w:t>1</w:t>
            </w:r>
          </w:p>
        </w:tc>
        <w:tc>
          <w:tcPr>
            <w:tcW w:w="913"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60" w:right="60"/>
              <w:jc w:val="center"/>
              <w:rPr>
                <w:rFonts w:ascii="宋体" w:hAnsi="宋体" w:cs="宋体"/>
                <w:color w:val="000000"/>
                <w:kern w:val="0"/>
                <w:sz w:val="24"/>
              </w:rPr>
            </w:pPr>
            <w:r>
              <w:rPr>
                <w:rFonts w:hint="eastAsia" w:ascii="宋体" w:hAnsi="宋体" w:cs="宋体"/>
                <w:color w:val="000000"/>
                <w:kern w:val="0"/>
                <w:sz w:val="24"/>
              </w:rPr>
              <w:t>批</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kern w:val="0"/>
                <w:sz w:val="24"/>
              </w:rPr>
            </w:pPr>
            <w:r>
              <w:rPr>
                <w:rFonts w:ascii="宋体" w:hAnsi="宋体" w:cs="宋体"/>
                <w:color w:val="000000"/>
                <w:kern w:val="0"/>
                <w:sz w:val="24"/>
              </w:rPr>
              <w:t>58</w:t>
            </w:r>
          </w:p>
        </w:tc>
        <w:tc>
          <w:tcPr>
            <w:tcW w:w="2562"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kern w:val="0"/>
                <w:sz w:val="24"/>
              </w:rPr>
            </w:pPr>
            <w:r>
              <w:rPr>
                <w:rFonts w:hint="eastAsia" w:ascii="宋体" w:hAnsi="宋体" w:cs="宋体"/>
                <w:color w:val="000000"/>
                <w:kern w:val="0"/>
                <w:sz w:val="24"/>
              </w:rPr>
              <w:t>以招标文件第三章</w:t>
            </w:r>
          </w:p>
          <w:p>
            <w:pPr>
              <w:widowControl/>
              <w:spacing w:line="360" w:lineRule="auto"/>
              <w:jc w:val="center"/>
              <w:rPr>
                <w:rFonts w:ascii="宋体" w:hAnsi="宋体"/>
                <w:color w:val="000000"/>
              </w:rPr>
            </w:pPr>
            <w:r>
              <w:rPr>
                <w:rFonts w:hint="eastAsia" w:ascii="宋体" w:hAnsi="宋体" w:cs="宋体"/>
                <w:color w:val="000000"/>
                <w:kern w:val="0"/>
                <w:sz w:val="24"/>
              </w:rPr>
              <w:t>要求为准</w:t>
            </w:r>
          </w:p>
        </w:tc>
      </w:tr>
    </w:tbl>
    <w:p>
      <w:pPr>
        <w:tabs>
          <w:tab w:val="left" w:pos="2366"/>
        </w:tabs>
        <w:spacing w:line="360" w:lineRule="auto"/>
        <w:ind w:firstLine="482" w:firstLineChars="200"/>
        <w:rPr>
          <w:rFonts w:ascii="宋体" w:hAnsi="宋体"/>
          <w:b/>
          <w:bCs/>
          <w:color w:val="000000"/>
          <w:sz w:val="24"/>
        </w:rPr>
      </w:pPr>
      <w:r>
        <w:rPr>
          <w:rFonts w:hint="eastAsia" w:ascii="宋体" w:hAnsi="宋体"/>
          <w:b/>
          <w:color w:val="000000"/>
          <w:sz w:val="24"/>
        </w:rPr>
        <w:t>四</w:t>
      </w:r>
      <w:r>
        <w:rPr>
          <w:rFonts w:hint="eastAsia" w:ascii="宋体" w:hAnsi="宋体"/>
          <w:b/>
          <w:bCs/>
          <w:color w:val="000000"/>
          <w:sz w:val="24"/>
        </w:rPr>
        <w:t>、投标人的资格要求</w:t>
      </w:r>
    </w:p>
    <w:p>
      <w:pPr>
        <w:pStyle w:val="12"/>
        <w:spacing w:before="0" w:beforeAutospacing="0" w:after="0" w:afterAutospacing="0" w:line="420" w:lineRule="exact"/>
        <w:ind w:firstLine="480" w:firstLineChars="200"/>
        <w:rPr>
          <w:rFonts w:cs="宋体"/>
          <w:color w:val="000000"/>
        </w:rPr>
      </w:pPr>
      <w:r>
        <w:rPr>
          <w:rFonts w:hint="eastAsia" w:cs="宋体"/>
          <w:color w:val="000000"/>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firstLine="0"/>
        <w:textAlignment w:val="auto"/>
        <w:rPr>
          <w:rFonts w:cs="宋体"/>
          <w:color w:val="000000"/>
        </w:rPr>
      </w:pPr>
      <w:r>
        <w:rPr>
          <w:rFonts w:hint="eastAsia" w:cs="宋体"/>
          <w:color w:val="000000"/>
        </w:rPr>
        <w:t>   2.落实政府采购政策需满足的资格要求：供应商为</w:t>
      </w:r>
      <w:r>
        <w:rPr>
          <w:rFonts w:hint="eastAsia" w:cs="宋体"/>
        </w:rPr>
        <w:t>中</w:t>
      </w:r>
      <w:r>
        <w:rPr>
          <w:rFonts w:hint="eastAsia"/>
        </w:rPr>
        <w:t>小微企业、监狱或戒毒企业、残疾人福利性单位</w:t>
      </w:r>
      <w:r>
        <w:rPr>
          <w:rFonts w:hint="eastAsia" w:cs="宋体"/>
          <w:color w:val="000000"/>
        </w:rPr>
        <w:t>。</w:t>
      </w:r>
    </w:p>
    <w:p>
      <w:pPr>
        <w:pStyle w:val="12"/>
        <w:spacing w:before="0" w:beforeAutospacing="0" w:after="0" w:afterAutospacing="0" w:line="420" w:lineRule="exact"/>
        <w:rPr>
          <w:rFonts w:cs="宋体"/>
        </w:rPr>
      </w:pPr>
      <w:r>
        <w:rPr>
          <w:rFonts w:hint="eastAsia" w:cs="宋体"/>
          <w:color w:val="000000"/>
        </w:rPr>
        <w:t>   3.本项目的特定资格要求：无。</w:t>
      </w:r>
    </w:p>
    <w:p>
      <w:pPr>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360" w:lineRule="auto"/>
        <w:ind w:firstLine="480" w:firstLineChars="200"/>
        <w:rPr>
          <w:color w:val="FF0000"/>
          <w:sz w:val="24"/>
          <w:highlight w:val="yellow"/>
        </w:rPr>
      </w:pPr>
      <w:r>
        <w:rPr>
          <w:rFonts w:hint="eastAsia"/>
          <w:color w:val="FF0000"/>
          <w:sz w:val="24"/>
          <w:highlight w:val="yellow"/>
        </w:rPr>
        <w:t>1.时间：/至2022年1</w:t>
      </w:r>
      <w:r>
        <w:rPr>
          <w:rFonts w:hint="eastAsia"/>
          <w:color w:val="FF0000"/>
          <w:sz w:val="24"/>
          <w:highlight w:val="yellow"/>
          <w:lang w:val="en-US" w:eastAsia="zh-CN"/>
        </w:rPr>
        <w:t>1</w:t>
      </w:r>
      <w:r>
        <w:rPr>
          <w:rFonts w:hint="eastAsia"/>
          <w:color w:val="FF0000"/>
          <w:sz w:val="24"/>
          <w:highlight w:val="yellow"/>
        </w:rPr>
        <w:t>月</w:t>
      </w:r>
      <w:r>
        <w:rPr>
          <w:rFonts w:hint="eastAsia"/>
          <w:color w:val="FF0000"/>
          <w:sz w:val="24"/>
          <w:highlight w:val="yellow"/>
          <w:lang w:val="en-US" w:eastAsia="zh-CN"/>
        </w:rPr>
        <w:t>16</w:t>
      </w:r>
      <w:r>
        <w:rPr>
          <w:rFonts w:hint="eastAsia"/>
          <w:color w:val="FF0000"/>
          <w:sz w:val="24"/>
          <w:highlight w:val="yellow"/>
        </w:rPr>
        <w:t>日，每天上午00:00至12:00，下午12:00至23:59（北京时间，线上获取法定节假日均可，线下获取文件法定节假日除外）</w:t>
      </w:r>
    </w:p>
    <w:p>
      <w:pPr>
        <w:tabs>
          <w:tab w:val="left" w:pos="2366"/>
        </w:tabs>
        <w:spacing w:line="360" w:lineRule="auto"/>
        <w:ind w:firstLine="480" w:firstLineChars="200"/>
        <w:rPr>
          <w:sz w:val="24"/>
        </w:rPr>
      </w:pPr>
      <w:r>
        <w:rPr>
          <w:rFonts w:hint="eastAsia"/>
          <w:sz w:val="24"/>
        </w:rPr>
        <w:t>2.地点（网址）：政采云平台https://www.zcygov.cn/ </w:t>
      </w:r>
    </w:p>
    <w:p>
      <w:pPr>
        <w:tabs>
          <w:tab w:val="left" w:pos="2366"/>
        </w:tabs>
        <w:spacing w:line="360" w:lineRule="auto"/>
        <w:ind w:firstLine="480" w:firstLineChars="200"/>
        <w:rPr>
          <w:sz w:val="24"/>
        </w:rPr>
      </w:pPr>
      <w:r>
        <w:rPr>
          <w:rFonts w:hint="eastAsia"/>
          <w:sz w:val="24"/>
        </w:rPr>
        <w:t>3.方式：供应商登录政采云平台https://www.zcygov.cn/在线申请获取采购文件（进入“项目采购”应用，在获取采购文件菜单中选择项目，申请获取采购文件） </w:t>
      </w:r>
    </w:p>
    <w:p>
      <w:pPr>
        <w:tabs>
          <w:tab w:val="left" w:pos="2366"/>
        </w:tabs>
        <w:spacing w:line="360" w:lineRule="auto"/>
        <w:ind w:firstLine="480" w:firstLineChars="200"/>
        <w:rPr>
          <w:sz w:val="24"/>
        </w:rPr>
      </w:pPr>
      <w:r>
        <w:rPr>
          <w:rFonts w:hint="eastAsia"/>
          <w:sz w:val="24"/>
        </w:rPr>
        <w:t> 4.售价（元）：0 </w:t>
      </w:r>
    </w:p>
    <w:p>
      <w:pPr>
        <w:pStyle w:val="12"/>
        <w:spacing w:before="0" w:beforeAutospacing="0" w:after="0" w:afterAutospacing="0" w:line="440" w:lineRule="exact"/>
        <w:ind w:firstLine="482" w:firstLineChars="200"/>
        <w:jc w:val="both"/>
        <w:rPr>
          <w:rFonts w:cs="宋体"/>
          <w:b/>
          <w:color w:val="000000"/>
        </w:rPr>
      </w:pPr>
      <w:r>
        <w:rPr>
          <w:rFonts w:hint="eastAsia" w:cs="宋体"/>
          <w:b/>
          <w:color w:val="000000"/>
        </w:rPr>
        <w:t>六、投标说明</w:t>
      </w:r>
    </w:p>
    <w:p>
      <w:pPr>
        <w:snapToGrid w:val="0"/>
        <w:spacing w:line="360" w:lineRule="auto"/>
        <w:ind w:firstLine="480" w:firstLineChars="200"/>
        <w:rPr>
          <w:rFonts w:ascii="宋体" w:hAnsi="宋体" w:cs="宋体"/>
          <w:sz w:val="24"/>
        </w:rPr>
      </w:pPr>
      <w:r>
        <w:rPr>
          <w:rFonts w:hint="eastAsia" w:ascii="宋体" w:hAnsi="宋体" w:cs="宋体"/>
          <w:sz w:val="24"/>
        </w:rPr>
        <w:t>1.本项目通过“政府采购云平台（https://www.zcygov.cn/）”实行电子投标，供应商应先安装“政采云电子交易客户端”，并按照本招标文件和“政府采购云平台”的要求，通过“政采云电子交易客户端”编制、加密并递交投标文件。供应商未按规定加密的投标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联系方式：400-881-7190。</w:t>
      </w:r>
    </w:p>
    <w:p>
      <w:pPr>
        <w:pStyle w:val="22"/>
        <w:spacing w:line="360" w:lineRule="auto"/>
        <w:ind w:firstLine="480"/>
        <w:rPr>
          <w:rFonts w:ascii="宋体" w:hAnsi="宋体" w:cs="宋体"/>
          <w:sz w:val="24"/>
        </w:rPr>
      </w:pPr>
      <w:r>
        <w:rPr>
          <w:rFonts w:hint="eastAsia" w:ascii="宋体" w:hAnsi="宋体" w:cs="宋体"/>
          <w:sz w:val="24"/>
        </w:rPr>
        <w:t>2.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ascii="宋体" w:hAnsi="宋体" w:cs="宋体"/>
          <w:sz w:val="24"/>
        </w:rPr>
        <w:t>CA驱动和申领流程</w:t>
      </w:r>
      <w:r>
        <w:rPr>
          <w:rFonts w:hint="eastAsia" w:ascii="宋体" w:hAnsi="宋体" w:cs="宋体"/>
          <w:sz w:val="24"/>
        </w:rPr>
        <w:fldChar w:fldCharType="end"/>
      </w:r>
      <w:r>
        <w:rPr>
          <w:rFonts w:hint="eastAsia" w:ascii="宋体" w:hAnsi="宋体" w:cs="宋体"/>
          <w:sz w:val="24"/>
        </w:rPr>
        <w:t>”进行查阅。完成CA数字证书办理预计一周左右，建议各投标人抓紧时间办理。CA数字证书使用中出现问题可拨打技术支持电话咨询，联系方式：400-888-4636。</w:t>
      </w:r>
    </w:p>
    <w:p>
      <w:pPr>
        <w:snapToGrid w:val="0"/>
        <w:spacing w:line="360" w:lineRule="auto"/>
        <w:ind w:firstLine="482" w:firstLineChars="200"/>
        <w:rPr>
          <w:rFonts w:ascii="宋体" w:hAnsi="宋体" w:cs="仿宋_GB2312"/>
          <w:b/>
          <w:bCs/>
          <w:color w:val="000000" w:themeColor="text1"/>
          <w:sz w:val="24"/>
          <w14:textFill>
            <w14:solidFill>
              <w14:schemeClr w14:val="tx1"/>
            </w14:solidFill>
          </w14:textFill>
        </w:rPr>
      </w:pPr>
      <w:r>
        <w:rPr>
          <w:rFonts w:hint="eastAsia" w:ascii="宋体" w:hAnsi="宋体" w:cs="仿宋_GB2312"/>
          <w:b/>
          <w:bCs/>
          <w:color w:val="000000" w:themeColor="text1"/>
          <w:sz w:val="24"/>
          <w14:textFill>
            <w14:solidFill>
              <w14:schemeClr w14:val="tx1"/>
            </w14:solidFill>
          </w14:textFill>
        </w:rPr>
        <w:t>七、递交投标文件截止及开标时间：202</w:t>
      </w:r>
      <w:r>
        <w:rPr>
          <w:rFonts w:ascii="宋体" w:hAnsi="宋体" w:cs="仿宋_GB2312"/>
          <w:b/>
          <w:bCs/>
          <w:color w:val="000000" w:themeColor="text1"/>
          <w:sz w:val="24"/>
          <w14:textFill>
            <w14:solidFill>
              <w14:schemeClr w14:val="tx1"/>
            </w14:solidFill>
          </w14:textFill>
        </w:rPr>
        <w:t>2</w:t>
      </w:r>
      <w:r>
        <w:rPr>
          <w:rFonts w:hint="eastAsia" w:ascii="宋体" w:hAnsi="宋体" w:cs="仿宋_GB2312"/>
          <w:b/>
          <w:bCs/>
          <w:color w:val="000000" w:themeColor="text1"/>
          <w:sz w:val="24"/>
          <w14:textFill>
            <w14:solidFill>
              <w14:schemeClr w14:val="tx1"/>
            </w14:solidFill>
          </w14:textFill>
        </w:rPr>
        <w:t>年</w:t>
      </w:r>
      <w:r>
        <w:rPr>
          <w:rFonts w:hint="eastAsia" w:ascii="宋体" w:hAnsi="宋体" w:cs="仿宋_GB2312"/>
          <w:b/>
          <w:bCs/>
          <w:color w:val="000000" w:themeColor="text1"/>
          <w:sz w:val="24"/>
          <w:lang w:val="en-US" w:eastAsia="zh-CN"/>
          <w14:textFill>
            <w14:solidFill>
              <w14:schemeClr w14:val="tx1"/>
            </w14:solidFill>
          </w14:textFill>
        </w:rPr>
        <w:t>11</w:t>
      </w:r>
      <w:r>
        <w:rPr>
          <w:rFonts w:hint="eastAsia" w:ascii="宋体" w:hAnsi="宋体" w:cs="仿宋_GB2312"/>
          <w:b/>
          <w:bCs/>
          <w:color w:val="000000" w:themeColor="text1"/>
          <w:sz w:val="24"/>
          <w14:textFill>
            <w14:solidFill>
              <w14:schemeClr w14:val="tx1"/>
            </w14:solidFill>
          </w14:textFill>
        </w:rPr>
        <w:t>月</w:t>
      </w:r>
      <w:r>
        <w:rPr>
          <w:rFonts w:hint="eastAsia" w:ascii="宋体" w:hAnsi="宋体" w:cs="仿宋_GB2312"/>
          <w:b/>
          <w:bCs/>
          <w:color w:val="000000" w:themeColor="text1"/>
          <w:sz w:val="24"/>
          <w:lang w:val="en-US" w:eastAsia="zh-CN"/>
          <w14:textFill>
            <w14:solidFill>
              <w14:schemeClr w14:val="tx1"/>
            </w14:solidFill>
          </w14:textFill>
        </w:rPr>
        <w:t>16</w:t>
      </w:r>
      <w:r>
        <w:rPr>
          <w:rFonts w:hint="eastAsia" w:ascii="宋体" w:hAnsi="宋体" w:cs="仿宋_GB2312"/>
          <w:b/>
          <w:bCs/>
          <w:color w:val="000000" w:themeColor="text1"/>
          <w:sz w:val="24"/>
          <w:highlight w:val="yellow"/>
          <w14:textFill>
            <w14:solidFill>
              <w14:schemeClr w14:val="tx1"/>
            </w14:solidFill>
          </w14:textFill>
        </w:rPr>
        <w:t>日</w:t>
      </w:r>
      <w:r>
        <w:rPr>
          <w:rFonts w:hint="eastAsia" w:ascii="宋体" w:hAnsi="宋体" w:cs="仿宋_GB2312"/>
          <w:b/>
          <w:bCs/>
          <w:color w:val="000000" w:themeColor="text1"/>
          <w:sz w:val="24"/>
          <w:highlight w:val="yellow"/>
          <w:lang w:val="en-US" w:eastAsia="zh-CN"/>
          <w14:textFill>
            <w14:solidFill>
              <w14:schemeClr w14:val="tx1"/>
            </w14:solidFill>
          </w14:textFill>
        </w:rPr>
        <w:t>9</w:t>
      </w:r>
      <w:r>
        <w:rPr>
          <w:rFonts w:hint="eastAsia" w:ascii="宋体" w:hAnsi="宋体" w:cs="仿宋_GB2312"/>
          <w:b/>
          <w:bCs/>
          <w:color w:val="000000" w:themeColor="text1"/>
          <w:sz w:val="24"/>
          <w:highlight w:val="yellow"/>
          <w14:textFill>
            <w14:solidFill>
              <w14:schemeClr w14:val="tx1"/>
            </w14:solidFill>
          </w14:textFill>
        </w:rPr>
        <w:t>:00</w:t>
      </w:r>
      <w:r>
        <w:rPr>
          <w:rFonts w:hint="eastAsia" w:ascii="宋体" w:hAnsi="宋体" w:cs="仿宋_GB2312"/>
          <w:b/>
          <w:bCs/>
          <w:color w:val="000000" w:themeColor="text1"/>
          <w:sz w:val="24"/>
          <w14:textFill>
            <w14:solidFill>
              <w14:schemeClr w14:val="tx1"/>
            </w14:solidFill>
          </w14:textFill>
        </w:rPr>
        <w:t>时（北京时间）</w:t>
      </w:r>
    </w:p>
    <w:p>
      <w:pPr>
        <w:snapToGrid w:val="0"/>
        <w:spacing w:line="360" w:lineRule="auto"/>
        <w:ind w:firstLine="480" w:firstLineChars="200"/>
        <w:rPr>
          <w:rFonts w:hAnsi="宋体" w:cs="仿宋_GB2312"/>
          <w:sz w:val="24"/>
        </w:rPr>
      </w:pPr>
      <w:r>
        <w:rPr>
          <w:rFonts w:hint="eastAsia" w:ascii="宋体" w:hAnsi="宋体" w:cs="仿宋_GB2312"/>
          <w:sz w:val="24"/>
        </w:rPr>
        <w:t>1.投标人应当在投标截止时间前完成电子投标文件的传输递交，投标截止时间前可以补充、修改或者撤回电子投标文件。补充或者修改电子投标文件的，应</w:t>
      </w:r>
      <w:r>
        <w:rPr>
          <w:rFonts w:hint="eastAsia" w:hAnsi="宋体" w:cs="仿宋_GB2312"/>
          <w:sz w:val="24"/>
        </w:rPr>
        <w:t>当先行撤回原文件，补充、修改后重新传输递交。投标截止时间前未完成传输的，视为撤回投标文件。</w:t>
      </w:r>
    </w:p>
    <w:p>
      <w:pPr>
        <w:snapToGrid w:val="0"/>
        <w:spacing w:line="360" w:lineRule="auto"/>
        <w:ind w:firstLine="470" w:firstLineChars="196"/>
        <w:rPr>
          <w:rFonts w:ascii="宋体" w:hAnsi="宋体" w:cs="仿宋_GB2312"/>
          <w:sz w:val="24"/>
        </w:rPr>
      </w:pPr>
      <w:r>
        <w:rPr>
          <w:rFonts w:hint="eastAsia" w:ascii="宋体" w:hAnsi="宋体" w:cs="仿宋_GB2312"/>
          <w:sz w:val="24"/>
        </w:rPr>
        <w:t>2.投标人无需到现场投标，但须准时在线参加，直至评审结束。</w:t>
      </w:r>
      <w:r>
        <w:rPr>
          <w:rFonts w:ascii="宋体" w:hAnsi="宋体" w:cs="仿宋_GB2312"/>
          <w:sz w:val="24"/>
        </w:rPr>
        <w:t>投标截止时间后投标人凭CA数字证书登录政采云平台完成投标文件解密。</w:t>
      </w:r>
      <w:r>
        <w:rPr>
          <w:rFonts w:hint="eastAsia" w:ascii="宋体" w:hAnsi="宋体" w:cs="仿宋_GB2312"/>
          <w:sz w:val="24"/>
        </w:rPr>
        <w:t>投标人的联系电话在投标当天保持通信畅通，因通信问题无法联系到投标人造成的后果由投标人自行承担。</w:t>
      </w:r>
    </w:p>
    <w:p>
      <w:pPr>
        <w:snapToGrid w:val="0"/>
        <w:spacing w:line="360" w:lineRule="auto"/>
        <w:ind w:firstLine="472" w:firstLineChars="196"/>
        <w:rPr>
          <w:rFonts w:ascii="宋体" w:hAnsi="宋体" w:cs="仿宋_GB2312"/>
          <w:b/>
          <w:bCs/>
          <w:sz w:val="24"/>
        </w:rPr>
      </w:pPr>
      <w:r>
        <w:rPr>
          <w:rFonts w:hint="eastAsia" w:ascii="宋体" w:hAnsi="宋体" w:cs="仿宋_GB2312"/>
          <w:b/>
          <w:bCs/>
          <w:sz w:val="24"/>
        </w:rPr>
        <w:t>八、开标地点</w:t>
      </w:r>
    </w:p>
    <w:p>
      <w:pPr>
        <w:snapToGrid w:val="0"/>
        <w:spacing w:line="360" w:lineRule="auto"/>
        <w:ind w:firstLine="470" w:firstLineChars="196"/>
        <w:rPr>
          <w:rFonts w:ascii="宋体" w:hAnsi="宋体" w:cs="仿宋_GB2312"/>
          <w:sz w:val="24"/>
        </w:rPr>
      </w:pPr>
      <w:r>
        <w:rPr>
          <w:rFonts w:hint="eastAsia" w:ascii="宋体" w:hAnsi="宋体" w:cs="仿宋_GB2312"/>
          <w:sz w:val="24"/>
        </w:rPr>
        <w:t>开标地点：衢州学院开标室（行政楼121室）。</w:t>
      </w:r>
    </w:p>
    <w:p>
      <w:pPr>
        <w:snapToGrid w:val="0"/>
        <w:spacing w:line="360" w:lineRule="auto"/>
        <w:ind w:firstLine="472" w:firstLineChars="196"/>
        <w:rPr>
          <w:rFonts w:ascii="宋体" w:hAnsi="宋体" w:cs="仿宋_GB2312"/>
          <w:b/>
          <w:bCs/>
          <w:sz w:val="24"/>
        </w:rPr>
      </w:pPr>
      <w:r>
        <w:rPr>
          <w:rFonts w:hint="eastAsia" w:ascii="宋体" w:hAnsi="宋体" w:cs="仿宋_GB2312"/>
          <w:b/>
          <w:bCs/>
          <w:sz w:val="24"/>
        </w:rPr>
        <w:t>九、投标保证金</w:t>
      </w:r>
    </w:p>
    <w:p>
      <w:pPr>
        <w:snapToGrid w:val="0"/>
        <w:spacing w:line="360" w:lineRule="auto"/>
        <w:ind w:firstLine="470" w:firstLineChars="196"/>
        <w:rPr>
          <w:rFonts w:ascii="宋体" w:hAnsi="宋体" w:cs="仿宋_GB2312"/>
          <w:sz w:val="24"/>
        </w:rPr>
      </w:pPr>
      <w:r>
        <w:rPr>
          <w:rFonts w:hint="eastAsia" w:ascii="宋体" w:hAnsi="宋体" w:cs="仿宋_GB2312"/>
          <w:sz w:val="24"/>
        </w:rPr>
        <w:t>投标保证金（人民币）：0元（无需交纳）。</w:t>
      </w:r>
    </w:p>
    <w:p>
      <w:pPr>
        <w:snapToGrid w:val="0"/>
        <w:spacing w:line="360" w:lineRule="auto"/>
        <w:ind w:firstLine="472" w:firstLineChars="196"/>
        <w:rPr>
          <w:rFonts w:ascii="宋体" w:hAnsi="宋体" w:cs="仿宋_GB2312"/>
          <w:b/>
          <w:bCs/>
          <w:sz w:val="24"/>
        </w:rPr>
      </w:pPr>
      <w:r>
        <w:rPr>
          <w:rFonts w:hint="eastAsia" w:ascii="宋体" w:hAnsi="宋体" w:cs="仿宋_GB2312"/>
          <w:b/>
          <w:bCs/>
          <w:sz w:val="24"/>
        </w:rPr>
        <w:t>十、其他事项</w:t>
      </w:r>
    </w:p>
    <w:p>
      <w:pPr>
        <w:widowControl/>
        <w:spacing w:line="360" w:lineRule="auto"/>
        <w:ind w:firstLine="482"/>
        <w:jc w:val="left"/>
        <w:rPr>
          <w:rFonts w:ascii="宋体" w:hAnsi="宋体"/>
          <w:kern w:val="0"/>
          <w:sz w:val="24"/>
        </w:rPr>
      </w:pPr>
      <w:r>
        <w:rPr>
          <w:rFonts w:hint="eastAsia" w:ascii="宋体" w:hAnsi="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360" w:lineRule="auto"/>
        <w:ind w:firstLine="470" w:firstLineChars="196"/>
        <w:jc w:val="left"/>
        <w:outlineLvl w:val="2"/>
        <w:rPr>
          <w:rFonts w:ascii="宋体" w:hAnsi="宋体"/>
          <w:kern w:val="0"/>
          <w:sz w:val="24"/>
        </w:rPr>
      </w:pPr>
      <w:r>
        <w:rPr>
          <w:rFonts w:hint="eastAsia" w:ascii="宋体" w:hAnsi="宋体"/>
          <w:kern w:val="0"/>
          <w:sz w:val="24"/>
        </w:rPr>
        <w:t>2</w:t>
      </w:r>
      <w:r>
        <w:rPr>
          <w:rFonts w:ascii="宋体" w:hAnsi="宋体"/>
          <w:kern w:val="0"/>
          <w:sz w:val="24"/>
        </w:rPr>
        <w:t>.</w:t>
      </w:r>
      <w:r>
        <w:rPr>
          <w:rFonts w:hint="eastAsia" w:ascii="宋体" w:hAnsi="宋体"/>
          <w:kern w:val="0"/>
          <w:sz w:val="24"/>
        </w:rPr>
        <w:t>质疑和投诉</w:t>
      </w:r>
    </w:p>
    <w:p>
      <w:pPr>
        <w:widowControl/>
        <w:spacing w:line="360" w:lineRule="auto"/>
        <w:ind w:firstLine="480"/>
        <w:jc w:val="left"/>
        <w:rPr>
          <w:rFonts w:ascii="宋体" w:hAnsi="宋体"/>
          <w:kern w:val="0"/>
          <w:sz w:val="24"/>
        </w:rPr>
      </w:pPr>
      <w:r>
        <w:rPr>
          <w:rFonts w:ascii="宋体" w:hAnsi="宋体"/>
          <w:kern w:val="0"/>
          <w:sz w:val="24"/>
        </w:rPr>
        <w:t>(</w:t>
      </w:r>
      <w:r>
        <w:rPr>
          <w:rFonts w:hint="eastAsia" w:ascii="宋体" w:hAnsi="宋体"/>
          <w:kern w:val="0"/>
          <w:sz w:val="24"/>
        </w:rPr>
        <w:t>1</w:t>
      </w:r>
      <w:r>
        <w:rPr>
          <w:rFonts w:ascii="宋体" w:hAnsi="宋体"/>
          <w:kern w:val="0"/>
          <w:sz w:val="24"/>
        </w:rPr>
        <w:t>)</w:t>
      </w:r>
      <w:r>
        <w:rPr>
          <w:rFonts w:hint="eastAsia" w:ascii="宋体" w:hAnsi="宋体"/>
          <w:kern w:val="0"/>
          <w:sz w:val="24"/>
        </w:rPr>
        <w:t>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sz w:val="24"/>
        </w:rPr>
        <w:t>以书面形式</w:t>
      </w:r>
      <w:r>
        <w:rPr>
          <w:rFonts w:ascii="宋体" w:hAnsi="宋体"/>
          <w:sz w:val="24"/>
        </w:rPr>
        <w:t>向衢州学院</w:t>
      </w:r>
      <w:r>
        <w:rPr>
          <w:rFonts w:hint="eastAsia" w:ascii="宋体" w:hAnsi="宋体"/>
          <w:sz w:val="24"/>
        </w:rPr>
        <w:t>采购管理办公室</w:t>
      </w:r>
      <w:r>
        <w:rPr>
          <w:rFonts w:ascii="宋体" w:hAnsi="宋体"/>
          <w:sz w:val="24"/>
        </w:rPr>
        <w:t>（</w:t>
      </w:r>
      <w:r>
        <w:rPr>
          <w:rFonts w:hint="eastAsia" w:ascii="宋体" w:hAnsi="宋体"/>
          <w:sz w:val="24"/>
        </w:rPr>
        <w:t>联系人：郑老师，联系电话：</w:t>
      </w:r>
      <w:bookmarkStart w:id="7" w:name="_GoBack"/>
      <w:r>
        <w:rPr>
          <w:rFonts w:ascii="宋体" w:hAnsi="宋体"/>
          <w:sz w:val="24"/>
        </w:rPr>
        <w:t>0570-8</w:t>
      </w:r>
      <w:r>
        <w:rPr>
          <w:rFonts w:hint="eastAsia" w:ascii="宋体" w:hAnsi="宋体"/>
          <w:sz w:val="24"/>
        </w:rPr>
        <w:t>015028，13567021518</w:t>
      </w:r>
      <w:bookmarkEnd w:id="7"/>
      <w:r>
        <w:rPr>
          <w:rFonts w:ascii="宋体" w:hAnsi="宋体"/>
          <w:sz w:val="24"/>
        </w:rPr>
        <w:t>）</w:t>
      </w:r>
      <w:r>
        <w:rPr>
          <w:rFonts w:ascii="宋体" w:hAnsi="宋体"/>
          <w:kern w:val="0"/>
          <w:sz w:val="24"/>
        </w:rPr>
        <w:t>纪检监察室（</w:t>
      </w:r>
      <w:r>
        <w:rPr>
          <w:rFonts w:hint="eastAsia" w:ascii="宋体" w:hAnsi="宋体"/>
          <w:kern w:val="0"/>
          <w:sz w:val="24"/>
        </w:rPr>
        <w:t>联系人：吴老师，联系电话：0570-8028406，18757008752</w:t>
      </w:r>
      <w:r>
        <w:rPr>
          <w:rFonts w:ascii="宋体" w:hAnsi="宋体"/>
          <w:kern w:val="0"/>
          <w:sz w:val="24"/>
        </w:rPr>
        <w:t>）提出质疑；投标人对衢州学院</w:t>
      </w:r>
      <w:r>
        <w:rPr>
          <w:rFonts w:hint="eastAsia" w:ascii="宋体" w:hAnsi="宋体"/>
          <w:kern w:val="0"/>
          <w:sz w:val="24"/>
        </w:rPr>
        <w:t>采购管理办公室</w:t>
      </w:r>
      <w:r>
        <w:rPr>
          <w:rFonts w:ascii="宋体" w:hAnsi="宋体"/>
          <w:kern w:val="0"/>
          <w:sz w:val="24"/>
        </w:rPr>
        <w:t>、纪检监察室的质疑答复不满意或其未在规定时间内作出答复的，可以在答复期满后十五个工作日内向衢州市财政局政府采购监管处投诉（联系人：</w:t>
      </w:r>
      <w:r>
        <w:rPr>
          <w:rFonts w:hint="eastAsia" w:ascii="宋体" w:hAnsi="宋体"/>
          <w:kern w:val="0"/>
          <w:sz w:val="24"/>
        </w:rPr>
        <w:t>徐</w:t>
      </w:r>
      <w:r>
        <w:rPr>
          <w:rFonts w:ascii="宋体" w:hAnsi="宋体"/>
          <w:kern w:val="0"/>
          <w:sz w:val="24"/>
        </w:rPr>
        <w:t>先生；</w:t>
      </w:r>
      <w:r>
        <w:rPr>
          <w:rFonts w:hint="eastAsia" w:ascii="宋体" w:hAnsi="宋体"/>
          <w:kern w:val="0"/>
          <w:sz w:val="24"/>
        </w:rPr>
        <w:t>联系电话</w:t>
      </w:r>
      <w:r>
        <w:rPr>
          <w:rFonts w:ascii="宋体" w:hAnsi="宋体"/>
          <w:kern w:val="0"/>
          <w:sz w:val="24"/>
        </w:rPr>
        <w:t>0570-8757615）。</w:t>
      </w:r>
    </w:p>
    <w:p>
      <w:pPr>
        <w:spacing w:line="360" w:lineRule="auto"/>
        <w:ind w:firstLine="480" w:firstLineChars="200"/>
        <w:rPr>
          <w:rFonts w:ascii="宋体" w:hAnsi="宋体"/>
          <w:kern w:val="0"/>
          <w:sz w:val="24"/>
        </w:rPr>
      </w:pPr>
      <w:r>
        <w:rPr>
          <w:rFonts w:ascii="宋体" w:hAnsi="宋体"/>
          <w:kern w:val="0"/>
          <w:sz w:val="24"/>
        </w:rPr>
        <w:t>(</w:t>
      </w:r>
      <w:r>
        <w:rPr>
          <w:rFonts w:hint="eastAsia" w:ascii="宋体" w:hAnsi="宋体"/>
          <w:kern w:val="0"/>
          <w:sz w:val="24"/>
        </w:rPr>
        <w:t>2</w:t>
      </w:r>
      <w:r>
        <w:rPr>
          <w:rFonts w:ascii="宋体" w:hAnsi="宋体"/>
          <w:kern w:val="0"/>
          <w:sz w:val="24"/>
        </w:rPr>
        <w:t>)</w:t>
      </w:r>
      <w:r>
        <w:rPr>
          <w:rFonts w:hint="eastAsia" w:ascii="宋体" w:hAnsi="宋体"/>
          <w:kern w:val="0"/>
          <w:sz w:val="24"/>
        </w:rPr>
        <w:t>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360" w:lineRule="auto"/>
        <w:ind w:firstLine="482" w:firstLineChars="200"/>
        <w:rPr>
          <w:rFonts w:ascii="宋体" w:hAnsi="宋体"/>
          <w:b/>
          <w:bCs/>
          <w:sz w:val="24"/>
        </w:rPr>
      </w:pPr>
      <w:r>
        <w:rPr>
          <w:rFonts w:hint="eastAsia" w:ascii="宋体" w:hAnsi="宋体"/>
          <w:b/>
          <w:bCs/>
          <w:sz w:val="24"/>
        </w:rPr>
        <w:t>十一、投标人在投标过程中的一切费用自负。</w:t>
      </w:r>
    </w:p>
    <w:p>
      <w:pPr>
        <w:tabs>
          <w:tab w:val="left" w:pos="2366"/>
        </w:tabs>
        <w:spacing w:line="360" w:lineRule="auto"/>
        <w:ind w:firstLine="495"/>
        <w:rPr>
          <w:rFonts w:ascii="宋体" w:hAnsi="宋体"/>
          <w:b/>
          <w:bCs/>
          <w:sz w:val="24"/>
        </w:rPr>
      </w:pPr>
      <w:r>
        <w:rPr>
          <w:rFonts w:hint="eastAsia" w:ascii="宋体" w:hAnsi="宋体"/>
          <w:b/>
          <w:bCs/>
          <w:sz w:val="24"/>
        </w:rPr>
        <w:t>十二、本公告发布网址：</w:t>
      </w:r>
    </w:p>
    <w:p>
      <w:pPr>
        <w:tabs>
          <w:tab w:val="left" w:pos="2366"/>
        </w:tabs>
        <w:spacing w:line="440" w:lineRule="exact"/>
        <w:ind w:firstLine="495"/>
        <w:rPr>
          <w:rFonts w:ascii="宋体" w:hAnsi="宋体" w:cs="宋体"/>
          <w:b/>
          <w:bCs/>
          <w:sz w:val="24"/>
        </w:rPr>
      </w:pPr>
      <w:r>
        <w:rPr>
          <w:rFonts w:hint="eastAsia" w:ascii="宋体" w:hAnsi="宋体" w:cs="宋体"/>
          <w:b/>
          <w:bCs/>
          <w:sz w:val="24"/>
        </w:rPr>
        <w:t>十二、本公告发布网址：</w:t>
      </w:r>
    </w:p>
    <w:p>
      <w:pPr>
        <w:tabs>
          <w:tab w:val="left" w:pos="2366"/>
        </w:tabs>
        <w:spacing w:line="440" w:lineRule="exact"/>
        <w:ind w:firstLine="495"/>
        <w:rPr>
          <w:rFonts w:ascii="宋体" w:hAnsi="宋体" w:cs="宋体"/>
          <w:b/>
          <w:bCs/>
          <w:sz w:val="24"/>
        </w:rPr>
      </w:pPr>
      <w:r>
        <w:rPr>
          <w:rFonts w:hint="eastAsia" w:ascii="宋体" w:hAnsi="宋体" w:cs="宋体"/>
          <w:b/>
          <w:bCs/>
          <w:sz w:val="24"/>
        </w:rPr>
        <w:t>浙江政府采购网（http://zfcg.czt.zj.gov.cn/）；</w:t>
      </w:r>
    </w:p>
    <w:p>
      <w:pPr>
        <w:tabs>
          <w:tab w:val="left" w:pos="2366"/>
        </w:tabs>
        <w:spacing w:line="44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tabs>
          <w:tab w:val="left" w:pos="2366"/>
        </w:tabs>
        <w:spacing w:line="44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tabs>
          <w:tab w:val="left" w:pos="2366"/>
        </w:tabs>
        <w:spacing w:line="360" w:lineRule="auto"/>
        <w:ind w:firstLine="495"/>
        <w:rPr>
          <w:rFonts w:ascii="宋体" w:hAnsi="宋体"/>
          <w:b/>
          <w:bCs/>
          <w:sz w:val="24"/>
        </w:rPr>
      </w:pPr>
      <w:r>
        <w:rPr>
          <w:rFonts w:hint="eastAsia" w:ascii="宋体" w:hAnsi="宋体"/>
          <w:b/>
          <w:bCs/>
          <w:sz w:val="24"/>
        </w:rPr>
        <w:t>十三、本招标文件由衢州学院采购中心、化学与材料工程</w:t>
      </w:r>
      <w:r>
        <w:rPr>
          <w:rFonts w:hint="eastAsia" w:ascii="宋体" w:hAnsi="宋体"/>
          <w:b/>
          <w:bCs/>
          <w:color w:val="000000"/>
          <w:sz w:val="24"/>
        </w:rPr>
        <w:t>学院</w:t>
      </w:r>
      <w:r>
        <w:rPr>
          <w:rFonts w:hint="eastAsia" w:ascii="宋体" w:hAnsi="宋体"/>
          <w:b/>
          <w:bCs/>
          <w:sz w:val="24"/>
        </w:rPr>
        <w:t>负责解释。</w:t>
      </w:r>
    </w:p>
    <w:p>
      <w:pPr>
        <w:spacing w:line="360" w:lineRule="auto"/>
        <w:ind w:firstLine="495"/>
        <w:rPr>
          <w:rFonts w:ascii="宋体" w:hAnsi="宋体"/>
          <w:b/>
          <w:bCs/>
          <w:sz w:val="24"/>
        </w:rPr>
      </w:pPr>
      <w:r>
        <w:rPr>
          <w:rFonts w:hint="eastAsia" w:ascii="宋体" w:hAnsi="宋体"/>
          <w:b/>
          <w:bCs/>
          <w:sz w:val="24"/>
        </w:rPr>
        <w:t>十四、联系方式</w:t>
      </w:r>
    </w:p>
    <w:p>
      <w:pPr>
        <w:spacing w:line="360" w:lineRule="auto"/>
        <w:ind w:firstLine="495"/>
        <w:rPr>
          <w:rFonts w:ascii="宋体" w:hAnsi="宋体"/>
          <w:bCs/>
          <w:sz w:val="24"/>
        </w:rPr>
      </w:pPr>
      <w:r>
        <w:rPr>
          <w:rFonts w:hint="eastAsia" w:ascii="宋体" w:hAnsi="宋体"/>
          <w:bCs/>
          <w:sz w:val="24"/>
        </w:rPr>
        <w:t>1.采购人名称：衢州学院</w:t>
      </w:r>
    </w:p>
    <w:p>
      <w:pPr>
        <w:spacing w:line="360" w:lineRule="auto"/>
        <w:ind w:firstLine="495"/>
        <w:rPr>
          <w:rFonts w:ascii="宋体" w:hAnsi="宋体"/>
          <w:bCs/>
          <w:sz w:val="24"/>
        </w:rPr>
      </w:pPr>
      <w:r>
        <w:rPr>
          <w:rFonts w:hint="eastAsia" w:ascii="宋体" w:hAnsi="宋体"/>
          <w:bCs/>
          <w:sz w:val="24"/>
        </w:rPr>
        <w:t>联系地址：浙江省衢州市九华北大道78号；邮政编码：324000。</w:t>
      </w:r>
    </w:p>
    <w:p>
      <w:pPr>
        <w:spacing w:line="440" w:lineRule="exact"/>
        <w:ind w:firstLine="495"/>
        <w:rPr>
          <w:rFonts w:ascii="宋体" w:hAnsi="宋体"/>
          <w:bCs/>
          <w:sz w:val="24"/>
        </w:rPr>
      </w:pPr>
      <w:r>
        <w:rPr>
          <w:rFonts w:hint="eastAsia" w:ascii="宋体" w:hAnsi="宋体"/>
          <w:bCs/>
          <w:sz w:val="24"/>
        </w:rPr>
        <w:t>采购中心联系人：周老师；电话：0570-8015042，18957039862。</w:t>
      </w:r>
    </w:p>
    <w:p>
      <w:pPr>
        <w:spacing w:line="440" w:lineRule="exact"/>
        <w:ind w:left="479" w:leftChars="228" w:firstLine="12" w:firstLineChars="5"/>
        <w:rPr>
          <w:rFonts w:ascii="宋体" w:hAnsi="宋体"/>
          <w:kern w:val="0"/>
          <w:sz w:val="24"/>
        </w:rPr>
      </w:pPr>
      <w:r>
        <w:rPr>
          <w:rFonts w:hint="eastAsia" w:ascii="宋体" w:hAnsi="宋体"/>
          <w:kern w:val="0"/>
          <w:sz w:val="24"/>
        </w:rPr>
        <w:t>质疑答复联系人：郑老师；电话：0570-8015028，</w:t>
      </w:r>
      <w:r>
        <w:rPr>
          <w:rFonts w:hint="eastAsia" w:ascii="宋体" w:hAnsi="宋体"/>
          <w:sz w:val="24"/>
        </w:rPr>
        <w:t>13567021518</w:t>
      </w:r>
      <w:r>
        <w:rPr>
          <w:rFonts w:hint="eastAsia" w:ascii="宋体" w:hAnsi="宋体"/>
          <w:kern w:val="0"/>
          <w:sz w:val="24"/>
        </w:rPr>
        <w:t>。   </w:t>
      </w:r>
    </w:p>
    <w:p>
      <w:pPr>
        <w:spacing w:line="360" w:lineRule="auto"/>
        <w:ind w:left="479" w:leftChars="228" w:firstLine="12" w:firstLineChars="5"/>
        <w:rPr>
          <w:rFonts w:ascii="宋体" w:hAnsi="宋体"/>
          <w:kern w:val="0"/>
          <w:sz w:val="24"/>
        </w:rPr>
      </w:pPr>
      <w:r>
        <w:rPr>
          <w:rFonts w:hint="eastAsia" w:ascii="宋体" w:hAnsi="宋体"/>
          <w:bCs/>
          <w:sz w:val="24"/>
        </w:rPr>
        <w:t>项目技术答疑联系人</w:t>
      </w:r>
      <w:r>
        <w:rPr>
          <w:rFonts w:hint="eastAsia" w:ascii="宋体" w:hAnsi="宋体"/>
          <w:kern w:val="0"/>
          <w:sz w:val="24"/>
        </w:rPr>
        <w:t>：张老师，电话：18439730917。</w:t>
      </w:r>
    </w:p>
    <w:p>
      <w:pPr>
        <w:spacing w:line="360" w:lineRule="auto"/>
        <w:ind w:firstLine="495"/>
        <w:rPr>
          <w:rFonts w:ascii="宋体" w:hAnsi="宋体"/>
          <w:bCs/>
          <w:sz w:val="24"/>
        </w:rPr>
      </w:pPr>
      <w:r>
        <w:rPr>
          <w:rFonts w:ascii="宋体" w:hAnsi="宋体"/>
          <w:bCs/>
          <w:sz w:val="24"/>
        </w:rPr>
        <w:t>2.同级政府采购监督管理部门名称：衢州市财政局。</w:t>
      </w:r>
    </w:p>
    <w:p>
      <w:pPr>
        <w:spacing w:line="360" w:lineRule="auto"/>
        <w:ind w:firstLine="495"/>
        <w:rPr>
          <w:rFonts w:ascii="宋体" w:hAnsi="宋体"/>
          <w:bCs/>
          <w:sz w:val="24"/>
        </w:rPr>
      </w:pPr>
      <w:r>
        <w:rPr>
          <w:rFonts w:ascii="宋体" w:hAnsi="宋体"/>
          <w:bCs/>
          <w:sz w:val="24"/>
        </w:rPr>
        <w:t>联系地址：衢州市三江东路28号；邮政编码：324000。</w:t>
      </w:r>
    </w:p>
    <w:p>
      <w:pPr>
        <w:spacing w:line="360" w:lineRule="auto"/>
        <w:ind w:firstLine="495"/>
        <w:rPr>
          <w:rFonts w:ascii="宋体" w:hAnsi="宋体"/>
          <w:bCs/>
          <w:sz w:val="24"/>
        </w:rPr>
      </w:pPr>
      <w:r>
        <w:rPr>
          <w:rFonts w:ascii="宋体" w:hAnsi="宋体"/>
          <w:bCs/>
          <w:sz w:val="24"/>
        </w:rPr>
        <w:t>联系人：</w:t>
      </w:r>
      <w:r>
        <w:rPr>
          <w:rFonts w:hint="eastAsia" w:ascii="宋体" w:hAnsi="宋体"/>
          <w:bCs/>
          <w:sz w:val="24"/>
        </w:rPr>
        <w:t>徐</w:t>
      </w:r>
      <w:r>
        <w:rPr>
          <w:rFonts w:ascii="宋体" w:hAnsi="宋体"/>
          <w:bCs/>
          <w:sz w:val="24"/>
        </w:rPr>
        <w:t>先生；监督投诉电话：0570-8757615，传真：0570-8757615 。</w:t>
      </w:r>
    </w:p>
    <w:p>
      <w:pPr>
        <w:spacing w:line="360" w:lineRule="auto"/>
        <w:ind w:firstLine="495"/>
        <w:jc w:val="righ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衢州学院采购中心</w:t>
      </w:r>
    </w:p>
    <w:p>
      <w:pPr>
        <w:spacing w:line="360" w:lineRule="auto"/>
        <w:ind w:firstLine="495"/>
        <w:jc w:val="right"/>
        <w:rPr>
          <w:rFonts w:ascii="宋体" w:hAnsi="宋体"/>
          <w:bCs/>
          <w:color w:val="000000" w:themeColor="text1"/>
          <w:sz w:val="24"/>
          <w14:textFill>
            <w14:solidFill>
              <w14:schemeClr w14:val="tx1"/>
            </w14:solidFill>
          </w14:textFill>
        </w:rPr>
      </w:pPr>
      <w:r>
        <w:rPr>
          <w:rFonts w:hint="eastAsia" w:ascii="宋体" w:hAnsi="宋体"/>
          <w:bCs/>
          <w:color w:val="000000" w:themeColor="text1"/>
          <w:sz w:val="24"/>
          <w:highlight w:val="yellow"/>
          <w14:textFill>
            <w14:solidFill>
              <w14:schemeClr w14:val="tx1"/>
            </w14:solidFill>
          </w14:textFill>
        </w:rPr>
        <w:t>2022年</w:t>
      </w:r>
      <w:r>
        <w:rPr>
          <w:rFonts w:ascii="宋体" w:hAnsi="宋体"/>
          <w:bCs/>
          <w:color w:val="000000" w:themeColor="text1"/>
          <w:sz w:val="24"/>
          <w:highlight w:val="yellow"/>
          <w14:textFill>
            <w14:solidFill>
              <w14:schemeClr w14:val="tx1"/>
            </w14:solidFill>
          </w14:textFill>
        </w:rPr>
        <w:t>1</w:t>
      </w:r>
      <w:r>
        <w:rPr>
          <w:rFonts w:hint="eastAsia" w:ascii="宋体" w:hAnsi="宋体"/>
          <w:bCs/>
          <w:color w:val="000000" w:themeColor="text1"/>
          <w:sz w:val="24"/>
          <w:highlight w:val="yellow"/>
          <w:lang w:val="en-US" w:eastAsia="zh-CN"/>
          <w14:textFill>
            <w14:solidFill>
              <w14:schemeClr w14:val="tx1"/>
            </w14:solidFill>
          </w14:textFill>
        </w:rPr>
        <w:t>1</w:t>
      </w:r>
      <w:r>
        <w:rPr>
          <w:rFonts w:hint="eastAsia" w:ascii="宋体" w:hAnsi="宋体"/>
          <w:bCs/>
          <w:color w:val="000000" w:themeColor="text1"/>
          <w:sz w:val="24"/>
          <w:highlight w:val="yellow"/>
          <w14:textFill>
            <w14:solidFill>
              <w14:schemeClr w14:val="tx1"/>
            </w14:solidFill>
          </w14:textFill>
        </w:rPr>
        <w:t>月</w:t>
      </w:r>
      <w:r>
        <w:rPr>
          <w:rFonts w:hint="eastAsia" w:ascii="宋体" w:hAnsi="宋体"/>
          <w:bCs/>
          <w:color w:val="000000" w:themeColor="text1"/>
          <w:sz w:val="24"/>
          <w:highlight w:val="yellow"/>
          <w:lang w:val="en-US" w:eastAsia="zh-CN"/>
          <w14:textFill>
            <w14:solidFill>
              <w14:schemeClr w14:val="tx1"/>
            </w14:solidFill>
          </w14:textFill>
        </w:rPr>
        <w:t>27</w:t>
      </w:r>
      <w:r>
        <w:rPr>
          <w:rFonts w:hint="eastAsia" w:ascii="宋体" w:hAnsi="宋体"/>
          <w:bCs/>
          <w:color w:val="000000" w:themeColor="text1"/>
          <w:sz w:val="24"/>
          <w:highlight w:val="yellow"/>
          <w14:textFill>
            <w14:solidFill>
              <w14:schemeClr w14:val="tx1"/>
            </w14:solidFill>
          </w14:textFill>
        </w:rPr>
        <w:t>日</w:t>
      </w:r>
    </w:p>
    <w:p>
      <w:pPr>
        <w:spacing w:line="360" w:lineRule="auto"/>
        <w:ind w:firstLine="495"/>
        <w:jc w:val="center"/>
        <w:rPr>
          <w:rFonts w:ascii="宋体" w:hAnsi="宋体"/>
          <w:bCs/>
          <w:color w:val="000000"/>
          <w:sz w:val="32"/>
        </w:rPr>
      </w:pPr>
      <w:r>
        <w:rPr>
          <w:rFonts w:ascii="宋体" w:hAnsi="宋体"/>
          <w:bCs/>
          <w:color w:val="000000"/>
          <w:sz w:val="32"/>
        </w:rPr>
        <w:br w:type="page"/>
      </w:r>
      <w:r>
        <w:rPr>
          <w:rFonts w:hint="eastAsia" w:ascii="宋体" w:hAnsi="宋体"/>
          <w:b/>
          <w:bCs/>
          <w:color w:val="000000"/>
          <w:sz w:val="32"/>
        </w:rPr>
        <w:t>第二章   投标须知</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一、总则</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（一）适用范围</w:t>
      </w:r>
    </w:p>
    <w:p>
      <w:pPr>
        <w:autoSpaceDE w:val="0"/>
        <w:autoSpaceDN w:val="0"/>
        <w:adjustRightInd w:val="0"/>
        <w:spacing w:line="360" w:lineRule="auto"/>
        <w:ind w:firstLine="560"/>
        <w:jc w:val="left"/>
        <w:rPr>
          <w:rFonts w:ascii="宋体" w:hAnsi="宋体"/>
          <w:color w:val="000000"/>
          <w:sz w:val="24"/>
        </w:rPr>
      </w:pPr>
      <w:r>
        <w:rPr>
          <w:rFonts w:hint="eastAsia" w:ascii="宋体" w:hAnsi="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（二）定义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1.“招标人”系组织本次招标的衢州学院。</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b/>
          <w:bCs/>
          <w:color w:val="000000"/>
          <w:sz w:val="24"/>
        </w:rPr>
      </w:pPr>
      <w:r>
        <w:rPr>
          <w:rFonts w:hint="eastAsia" w:ascii="宋体" w:hAnsi="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（三）招标方式</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（四）投标委托</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本项目原则上采用远程异地开评标，供应商无需到开标现场，但须准时在线参加，直至评审结束。</w:t>
      </w:r>
      <w:r>
        <w:rPr>
          <w:rFonts w:ascii="宋体" w:hAnsi="宋体"/>
          <w:sz w:val="24"/>
        </w:rPr>
        <w:t>投标截止时间后投标人凭CA数字证书登录政采云平台完成投标文件解密。</w:t>
      </w:r>
      <w:r>
        <w:rPr>
          <w:rFonts w:hint="eastAsia" w:ascii="宋体" w:hAnsi="宋体"/>
          <w:sz w:val="24"/>
        </w:rPr>
        <w:t>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（五）合格的投标人</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响应招标文件要求，有提供服务能力，具备本招标文件中规定条件的供应商（详见第一章第四条“</w:t>
      </w:r>
      <w:r>
        <w:rPr>
          <w:rFonts w:hint="eastAsia" w:ascii="宋体" w:hAnsi="宋体"/>
          <w:b/>
          <w:color w:val="000000"/>
          <w:sz w:val="24"/>
        </w:rPr>
        <w:t>投标人的资格要求</w:t>
      </w:r>
      <w:r>
        <w:rPr>
          <w:rFonts w:hint="eastAsia" w:ascii="宋体" w:hAnsi="宋体"/>
          <w:color w:val="000000"/>
          <w:sz w:val="24"/>
        </w:rPr>
        <w:t>”）。</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（六）投标费用</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无论投标过程和结果如何，投标人均应自行承担所有与投标有关的全部费用。</w:t>
      </w:r>
    </w:p>
    <w:p>
      <w:pPr>
        <w:snapToGrid w:val="0"/>
        <w:spacing w:line="360" w:lineRule="auto"/>
        <w:ind w:left="455"/>
        <w:rPr>
          <w:rFonts w:ascii="宋体" w:hAnsi="宋体"/>
          <w:b/>
          <w:color w:val="000000"/>
          <w:sz w:val="24"/>
        </w:rPr>
      </w:pPr>
      <w:r>
        <w:rPr>
          <w:rFonts w:hint="eastAsia" w:ascii="宋体" w:hAnsi="宋体"/>
          <w:b/>
          <w:color w:val="000000"/>
          <w:sz w:val="24"/>
        </w:rPr>
        <w:t>（七）转包与分包</w:t>
      </w:r>
    </w:p>
    <w:p>
      <w:pPr>
        <w:snapToGrid w:val="0"/>
        <w:spacing w:line="360" w:lineRule="auto"/>
        <w:ind w:firstLine="480" w:firstLineChars="200"/>
        <w:rPr>
          <w:rFonts w:ascii="宋体" w:hAnsi="宋体"/>
          <w:color w:val="000000"/>
          <w:sz w:val="24"/>
        </w:rPr>
      </w:pPr>
      <w:r>
        <w:rPr>
          <w:rFonts w:hint="eastAsia" w:ascii="宋体" w:hAnsi="宋体"/>
          <w:color w:val="000000"/>
          <w:sz w:val="24"/>
        </w:rPr>
        <w:t>本项目不允许转包。分包须经采购人书面同意后方可实施。</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（八）信用查询</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根据《关于在政府采购活动中查询及使用信用记录有关问题的通知》财库[2016]125号的规定：</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1.采购人或采购代理机构将对本项目投标人的信用记录进行查询。查询渠道为信用中国网站（www.creditchina.gov.cn）、中国政府采购网（www.ccgp.gov.cn）；</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2.截止时点：提交投标文件（响应文件）截止时间前3年内；</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3.查询记录和证据的留存：信用信息查询记录和证据以网页截图等方式留存。</w:t>
      </w:r>
    </w:p>
    <w:p>
      <w:pPr>
        <w:pStyle w:val="7"/>
        <w:snapToGrid w:val="0"/>
        <w:spacing w:line="360" w:lineRule="auto"/>
        <w:ind w:firstLine="480" w:firstLineChars="200"/>
        <w:rPr>
          <w:rFonts w:hAnsi="宋体"/>
          <w:color w:val="000000"/>
          <w:kern w:val="2"/>
          <w:sz w:val="24"/>
          <w:szCs w:val="24"/>
        </w:rPr>
      </w:pPr>
      <w:r>
        <w:rPr>
          <w:rFonts w:hint="eastAsia" w:hAnsi="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olor w:val="000000"/>
          <w:sz w:val="24"/>
        </w:rPr>
      </w:pPr>
      <w:r>
        <w:rPr>
          <w:rFonts w:hint="eastAsia" w:ascii="宋体" w:hAnsi="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（九）特别说明</w:t>
      </w:r>
    </w:p>
    <w:p>
      <w:pPr>
        <w:autoSpaceDE w:val="0"/>
        <w:autoSpaceDN w:val="0"/>
        <w:adjustRightInd w:val="0"/>
        <w:spacing w:line="360" w:lineRule="auto"/>
        <w:ind w:firstLine="560"/>
        <w:rPr>
          <w:rFonts w:ascii="宋体" w:hAnsi="宋体"/>
          <w:color w:val="000000"/>
          <w:sz w:val="24"/>
        </w:rPr>
      </w:pPr>
      <w:r>
        <w:rPr>
          <w:rFonts w:hint="eastAsia" w:ascii="宋体" w:hAnsi="宋体"/>
          <w:color w:val="000000"/>
          <w:sz w:val="24"/>
        </w:rPr>
        <w:t>1.</w:t>
      </w:r>
      <w:r>
        <w:rPr>
          <w:rFonts w:ascii="宋体" w:hAnsi="宋体"/>
          <w:color w:val="000000"/>
          <w:sz w:val="24"/>
        </w:rPr>
        <w:t>提供相同品牌产品</w:t>
      </w:r>
      <w:r>
        <w:rPr>
          <w:rFonts w:hint="eastAsia" w:ascii="宋体" w:hAnsi="宋体"/>
          <w:color w:val="000000"/>
          <w:sz w:val="24"/>
        </w:rPr>
        <w:t>(指核心产品)</w:t>
      </w:r>
      <w:r>
        <w:rPr>
          <w:rFonts w:ascii="宋体" w:hAnsi="宋体"/>
          <w:color w:val="000000"/>
          <w:sz w:val="24"/>
        </w:rPr>
        <w:t>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二、招标文件</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（一）招标文件的构成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1. 招标公告；</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2. 投标须知；</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3. 采购内容及要求；</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4. 合同主要条款；</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5. 评标办法及开标程序；</w:t>
      </w:r>
    </w:p>
    <w:p>
      <w:pPr>
        <w:autoSpaceDE w:val="0"/>
        <w:autoSpaceDN w:val="0"/>
        <w:adjustRightInd w:val="0"/>
        <w:spacing w:line="360" w:lineRule="auto"/>
        <w:ind w:firstLine="480" w:firstLineChars="200"/>
        <w:jc w:val="left"/>
        <w:rPr>
          <w:rFonts w:ascii="宋体" w:hAnsi="宋体"/>
          <w:color w:val="000000"/>
          <w:sz w:val="24"/>
        </w:rPr>
      </w:pPr>
      <w:r>
        <w:rPr>
          <w:rFonts w:hint="eastAsia" w:ascii="宋体" w:hAnsi="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b/>
          <w:color w:val="000000"/>
          <w:sz w:val="24"/>
        </w:rPr>
      </w:pPr>
      <w:r>
        <w:rPr>
          <w:rFonts w:hint="eastAsia" w:ascii="宋体" w:hAnsi="宋体"/>
          <w:b/>
          <w:color w:val="000000"/>
          <w:sz w:val="24"/>
        </w:rPr>
        <w:t>（二）招标文件的澄清与修改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b/>
          <w:color w:val="000000"/>
          <w:sz w:val="24"/>
        </w:rPr>
      </w:pPr>
      <w:r>
        <w:rPr>
          <w:rFonts w:hint="eastAsia" w:ascii="宋体" w:hAnsi="宋体"/>
          <w:b/>
          <w:color w:val="000000"/>
          <w:sz w:val="24"/>
        </w:rPr>
        <w:t>三、投标文件的编写</w:t>
      </w:r>
    </w:p>
    <w:p>
      <w:pPr>
        <w:spacing w:line="360" w:lineRule="auto"/>
        <w:ind w:firstLine="472" w:firstLineChars="196"/>
        <w:outlineLvl w:val="2"/>
        <w:rPr>
          <w:rFonts w:ascii="宋体" w:hAnsi="宋体"/>
          <w:b/>
          <w:color w:val="000000"/>
          <w:sz w:val="24"/>
        </w:rPr>
      </w:pPr>
      <w:r>
        <w:rPr>
          <w:rFonts w:hint="eastAsia" w:ascii="宋体" w:hAnsi="宋体"/>
          <w:b/>
          <w:color w:val="000000"/>
          <w:sz w:val="24"/>
        </w:rPr>
        <w:t>（一）总体要求</w:t>
      </w:r>
    </w:p>
    <w:p>
      <w:pPr>
        <w:spacing w:line="360" w:lineRule="auto"/>
        <w:ind w:firstLine="480" w:firstLineChars="200"/>
        <w:rPr>
          <w:rFonts w:ascii="宋体" w:hAnsi="宋体"/>
          <w:color w:val="000000"/>
          <w:sz w:val="24"/>
        </w:rPr>
      </w:pPr>
      <w:r>
        <w:rPr>
          <w:rFonts w:hint="eastAsia" w:ascii="宋体" w:hAnsi="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sz w:val="24"/>
        </w:rPr>
      </w:pPr>
      <w:r>
        <w:rPr>
          <w:rFonts w:hint="eastAsia" w:ascii="宋体" w:hAnsi="宋体"/>
          <w:sz w:val="24"/>
        </w:rPr>
        <w:t>2.投标文件为电子投标文件。电子投标文件按照本招标文件和电子交易平台</w:t>
      </w:r>
      <w:r>
        <w:rPr>
          <w:rFonts w:hint="eastAsia" w:ascii="宋体" w:hAnsi="宋体" w:cs="仿宋_GB2312"/>
          <w:sz w:val="24"/>
        </w:rPr>
        <w:t>的要求编制、加密并递交投标文件。未按规定加密的投标文件，将被电子交易平台拒收。</w:t>
      </w:r>
    </w:p>
    <w:p>
      <w:pPr>
        <w:spacing w:line="360" w:lineRule="auto"/>
        <w:ind w:firstLine="480" w:firstLineChars="200"/>
        <w:rPr>
          <w:rFonts w:ascii="宋体" w:hAnsi="宋体"/>
          <w:color w:val="000000"/>
          <w:sz w:val="24"/>
        </w:rPr>
      </w:pPr>
      <w:r>
        <w:rPr>
          <w:rFonts w:hint="eastAsia" w:ascii="宋体" w:hAnsi="宋体"/>
          <w:color w:val="000000"/>
          <w:sz w:val="24"/>
        </w:rPr>
        <w:t>3. 投标人必须保证投标文件所提供的全部资料真实可靠，并接受招标人对其中任何资料进一步审查的要求。</w:t>
      </w:r>
    </w:p>
    <w:p>
      <w:pPr>
        <w:spacing w:line="360" w:lineRule="auto"/>
        <w:ind w:firstLine="480" w:firstLineChars="200"/>
        <w:rPr>
          <w:rFonts w:ascii="宋体" w:hAnsi="宋体"/>
          <w:color w:val="000000"/>
          <w:sz w:val="24"/>
        </w:rPr>
      </w:pPr>
      <w:r>
        <w:rPr>
          <w:rFonts w:hint="eastAsia" w:ascii="宋体" w:hAnsi="宋体"/>
          <w:color w:val="000000"/>
          <w:sz w:val="24"/>
        </w:rPr>
        <w:t>4. 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olor w:val="000000"/>
          <w:sz w:val="24"/>
        </w:rPr>
      </w:pPr>
      <w:r>
        <w:rPr>
          <w:rFonts w:hint="eastAsia" w:ascii="宋体" w:hAnsi="宋体"/>
          <w:color w:val="000000"/>
          <w:sz w:val="24"/>
        </w:rPr>
        <w:t>6.《开标一览表》要求按格式填写、统一规范，不得自行增减内容。</w:t>
      </w:r>
    </w:p>
    <w:p>
      <w:pPr>
        <w:snapToGrid w:val="0"/>
        <w:spacing w:line="360" w:lineRule="auto"/>
        <w:ind w:firstLine="480" w:firstLineChars="200"/>
        <w:rPr>
          <w:rFonts w:ascii="宋体" w:hAnsi="宋体"/>
          <w:color w:val="000000"/>
          <w:sz w:val="24"/>
        </w:rPr>
      </w:pPr>
      <w:r>
        <w:rPr>
          <w:rFonts w:hint="eastAsia" w:ascii="宋体" w:hAnsi="宋体"/>
          <w:color w:val="000000"/>
          <w:sz w:val="24"/>
        </w:rPr>
        <w:t>7.投标文件不得涂改和增删，如有错漏必须修改。</w:t>
      </w:r>
    </w:p>
    <w:p>
      <w:pPr>
        <w:snapToGrid w:val="0"/>
        <w:spacing w:line="360" w:lineRule="auto"/>
        <w:ind w:firstLine="480" w:firstLineChars="200"/>
        <w:rPr>
          <w:rFonts w:ascii="宋体" w:hAnsi="宋体"/>
          <w:color w:val="000000"/>
          <w:sz w:val="24"/>
        </w:rPr>
      </w:pPr>
      <w:r>
        <w:rPr>
          <w:rFonts w:hint="eastAsia" w:ascii="宋体" w:hAnsi="宋体"/>
          <w:color w:val="000000"/>
          <w:sz w:val="24"/>
        </w:rPr>
        <w:t>8.由于字迹模糊或表达不清引起的后果由投标人负责。</w:t>
      </w:r>
    </w:p>
    <w:p>
      <w:pPr>
        <w:snapToGrid w:val="0"/>
        <w:spacing w:line="360" w:lineRule="auto"/>
        <w:ind w:firstLine="480" w:firstLineChars="200"/>
        <w:rPr>
          <w:rFonts w:ascii="宋体" w:hAnsi="宋体"/>
          <w:sz w:val="24"/>
        </w:rPr>
      </w:pPr>
      <w:r>
        <w:rPr>
          <w:rFonts w:hint="eastAsia" w:ascii="宋体" w:hAnsi="宋体"/>
          <w:color w:val="000000"/>
          <w:sz w:val="24"/>
        </w:rPr>
        <w:t>9.技术偏离表：所投产品如与采购产品在型号、规格、技术参数、性能、工艺、材料、质量等方面有偏离或对产品配置有好的建议，应填写《技术偏离表》，否则</w:t>
      </w:r>
      <w:r>
        <w:rPr>
          <w:rFonts w:hint="eastAsia" w:ascii="宋体" w:hAnsi="宋体"/>
          <w:sz w:val="24"/>
        </w:rPr>
        <w:t>认为响应招标文件要求。</w:t>
      </w:r>
    </w:p>
    <w:p>
      <w:pPr>
        <w:snapToGrid w:val="0"/>
        <w:spacing w:line="360" w:lineRule="auto"/>
        <w:ind w:firstLine="480" w:firstLineChars="200"/>
        <w:rPr>
          <w:rFonts w:ascii="宋体" w:hAnsi="宋体"/>
          <w:sz w:val="24"/>
        </w:rPr>
      </w:pPr>
      <w:r>
        <w:rPr>
          <w:rFonts w:hint="eastAsia" w:ascii="宋体" w:hAnsi="宋体"/>
          <w:sz w:val="24"/>
        </w:rPr>
        <w:t>10.电子投标文件中须加盖公章部分均采用CA签章。</w:t>
      </w:r>
    </w:p>
    <w:p>
      <w:pPr>
        <w:spacing w:line="360" w:lineRule="auto"/>
        <w:ind w:firstLine="482" w:firstLineChars="200"/>
        <w:outlineLvl w:val="2"/>
        <w:rPr>
          <w:rFonts w:ascii="宋体" w:hAnsi="宋体"/>
          <w:b/>
          <w:color w:val="000000"/>
          <w:sz w:val="24"/>
        </w:rPr>
      </w:pPr>
      <w:r>
        <w:rPr>
          <w:rFonts w:hint="eastAsia" w:ascii="宋体" w:hAnsi="宋体"/>
          <w:b/>
          <w:color w:val="000000"/>
          <w:sz w:val="24"/>
        </w:rPr>
        <w:t>（二）投标文件的组成</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▲投标文件（电子投标文件）应分为【资格证明文件】、【商务技术文件】、【报价文件】。</w:t>
      </w:r>
    </w:p>
    <w:p>
      <w:pPr>
        <w:spacing w:line="360" w:lineRule="auto"/>
        <w:ind w:firstLine="482" w:firstLineChars="200"/>
        <w:rPr>
          <w:rFonts w:ascii="宋体" w:hAnsi="宋体"/>
          <w:b/>
          <w:color w:val="000000"/>
          <w:sz w:val="24"/>
        </w:rPr>
      </w:pPr>
      <w:r>
        <w:rPr>
          <w:rFonts w:hint="eastAsia" w:ascii="宋体" w:hAnsi="宋体"/>
          <w:b/>
          <w:color w:val="000000"/>
          <w:sz w:val="24"/>
        </w:rPr>
        <w:t>1.资格证明文件内容</w:t>
      </w:r>
    </w:p>
    <w:tbl>
      <w:tblPr>
        <w:tblStyle w:val="13"/>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仿宋_GB2312"/>
                <w:b/>
                <w:bCs/>
                <w:color w:val="000000"/>
                <w:sz w:val="24"/>
              </w:rPr>
            </w:pPr>
            <w:r>
              <w:rPr>
                <w:rFonts w:hint="eastAsia" w:ascii="宋体" w:hAnsi="宋体" w:cs="仿宋_GB2312"/>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仿宋_GB2312"/>
                <w:color w:val="000000"/>
                <w:sz w:val="24"/>
              </w:rPr>
            </w:pPr>
            <w:r>
              <w:rPr>
                <w:rFonts w:hint="eastAsia" w:ascii="宋体" w:hAnsi="宋体" w:cs="仿宋_GB2312"/>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1-7</w:t>
            </w:r>
          </w:p>
        </w:tc>
      </w:tr>
    </w:tbl>
    <w:p>
      <w:pPr>
        <w:spacing w:line="360" w:lineRule="auto"/>
        <w:ind w:firstLine="241" w:firstLineChars="100"/>
        <w:rPr>
          <w:rFonts w:ascii="宋体" w:hAnsi="宋体"/>
          <w:b/>
          <w:color w:val="000000"/>
          <w:sz w:val="24"/>
        </w:rPr>
      </w:pPr>
      <w:r>
        <w:rPr>
          <w:rFonts w:hint="eastAsia" w:ascii="宋体" w:hAnsi="宋体"/>
          <w:b/>
          <w:color w:val="000000"/>
          <w:sz w:val="24"/>
        </w:rPr>
        <w:t>2.商务技术文件内容</w:t>
      </w:r>
    </w:p>
    <w:tbl>
      <w:tblPr>
        <w:tblStyle w:val="13"/>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b/>
                <w:color w:val="000000"/>
                <w:sz w:val="24"/>
              </w:rPr>
            </w:pPr>
            <w:r>
              <w:rPr>
                <w:rFonts w:ascii="宋体" w:hAnsi="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商务</w:t>
            </w:r>
            <w:r>
              <w:rPr>
                <w:rFonts w:ascii="宋体" w:hAnsi="宋体"/>
                <w:color w:val="000000"/>
                <w:sz w:val="24"/>
              </w:rPr>
              <w:t>技术文件封面</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格式一</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ascii="宋体" w:hAnsi="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olor w:val="000000"/>
                <w:sz w:val="24"/>
              </w:rPr>
            </w:pPr>
            <w:r>
              <w:rPr>
                <w:rFonts w:ascii="宋体" w:hAnsi="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▲4.</w:t>
            </w:r>
            <w:r>
              <w:rPr>
                <w:rFonts w:ascii="宋体" w:hAnsi="宋体"/>
                <w:b/>
                <w:color w:val="000000"/>
                <w:sz w:val="24"/>
              </w:rPr>
              <w:t>规格、技术参数偏离表</w:t>
            </w:r>
            <w:r>
              <w:rPr>
                <w:rFonts w:ascii="宋体" w:hAnsi="宋体"/>
                <w:bCs/>
                <w:color w:val="000000"/>
                <w:sz w:val="24"/>
              </w:rPr>
              <w:t>：要求</w:t>
            </w:r>
            <w:r>
              <w:rPr>
                <w:rFonts w:ascii="宋体" w:hAnsi="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六</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b/>
                <w:bCs/>
                <w:color w:val="000000"/>
                <w:sz w:val="32"/>
                <w:szCs w:val="32"/>
              </w:rPr>
            </w:pPr>
            <w:r>
              <w:rPr>
                <w:rFonts w:ascii="宋体" w:hAnsi="宋体"/>
                <w:color w:val="000000"/>
                <w:sz w:val="24"/>
              </w:rPr>
              <w:t>▲</w:t>
            </w:r>
            <w:r>
              <w:rPr>
                <w:rFonts w:ascii="宋体" w:hAnsi="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格式</w:t>
            </w:r>
            <w:r>
              <w:rPr>
                <w:rFonts w:hint="eastAsia" w:ascii="宋体" w:hAnsi="宋体"/>
                <w:color w:val="000000"/>
                <w:sz w:val="24"/>
              </w:rPr>
              <w:t>七</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olor w:val="000000"/>
                <w:sz w:val="24"/>
              </w:rPr>
            </w:pPr>
            <w:r>
              <w:rPr>
                <w:rFonts w:hint="eastAsia" w:ascii="宋体" w:hAnsi="宋体"/>
                <w:color w:val="000000"/>
                <w:sz w:val="24"/>
              </w:rPr>
              <w:t>8.</w:t>
            </w:r>
            <w:r>
              <w:rPr>
                <w:rFonts w:hint="eastAsia" w:ascii="宋体" w:hAnsi="宋体"/>
                <w:b/>
                <w:bCs/>
                <w:color w:val="000000"/>
                <w:sz w:val="24"/>
              </w:rPr>
              <w:t>投标人</w:t>
            </w:r>
            <w:r>
              <w:rPr>
                <w:rFonts w:ascii="宋体" w:hAnsi="宋体"/>
                <w:bCs/>
                <w:color w:val="000000"/>
                <w:kern w:val="0"/>
                <w:sz w:val="24"/>
                <w:lang w:val="zh-CN"/>
              </w:rPr>
              <w:t>同类项目实施情况一览表</w:t>
            </w:r>
            <w:r>
              <w:rPr>
                <w:rFonts w:hint="eastAsia" w:ascii="宋体" w:hAnsi="宋体"/>
                <w:color w:val="000000"/>
                <w:sz w:val="24"/>
              </w:rPr>
              <w:t>，须提供</w:t>
            </w:r>
            <w:r>
              <w:rPr>
                <w:rFonts w:ascii="宋体" w:hAnsi="宋体"/>
                <w:bCs/>
                <w:kern w:val="0"/>
                <w:sz w:val="24"/>
                <w:lang w:val="zh-CN"/>
              </w:rPr>
              <w:t>201</w:t>
            </w:r>
            <w:r>
              <w:rPr>
                <w:rFonts w:hint="eastAsia" w:ascii="宋体" w:hAnsi="宋体"/>
                <w:bCs/>
                <w:kern w:val="0"/>
                <w:sz w:val="24"/>
              </w:rPr>
              <w:t>9</w:t>
            </w:r>
            <w:r>
              <w:rPr>
                <w:rFonts w:ascii="宋体" w:hAnsi="宋体"/>
                <w:bCs/>
                <w:kern w:val="0"/>
                <w:sz w:val="24"/>
                <w:lang w:val="zh-CN"/>
              </w:rPr>
              <w:t>年</w:t>
            </w:r>
            <w:r>
              <w:rPr>
                <w:rFonts w:hint="eastAsia" w:ascii="宋体" w:hAnsi="宋体"/>
                <w:bCs/>
                <w:kern w:val="0"/>
                <w:sz w:val="24"/>
                <w:lang w:val="zh-CN"/>
              </w:rPr>
              <w:t>1</w:t>
            </w:r>
            <w:r>
              <w:rPr>
                <w:rFonts w:ascii="宋体" w:hAnsi="宋体"/>
                <w:bCs/>
                <w:kern w:val="0"/>
                <w:sz w:val="24"/>
                <w:lang w:val="zh-CN"/>
              </w:rPr>
              <w:t>月</w:t>
            </w:r>
            <w:r>
              <w:rPr>
                <w:rFonts w:hint="eastAsia" w:ascii="宋体" w:hAnsi="宋体"/>
                <w:bCs/>
                <w:kern w:val="0"/>
                <w:sz w:val="24"/>
              </w:rPr>
              <w:t>1日</w:t>
            </w:r>
            <w:r>
              <w:rPr>
                <w:rFonts w:hint="eastAsia" w:ascii="宋体" w:hAnsi="宋体"/>
                <w:bCs/>
                <w:color w:val="000000"/>
                <w:kern w:val="0"/>
                <w:sz w:val="24"/>
                <w:lang w:val="zh-CN"/>
              </w:rPr>
              <w:t>以来（以合同签订时间为准）</w:t>
            </w:r>
            <w:r>
              <w:rPr>
                <w:rFonts w:ascii="宋体" w:hAnsi="宋体"/>
                <w:color w:val="000000"/>
                <w:sz w:val="24"/>
              </w:rPr>
              <w:t>至今实施的</w:t>
            </w:r>
            <w:r>
              <w:rPr>
                <w:rFonts w:hint="eastAsia" w:ascii="宋体" w:hAnsi="宋体"/>
                <w:color w:val="000000"/>
                <w:sz w:val="24"/>
              </w:rPr>
              <w:t>同类项目</w:t>
            </w:r>
            <w:r>
              <w:rPr>
                <w:rFonts w:ascii="宋体" w:hAnsi="宋体"/>
                <w:color w:val="000000"/>
                <w:sz w:val="24"/>
              </w:rPr>
              <w:t>合同</w:t>
            </w:r>
            <w:r>
              <w:rPr>
                <w:rFonts w:hint="eastAsia" w:ascii="宋体" w:hAnsi="宋体"/>
                <w:color w:val="000000"/>
                <w:sz w:val="24"/>
              </w:rPr>
              <w:t>原件的扫描件</w:t>
            </w:r>
          </w:p>
        </w:tc>
        <w:tc>
          <w:tcPr>
            <w:tcW w:w="1011"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格式八</w:t>
            </w:r>
          </w:p>
        </w:tc>
        <w:tc>
          <w:tcPr>
            <w:tcW w:w="1316" w:type="dxa"/>
            <w:vAlign w:val="center"/>
          </w:tcPr>
          <w:p>
            <w:pPr>
              <w:autoSpaceDE w:val="0"/>
              <w:autoSpaceDN w:val="0"/>
              <w:adjustRightInd w:val="0"/>
              <w:spacing w:line="360" w:lineRule="auto"/>
              <w:jc w:val="center"/>
              <w:rPr>
                <w:rFonts w:ascii="宋体" w:hAnsi="宋体"/>
                <w:color w:val="000000"/>
                <w:sz w:val="24"/>
              </w:rPr>
            </w:pPr>
            <w:r>
              <w:rPr>
                <w:rFonts w:ascii="宋体" w:hAnsi="宋体"/>
                <w:color w:val="000000"/>
                <w:sz w:val="24"/>
              </w:rPr>
              <w:t>2-</w:t>
            </w:r>
            <w:r>
              <w:rPr>
                <w:rFonts w:hint="eastAsia" w:ascii="宋体" w:hAnsi="宋体"/>
                <w:color w:val="00000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olor w:val="000000"/>
                <w:kern w:val="0"/>
                <w:sz w:val="24"/>
              </w:rPr>
            </w:pPr>
            <w:r>
              <w:rPr>
                <w:rFonts w:hint="eastAsia" w:ascii="宋体" w:hAnsi="宋体"/>
                <w:color w:val="000000"/>
                <w:sz w:val="24"/>
              </w:rPr>
              <w:t>9</w:t>
            </w:r>
            <w:r>
              <w:rPr>
                <w:rFonts w:ascii="宋体" w:hAnsi="宋体"/>
                <w:color w:val="000000"/>
                <w:sz w:val="24"/>
              </w:rPr>
              <w:t>.行业测评资料及用户使用情况反馈</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olor w:val="000000"/>
                <w:sz w:val="24"/>
              </w:rPr>
            </w:pPr>
            <w:r>
              <w:rPr>
                <w:rFonts w:hint="eastAsia" w:ascii="宋体" w:hAnsi="宋体"/>
                <w:color w:val="000000"/>
                <w:sz w:val="24"/>
              </w:rPr>
              <w:t>10.</w:t>
            </w:r>
            <w:r>
              <w:rPr>
                <w:rFonts w:ascii="宋体" w:hAnsi="宋体"/>
                <w:color w:val="000000"/>
                <w:sz w:val="24"/>
              </w:rPr>
              <w:t>投标人认为有必要提供的其它资料</w:t>
            </w:r>
          </w:p>
        </w:tc>
        <w:tc>
          <w:tcPr>
            <w:tcW w:w="1011" w:type="dxa"/>
            <w:vAlign w:val="center"/>
          </w:tcPr>
          <w:p>
            <w:pPr>
              <w:autoSpaceDE w:val="0"/>
              <w:autoSpaceDN w:val="0"/>
              <w:adjustRightInd w:val="0"/>
              <w:spacing w:line="360" w:lineRule="auto"/>
              <w:jc w:val="center"/>
              <w:rPr>
                <w:rFonts w:ascii="宋体" w:hAnsi="宋体"/>
                <w:color w:val="000000"/>
                <w:sz w:val="24"/>
              </w:rPr>
            </w:pPr>
          </w:p>
        </w:tc>
        <w:tc>
          <w:tcPr>
            <w:tcW w:w="1316"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2-11</w:t>
            </w:r>
          </w:p>
        </w:tc>
      </w:tr>
    </w:tbl>
    <w:p>
      <w:pPr>
        <w:spacing w:line="360" w:lineRule="auto"/>
        <w:ind w:firstLine="482" w:firstLineChars="200"/>
        <w:rPr>
          <w:rFonts w:ascii="宋体" w:hAnsi="宋体"/>
          <w:b/>
          <w:color w:val="000000"/>
          <w:sz w:val="24"/>
        </w:rPr>
      </w:pPr>
    </w:p>
    <w:p>
      <w:pPr>
        <w:spacing w:line="360" w:lineRule="auto"/>
        <w:ind w:firstLine="482" w:firstLineChars="200"/>
        <w:rPr>
          <w:rFonts w:ascii="宋体" w:hAnsi="宋体"/>
          <w:b/>
          <w:color w:val="000000"/>
          <w:sz w:val="24"/>
        </w:rPr>
      </w:pPr>
      <w:r>
        <w:rPr>
          <w:rFonts w:hint="eastAsia" w:ascii="宋体" w:hAnsi="宋体"/>
          <w:b/>
          <w:color w:val="000000"/>
          <w:sz w:val="24"/>
        </w:rPr>
        <w:t>3.报价文件内容</w:t>
      </w:r>
    </w:p>
    <w:tbl>
      <w:tblPr>
        <w:tblStyle w:val="13"/>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格式</w:t>
            </w:r>
          </w:p>
        </w:tc>
        <w:tc>
          <w:tcPr>
            <w:tcW w:w="1201" w:type="dxa"/>
            <w:shd w:val="clear" w:color="auto" w:fill="B3B3B3"/>
          </w:tcPr>
          <w:p>
            <w:pPr>
              <w:autoSpaceDE w:val="0"/>
              <w:autoSpaceDN w:val="0"/>
              <w:adjustRightInd w:val="0"/>
              <w:spacing w:line="360" w:lineRule="auto"/>
              <w:jc w:val="center"/>
              <w:rPr>
                <w:rFonts w:ascii="宋体" w:hAnsi="宋体"/>
                <w:b/>
                <w:sz w:val="24"/>
              </w:rPr>
            </w:pPr>
            <w:r>
              <w:rPr>
                <w:rFonts w:hint="eastAsia" w:ascii="宋体" w:hAnsi="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sz w:val="24"/>
              </w:rPr>
            </w:pPr>
            <w:r>
              <w:rPr>
                <w:rFonts w:hint="eastAsia" w:ascii="宋体" w:hAnsi="宋体"/>
                <w:sz w:val="24"/>
              </w:rPr>
              <w:t>报价文件封面</w:t>
            </w:r>
          </w:p>
        </w:tc>
        <w:tc>
          <w:tcPr>
            <w:tcW w:w="1197" w:type="dxa"/>
          </w:tcPr>
          <w:p>
            <w:pPr>
              <w:autoSpaceDE w:val="0"/>
              <w:autoSpaceDN w:val="0"/>
              <w:adjustRightInd w:val="0"/>
              <w:spacing w:line="360" w:lineRule="auto"/>
              <w:jc w:val="center"/>
              <w:rPr>
                <w:rFonts w:ascii="宋体" w:hAnsi="宋体"/>
                <w:sz w:val="24"/>
              </w:rPr>
            </w:pPr>
            <w:r>
              <w:rPr>
                <w:rFonts w:hint="eastAsia" w:ascii="宋体" w:hAnsi="宋体"/>
                <w:sz w:val="24"/>
              </w:rPr>
              <w:t>格式一</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olor w:val="000000"/>
                <w:sz w:val="24"/>
              </w:rPr>
            </w:pPr>
            <w:r>
              <w:rPr>
                <w:rFonts w:hint="eastAsia" w:ascii="宋体" w:hAnsi="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格式四</w:t>
            </w:r>
          </w:p>
        </w:tc>
        <w:tc>
          <w:tcPr>
            <w:tcW w:w="1201" w:type="dxa"/>
          </w:tcPr>
          <w:p>
            <w:pPr>
              <w:autoSpaceDE w:val="0"/>
              <w:autoSpaceDN w:val="0"/>
              <w:adjustRightInd w:val="0"/>
              <w:spacing w:line="360" w:lineRule="auto"/>
              <w:jc w:val="center"/>
              <w:rPr>
                <w:rFonts w:ascii="宋体" w:hAnsi="宋体"/>
                <w:sz w:val="24"/>
              </w:rPr>
            </w:pPr>
            <w:r>
              <w:rPr>
                <w:rFonts w:hint="eastAsia" w:ascii="宋体" w:hAnsi="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7"/>
              <w:spacing w:line="360" w:lineRule="auto"/>
              <w:rPr>
                <w:rFonts w:hAnsi="宋体"/>
                <w:b/>
                <w:bCs/>
                <w:color w:val="000000"/>
                <w:kern w:val="2"/>
                <w:sz w:val="24"/>
                <w:szCs w:val="24"/>
                <w:lang w:val="zh-CN"/>
              </w:rPr>
            </w:pPr>
            <w:r>
              <w:rPr>
                <w:rFonts w:hint="eastAsia" w:hAnsi="宋体"/>
                <w:color w:val="000000"/>
                <w:kern w:val="2"/>
                <w:sz w:val="24"/>
                <w:szCs w:val="24"/>
              </w:rPr>
              <w:t>▲2.货物清单及报价明细表。</w:t>
            </w:r>
          </w:p>
        </w:tc>
        <w:tc>
          <w:tcPr>
            <w:tcW w:w="1197"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格式五</w:t>
            </w:r>
          </w:p>
        </w:tc>
        <w:tc>
          <w:tcPr>
            <w:tcW w:w="1201" w:type="dxa"/>
          </w:tcPr>
          <w:p>
            <w:pPr>
              <w:autoSpaceDE w:val="0"/>
              <w:autoSpaceDN w:val="0"/>
              <w:adjustRightInd w:val="0"/>
              <w:spacing w:line="360" w:lineRule="auto"/>
              <w:jc w:val="center"/>
              <w:rPr>
                <w:rFonts w:ascii="宋体" w:hAnsi="宋体"/>
                <w:color w:val="000000"/>
                <w:sz w:val="24"/>
              </w:rPr>
            </w:pPr>
            <w:r>
              <w:rPr>
                <w:rFonts w:hint="eastAsia" w:ascii="宋体" w:hAnsi="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sz w:val="24"/>
              </w:rPr>
            </w:pPr>
            <w:r>
              <w:rPr>
                <w:rFonts w:hint="eastAsia" w:asciiTheme="minorEastAsia" w:hAnsiTheme="minorEastAsia" w:eastAsiaTheme="minorEastAsia" w:cstheme="minorEastAsia"/>
                <w:sz w:val="24"/>
              </w:rPr>
              <w:t>3.中小微企业、监狱或戒毒企业、残疾人福利性单位需提供相关声明函。</w:t>
            </w:r>
          </w:p>
        </w:tc>
        <w:tc>
          <w:tcPr>
            <w:tcW w:w="1197" w:type="dxa"/>
          </w:tcPr>
          <w:p>
            <w:pPr>
              <w:autoSpaceDE w:val="0"/>
              <w:autoSpaceDN w:val="0"/>
              <w:adjustRightInd w:val="0"/>
              <w:spacing w:line="360" w:lineRule="auto"/>
              <w:jc w:val="center"/>
              <w:rPr>
                <w:sz w:val="24"/>
              </w:rPr>
            </w:pPr>
            <w:r>
              <w:rPr>
                <w:rFonts w:hint="eastAsia"/>
                <w:sz w:val="24"/>
              </w:rPr>
              <w:t>格式九</w:t>
            </w:r>
          </w:p>
          <w:p>
            <w:pPr>
              <w:autoSpaceDE w:val="0"/>
              <w:autoSpaceDN w:val="0"/>
              <w:adjustRightInd w:val="0"/>
              <w:spacing w:line="360" w:lineRule="auto"/>
              <w:jc w:val="center"/>
              <w:rPr>
                <w:sz w:val="24"/>
              </w:rPr>
            </w:pPr>
            <w:r>
              <w:rPr>
                <w:rFonts w:hint="eastAsia"/>
                <w:sz w:val="24"/>
              </w:rPr>
              <w:t>~</w:t>
            </w:r>
          </w:p>
          <w:p>
            <w:pPr>
              <w:autoSpaceDE w:val="0"/>
              <w:autoSpaceDN w:val="0"/>
              <w:adjustRightInd w:val="0"/>
              <w:spacing w:line="360" w:lineRule="auto"/>
              <w:jc w:val="center"/>
              <w:rPr>
                <w:rFonts w:ascii="宋体" w:hAnsi="宋体"/>
                <w:sz w:val="24"/>
              </w:rPr>
            </w:pPr>
            <w:r>
              <w:rPr>
                <w:rFonts w:hint="eastAsia"/>
                <w:sz w:val="24"/>
              </w:rPr>
              <w:t>格式十一</w:t>
            </w:r>
          </w:p>
        </w:tc>
        <w:tc>
          <w:tcPr>
            <w:tcW w:w="1201" w:type="dxa"/>
            <w:vAlign w:val="center"/>
          </w:tcPr>
          <w:p>
            <w:pPr>
              <w:autoSpaceDE w:val="0"/>
              <w:autoSpaceDN w:val="0"/>
              <w:adjustRightInd w:val="0"/>
              <w:spacing w:line="360" w:lineRule="auto"/>
              <w:jc w:val="center"/>
              <w:rPr>
                <w:rFonts w:ascii="宋体" w:hAnsi="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6"/>
              <w:spacing w:line="360" w:lineRule="auto"/>
              <w:rPr>
                <w:rFonts w:ascii="宋体" w:hAnsi="宋体"/>
                <w:sz w:val="24"/>
              </w:rPr>
            </w:pPr>
            <w:r>
              <w:rPr>
                <w:rFonts w:hint="eastAsia"/>
                <w:sz w:val="24"/>
              </w:rPr>
              <w:t>4</w:t>
            </w:r>
            <w:r>
              <w:rPr>
                <w:sz w:val="24"/>
              </w:rPr>
              <w:t>.投标人认为有必要提供的其他资料</w:t>
            </w:r>
          </w:p>
        </w:tc>
        <w:tc>
          <w:tcPr>
            <w:tcW w:w="1197" w:type="dxa"/>
          </w:tcPr>
          <w:p>
            <w:pPr>
              <w:autoSpaceDE w:val="0"/>
              <w:autoSpaceDN w:val="0"/>
              <w:adjustRightInd w:val="0"/>
              <w:spacing w:line="360" w:lineRule="auto"/>
              <w:jc w:val="center"/>
              <w:rPr>
                <w:rFonts w:ascii="宋体" w:hAnsi="宋体"/>
                <w:sz w:val="24"/>
              </w:rPr>
            </w:pPr>
          </w:p>
        </w:tc>
        <w:tc>
          <w:tcPr>
            <w:tcW w:w="1201" w:type="dxa"/>
          </w:tcPr>
          <w:p>
            <w:pPr>
              <w:autoSpaceDE w:val="0"/>
              <w:autoSpaceDN w:val="0"/>
              <w:adjustRightInd w:val="0"/>
              <w:spacing w:line="360" w:lineRule="auto"/>
              <w:jc w:val="center"/>
              <w:rPr>
                <w:rFonts w:ascii="宋体" w:hAnsi="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（三）投标文件的语言及计量</w:t>
      </w:r>
    </w:p>
    <w:p>
      <w:pPr>
        <w:autoSpaceDE w:val="0"/>
        <w:autoSpaceDN w:val="0"/>
        <w:adjustRightInd w:val="0"/>
        <w:spacing w:line="360" w:lineRule="auto"/>
        <w:ind w:firstLine="472" w:firstLineChars="196"/>
        <w:rPr>
          <w:rFonts w:ascii="宋体" w:hAnsi="宋体"/>
          <w:color w:val="000000"/>
          <w:sz w:val="24"/>
        </w:rPr>
      </w:pPr>
      <w:r>
        <w:rPr>
          <w:rFonts w:hint="eastAsia" w:ascii="宋体" w:hAnsi="宋体"/>
          <w:b/>
          <w:color w:val="000000"/>
          <w:sz w:val="24"/>
        </w:rPr>
        <w:t>▲</w:t>
      </w:r>
      <w:r>
        <w:rPr>
          <w:rFonts w:hint="eastAsia" w:ascii="宋体" w:hAnsi="宋体"/>
          <w:color w:val="000000"/>
          <w:sz w:val="24"/>
        </w:rPr>
        <w:t>1. 投标文件及投标人与采购有关的来往通知、函件和文件均应使用中文。</w:t>
      </w:r>
    </w:p>
    <w:p>
      <w:pPr>
        <w:spacing w:line="360" w:lineRule="auto"/>
        <w:ind w:firstLine="479" w:firstLineChars="199"/>
        <w:rPr>
          <w:rFonts w:ascii="宋体" w:hAnsi="宋体"/>
          <w:color w:val="000000"/>
          <w:sz w:val="24"/>
        </w:rPr>
      </w:pPr>
      <w:r>
        <w:rPr>
          <w:rFonts w:hint="eastAsia" w:ascii="宋体" w:hAnsi="宋体"/>
          <w:b/>
          <w:color w:val="000000"/>
          <w:sz w:val="24"/>
        </w:rPr>
        <w:t>▲</w:t>
      </w:r>
      <w:r>
        <w:rPr>
          <w:rFonts w:hint="eastAsia" w:ascii="宋体" w:hAnsi="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b/>
          <w:color w:val="000000"/>
          <w:sz w:val="24"/>
        </w:rPr>
      </w:pPr>
      <w:r>
        <w:rPr>
          <w:rFonts w:hint="eastAsia" w:ascii="宋体" w:hAnsi="宋体"/>
          <w:b/>
          <w:color w:val="000000"/>
          <w:sz w:val="24"/>
        </w:rPr>
        <w:t>（四）投标报价</w:t>
      </w:r>
    </w:p>
    <w:p>
      <w:pPr>
        <w:autoSpaceDE w:val="0"/>
        <w:autoSpaceDN w:val="0"/>
        <w:adjustRightInd w:val="0"/>
        <w:spacing w:line="360" w:lineRule="auto"/>
        <w:ind w:left="472"/>
        <w:jc w:val="left"/>
        <w:outlineLvl w:val="2"/>
        <w:rPr>
          <w:rFonts w:ascii="宋体" w:hAnsi="宋体"/>
          <w:b/>
          <w:color w:val="000000"/>
          <w:sz w:val="24"/>
        </w:rPr>
      </w:pPr>
      <w:r>
        <w:rPr>
          <w:rFonts w:hint="eastAsia" w:ascii="宋体" w:hAnsi="宋体"/>
          <w:color w:val="000000"/>
          <w:sz w:val="24"/>
        </w:rPr>
        <w:t>1.投标报价应按招标文件中相关附表格式填写。</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2.投标报价是履行合同的最终价格，应包括货款、标准附件、包装运输、送货、保险，以及安装、调试、培训、全额含税发票、雇员费用、合同实施过程中的应预见和不可预见等一切费用。</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b/>
          <w:color w:val="000000"/>
          <w:sz w:val="24"/>
        </w:rPr>
      </w:pPr>
      <w:r>
        <w:rPr>
          <w:rFonts w:hint="eastAsia" w:ascii="宋体" w:hAnsi="宋体"/>
          <w:b/>
          <w:color w:val="000000"/>
          <w:sz w:val="24"/>
        </w:rPr>
        <w:t>（五）投标有效期</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b/>
          <w:color w:val="000000"/>
          <w:sz w:val="24"/>
        </w:rPr>
      </w:pPr>
      <w:r>
        <w:rPr>
          <w:rFonts w:hint="eastAsia" w:ascii="宋体" w:hAnsi="宋体"/>
          <w:b/>
          <w:color w:val="000000"/>
          <w:sz w:val="24"/>
        </w:rPr>
        <w:t>（六）投标文件的签署及规定</w:t>
      </w:r>
    </w:p>
    <w:p>
      <w:pPr>
        <w:autoSpaceDE w:val="0"/>
        <w:autoSpaceDN w:val="0"/>
        <w:adjustRightInd w:val="0"/>
        <w:spacing w:line="360" w:lineRule="auto"/>
        <w:ind w:firstLine="480" w:firstLineChars="200"/>
        <w:rPr>
          <w:rFonts w:ascii="宋体" w:hAnsi="宋体" w:cs="仿宋_GB2312"/>
          <w:sz w:val="24"/>
        </w:rPr>
      </w:pPr>
      <w:r>
        <w:rPr>
          <w:rFonts w:hint="eastAsia" w:ascii="宋体" w:hAnsi="宋体"/>
          <w:sz w:val="24"/>
        </w:rPr>
        <w:t>电子投标文件</w:t>
      </w:r>
      <w:r>
        <w:rPr>
          <w:rFonts w:hint="eastAsia" w:ascii="宋体" w:hAnsi="宋体" w:cs="仿宋_GB2312"/>
          <w:sz w:val="24"/>
        </w:rPr>
        <w:t>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b/>
          <w:sz w:val="24"/>
        </w:rPr>
      </w:pPr>
      <w:r>
        <w:rPr>
          <w:rFonts w:hint="eastAsia" w:ascii="宋体" w:hAnsi="宋体"/>
          <w:sz w:val="24"/>
        </w:rPr>
        <w:t>1.投标人应按本须知的相关要求准备投标文件。</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sz w:val="24"/>
        </w:rPr>
      </w:pPr>
      <w:r>
        <w:rPr>
          <w:rFonts w:hint="eastAsia" w:ascii="宋体" w:hAnsi="宋体"/>
          <w:color w:val="000000"/>
          <w:sz w:val="24"/>
        </w:rPr>
        <w:t>▲</w:t>
      </w:r>
      <w:r>
        <w:rPr>
          <w:rFonts w:hint="eastAsia" w:ascii="宋体" w:hAnsi="宋体"/>
          <w:sz w:val="24"/>
        </w:rPr>
        <w:t>3.法定代表人授权委托书、报价文件必须按照格式规定加盖CA章。</w:t>
      </w:r>
    </w:p>
    <w:p>
      <w:pPr>
        <w:spacing w:line="360" w:lineRule="auto"/>
        <w:ind w:left="472"/>
        <w:rPr>
          <w:rFonts w:ascii="宋体" w:hAnsi="宋体"/>
          <w:b/>
          <w:color w:val="000000"/>
          <w:sz w:val="24"/>
        </w:rPr>
      </w:pPr>
      <w:r>
        <w:rPr>
          <w:rFonts w:hint="eastAsia" w:ascii="宋体" w:hAnsi="宋体"/>
          <w:b/>
          <w:color w:val="000000"/>
          <w:sz w:val="24"/>
        </w:rPr>
        <w:t>四、投标文件的递交</w:t>
      </w:r>
    </w:p>
    <w:p>
      <w:pPr>
        <w:snapToGrid w:val="0"/>
        <w:spacing w:line="360" w:lineRule="auto"/>
        <w:ind w:firstLine="480" w:firstLineChars="200"/>
        <w:rPr>
          <w:rFonts w:ascii="宋体" w:hAnsi="宋体"/>
          <w:sz w:val="28"/>
          <w:szCs w:val="28"/>
        </w:rPr>
      </w:pPr>
      <w:r>
        <w:rPr>
          <w:rFonts w:hint="eastAsia" w:ascii="宋体" w:hAnsi="宋体"/>
          <w:sz w:val="24"/>
        </w:rPr>
        <w:t>(一)递交投标文件截止期</w:t>
      </w:r>
    </w:p>
    <w:p>
      <w:pPr>
        <w:autoSpaceDE w:val="0"/>
        <w:autoSpaceDN w:val="0"/>
        <w:adjustRightInd w:val="0"/>
        <w:snapToGrid w:val="0"/>
        <w:spacing w:line="360" w:lineRule="auto"/>
        <w:ind w:firstLine="480" w:firstLineChars="200"/>
        <w:rPr>
          <w:rFonts w:ascii="宋体" w:hAnsi="宋体"/>
          <w:bCs/>
          <w:sz w:val="24"/>
        </w:rPr>
      </w:pPr>
      <w:r>
        <w:rPr>
          <w:rFonts w:hint="eastAsia" w:ascii="宋体" w:hAnsi="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bCs/>
          <w:sz w:val="24"/>
        </w:rPr>
      </w:pPr>
      <w:r>
        <w:rPr>
          <w:rFonts w:hint="eastAsia" w:ascii="宋体" w:hAnsi="宋体"/>
          <w:bCs/>
          <w:sz w:val="24"/>
        </w:rPr>
        <w:t>2.本项目原则上采用远程异地开评标，投标人无需到开标现场，但须准时在线参加，直至评审结束。</w:t>
      </w:r>
    </w:p>
    <w:p>
      <w:pPr>
        <w:numPr>
          <w:ilvl w:val="0"/>
          <w:numId w:val="1"/>
        </w:numPr>
        <w:spacing w:line="360" w:lineRule="auto"/>
        <w:rPr>
          <w:rFonts w:ascii="宋体" w:hAnsi="宋体"/>
          <w:b/>
          <w:color w:val="000000"/>
          <w:sz w:val="24"/>
        </w:rPr>
      </w:pPr>
      <w:r>
        <w:rPr>
          <w:rFonts w:hint="eastAsia" w:ascii="宋体" w:hAnsi="宋体"/>
          <w:b/>
          <w:color w:val="000000"/>
          <w:sz w:val="24"/>
        </w:rPr>
        <w:t>投标文件的修改和撤销</w:t>
      </w:r>
    </w:p>
    <w:p>
      <w:pPr>
        <w:snapToGrid w:val="0"/>
        <w:spacing w:line="360" w:lineRule="auto"/>
        <w:ind w:firstLine="480" w:firstLineChars="200"/>
        <w:rPr>
          <w:rFonts w:ascii="宋体" w:hAnsi="宋体"/>
          <w:sz w:val="24"/>
        </w:rPr>
      </w:pPr>
      <w:r>
        <w:rPr>
          <w:rFonts w:hint="eastAsia" w:ascii="宋体" w:hAnsi="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sz w:val="24"/>
        </w:rPr>
      </w:pPr>
      <w:r>
        <w:rPr>
          <w:rFonts w:hint="eastAsia" w:ascii="宋体" w:hAnsi="宋体"/>
          <w:sz w:val="24"/>
        </w:rPr>
        <w:t>2.投标人修改后的投标文件应按原来的规定编制、标记和递交。</w:t>
      </w:r>
    </w:p>
    <w:p>
      <w:pPr>
        <w:snapToGrid w:val="0"/>
        <w:spacing w:line="360" w:lineRule="auto"/>
        <w:ind w:firstLine="480" w:firstLineChars="200"/>
        <w:rPr>
          <w:rFonts w:ascii="宋体" w:hAnsi="宋体"/>
          <w:sz w:val="24"/>
        </w:rPr>
      </w:pPr>
      <w:r>
        <w:rPr>
          <w:rFonts w:hint="eastAsia" w:ascii="宋体" w:hAnsi="宋体"/>
          <w:sz w:val="24"/>
        </w:rPr>
        <w:t>3.在递交投标文件截止期之后，投标人不得对其投标文件做任何修改。</w:t>
      </w:r>
    </w:p>
    <w:p>
      <w:pPr>
        <w:snapToGrid w:val="0"/>
        <w:spacing w:line="360" w:lineRule="auto"/>
        <w:ind w:firstLine="480" w:firstLineChars="200"/>
        <w:rPr>
          <w:rFonts w:ascii="宋体" w:hAnsi="宋体"/>
          <w:sz w:val="24"/>
        </w:rPr>
      </w:pPr>
      <w:r>
        <w:rPr>
          <w:rFonts w:hint="eastAsia" w:ascii="宋体" w:hAnsi="宋体"/>
          <w:sz w:val="24"/>
        </w:rPr>
        <w:t>4.递交投标文件截止期后，投标人不得撤回其投标文件。</w:t>
      </w:r>
    </w:p>
    <w:p>
      <w:pPr>
        <w:snapToGrid w:val="0"/>
        <w:spacing w:line="360" w:lineRule="auto"/>
        <w:ind w:firstLine="480" w:firstLineChars="200"/>
        <w:rPr>
          <w:rFonts w:ascii="宋体" w:hAnsi="宋体"/>
          <w:sz w:val="24"/>
        </w:rPr>
      </w:pPr>
      <w:r>
        <w:rPr>
          <w:rFonts w:hint="eastAsia" w:ascii="宋体" w:hAnsi="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b/>
          <w:color w:val="000000"/>
          <w:sz w:val="24"/>
        </w:rPr>
      </w:pPr>
      <w:r>
        <w:rPr>
          <w:rFonts w:hint="eastAsia" w:ascii="宋体" w:hAnsi="宋体"/>
          <w:b/>
          <w:color w:val="000000"/>
          <w:sz w:val="24"/>
        </w:rPr>
        <w:t>（三）无效的投标文件</w:t>
      </w:r>
    </w:p>
    <w:p>
      <w:pPr>
        <w:spacing w:line="360" w:lineRule="auto"/>
        <w:ind w:firstLine="480" w:firstLineChars="200"/>
        <w:rPr>
          <w:rFonts w:ascii="宋体" w:hAnsi="宋体"/>
          <w:color w:val="000000"/>
          <w:sz w:val="24"/>
        </w:rPr>
      </w:pPr>
      <w:r>
        <w:rPr>
          <w:rFonts w:hint="eastAsia" w:ascii="宋体" w:hAnsi="宋体"/>
          <w:color w:val="000000"/>
          <w:sz w:val="24"/>
        </w:rPr>
        <w:t>发生下列情况之一的投标文件将被视为无效：</w:t>
      </w:r>
    </w:p>
    <w:p>
      <w:pPr>
        <w:snapToGrid w:val="0"/>
        <w:spacing w:line="360" w:lineRule="auto"/>
        <w:ind w:firstLine="480" w:firstLineChars="200"/>
        <w:rPr>
          <w:rFonts w:ascii="宋体" w:hAnsi="宋体"/>
          <w:color w:val="000000"/>
          <w:sz w:val="24"/>
        </w:rPr>
      </w:pPr>
      <w:bookmarkStart w:id="0" w:name="串通投标的情形"/>
      <w:bookmarkStart w:id="1" w:name="_Toc359592368"/>
      <w:bookmarkStart w:id="2" w:name="_Toc359856805"/>
      <w:r>
        <w:rPr>
          <w:rFonts w:hint="eastAsia" w:ascii="宋体" w:hAnsi="宋体"/>
          <w:color w:val="000000"/>
          <w:sz w:val="24"/>
        </w:rPr>
        <w:t>1.不具备招标文件规定资格要求；</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2.投标文件未有效授权的；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3.招标文件中有▲处条款投标人未作实质性响应的；</w:t>
      </w:r>
    </w:p>
    <w:p>
      <w:pPr>
        <w:snapToGrid w:val="0"/>
        <w:spacing w:line="360" w:lineRule="auto"/>
        <w:ind w:firstLine="480" w:firstLineChars="200"/>
        <w:rPr>
          <w:rFonts w:ascii="宋体" w:hAnsi="宋体"/>
          <w:color w:val="000000"/>
          <w:sz w:val="24"/>
        </w:rPr>
      </w:pPr>
      <w:r>
        <w:rPr>
          <w:rFonts w:hint="eastAsia" w:ascii="宋体" w:hAnsi="宋体"/>
          <w:color w:val="000000"/>
          <w:sz w:val="24"/>
        </w:rPr>
        <w:t>4.资格审查或商务技术文件中包含投标报价的；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5.投标文件关键内容字迹模糊、无法辨认的；</w:t>
      </w:r>
    </w:p>
    <w:p>
      <w:pPr>
        <w:snapToGrid w:val="0"/>
        <w:spacing w:line="360" w:lineRule="auto"/>
        <w:ind w:firstLine="480" w:firstLineChars="200"/>
        <w:rPr>
          <w:rFonts w:ascii="宋体" w:hAnsi="宋体"/>
          <w:color w:val="000000"/>
          <w:sz w:val="24"/>
        </w:rPr>
      </w:pPr>
      <w:r>
        <w:rPr>
          <w:rFonts w:hint="eastAsia" w:ascii="宋体" w:hAnsi="宋体"/>
          <w:color w:val="000000"/>
          <w:sz w:val="24"/>
        </w:rPr>
        <w:t>6.投标文件含有采购人不能接受的附加条件的；</w:t>
      </w:r>
    </w:p>
    <w:p>
      <w:pPr>
        <w:snapToGrid w:val="0"/>
        <w:spacing w:line="360" w:lineRule="auto"/>
        <w:ind w:firstLine="480" w:firstLineChars="200"/>
        <w:rPr>
          <w:rFonts w:ascii="宋体" w:hAnsi="宋体"/>
          <w:color w:val="000000"/>
          <w:sz w:val="24"/>
        </w:rPr>
      </w:pPr>
      <w:r>
        <w:rPr>
          <w:rFonts w:hint="eastAsia" w:ascii="宋体" w:hAnsi="宋体"/>
          <w:color w:val="000000"/>
          <w:sz w:val="24"/>
        </w:rPr>
        <w:t>7.报价超出招标文件中规定的预算金额或者最高限价的；</w:t>
      </w:r>
    </w:p>
    <w:p>
      <w:pPr>
        <w:snapToGrid w:val="0"/>
        <w:spacing w:line="360" w:lineRule="auto"/>
        <w:ind w:firstLine="480" w:firstLineChars="200"/>
        <w:rPr>
          <w:rFonts w:ascii="宋体" w:hAnsi="宋体"/>
          <w:color w:val="000000"/>
          <w:sz w:val="24"/>
        </w:rPr>
      </w:pPr>
      <w:r>
        <w:rPr>
          <w:rFonts w:hint="eastAsia" w:ascii="宋体" w:hAnsi="宋体"/>
          <w:color w:val="000000"/>
          <w:sz w:val="24"/>
        </w:rPr>
        <w:t>8.提供虚假材料谋取中标的；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9.投标人串通投标的；</w:t>
      </w:r>
    </w:p>
    <w:p>
      <w:pPr>
        <w:snapToGrid w:val="0"/>
        <w:spacing w:line="360" w:lineRule="auto"/>
        <w:ind w:firstLine="480" w:firstLineChars="200"/>
        <w:rPr>
          <w:rFonts w:ascii="宋体" w:hAnsi="宋体"/>
          <w:color w:val="000000"/>
          <w:sz w:val="24"/>
        </w:rPr>
      </w:pPr>
      <w:r>
        <w:rPr>
          <w:rFonts w:hint="eastAsia" w:ascii="宋体" w:hAnsi="宋体"/>
          <w:color w:val="000000"/>
          <w:sz w:val="24"/>
        </w:rPr>
        <w:t>10.不符合法律、法规和招标文件规定的其他实质性要求的；</w:t>
      </w:r>
    </w:p>
    <w:p>
      <w:pPr>
        <w:snapToGrid w:val="0"/>
        <w:spacing w:line="360" w:lineRule="auto"/>
        <w:ind w:firstLine="480" w:firstLineChars="200"/>
        <w:rPr>
          <w:rFonts w:ascii="宋体" w:hAnsi="宋体"/>
          <w:color w:val="000000"/>
          <w:sz w:val="24"/>
        </w:rPr>
      </w:pPr>
      <w:r>
        <w:rPr>
          <w:rFonts w:hint="eastAsia" w:ascii="宋体" w:hAnsi="宋体"/>
          <w:color w:val="000000"/>
          <w:sz w:val="24"/>
        </w:rPr>
        <w:t>11.电子投标文件解密失败的；</w:t>
      </w:r>
    </w:p>
    <w:p>
      <w:pPr>
        <w:snapToGrid w:val="0"/>
        <w:spacing w:line="360" w:lineRule="auto"/>
        <w:ind w:firstLine="480" w:firstLineChars="200"/>
        <w:rPr>
          <w:rFonts w:ascii="宋体" w:hAnsi="宋体"/>
          <w:color w:val="000000"/>
          <w:sz w:val="24"/>
        </w:rPr>
      </w:pPr>
      <w:r>
        <w:rPr>
          <w:rFonts w:hint="eastAsia" w:ascii="宋体" w:hAnsi="宋体"/>
          <w:color w:val="000000"/>
          <w:sz w:val="24"/>
        </w:rPr>
        <w:t>12.电子投标文件超过规定时间（开标后30分钟内）未解密的。</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（四）串通投标的情形</w:t>
      </w:r>
      <w:bookmarkEnd w:id="0"/>
    </w:p>
    <w:p>
      <w:pPr>
        <w:snapToGrid w:val="0"/>
        <w:spacing w:line="360" w:lineRule="auto"/>
        <w:ind w:firstLine="480" w:firstLineChars="200"/>
        <w:rPr>
          <w:rFonts w:ascii="宋体" w:hAnsi="宋体"/>
          <w:color w:val="000000"/>
          <w:sz w:val="24"/>
        </w:rPr>
      </w:pPr>
      <w:r>
        <w:rPr>
          <w:rFonts w:hint="eastAsia" w:ascii="宋体" w:hAnsi="宋体"/>
          <w:color w:val="000000"/>
          <w:sz w:val="24"/>
        </w:rPr>
        <w:t>1.不同投标人的投标文件由同一单位或者个人编制；</w:t>
      </w:r>
    </w:p>
    <w:p>
      <w:pPr>
        <w:snapToGrid w:val="0"/>
        <w:spacing w:line="360" w:lineRule="auto"/>
        <w:ind w:firstLine="480" w:firstLineChars="200"/>
        <w:rPr>
          <w:rFonts w:ascii="宋体" w:hAnsi="宋体"/>
          <w:color w:val="000000"/>
          <w:sz w:val="24"/>
        </w:rPr>
      </w:pPr>
      <w:r>
        <w:rPr>
          <w:rFonts w:hint="eastAsia" w:ascii="宋体" w:hAnsi="宋体"/>
          <w:color w:val="000000"/>
          <w:sz w:val="24"/>
        </w:rPr>
        <w:t>2.不同投标人委托同一单位或者个人办理投标事宜；</w:t>
      </w:r>
    </w:p>
    <w:p>
      <w:pPr>
        <w:snapToGrid w:val="0"/>
        <w:spacing w:line="360" w:lineRule="auto"/>
        <w:ind w:firstLine="480" w:firstLineChars="200"/>
        <w:rPr>
          <w:rFonts w:ascii="宋体" w:hAnsi="宋体"/>
          <w:color w:val="000000"/>
          <w:sz w:val="24"/>
        </w:rPr>
      </w:pPr>
      <w:r>
        <w:rPr>
          <w:rFonts w:hint="eastAsia" w:ascii="宋体" w:hAnsi="宋体"/>
          <w:color w:val="000000"/>
          <w:sz w:val="24"/>
        </w:rPr>
        <w:t>3.不同投标人的投标文件载明的项目管理成员或者联系人员为同一人；</w:t>
      </w:r>
    </w:p>
    <w:p>
      <w:pPr>
        <w:snapToGrid w:val="0"/>
        <w:spacing w:line="360" w:lineRule="auto"/>
        <w:ind w:firstLine="480" w:firstLineChars="200"/>
        <w:rPr>
          <w:rFonts w:ascii="宋体" w:hAnsi="宋体"/>
          <w:color w:val="000000"/>
          <w:sz w:val="24"/>
        </w:rPr>
      </w:pPr>
      <w:r>
        <w:rPr>
          <w:rFonts w:hint="eastAsia" w:ascii="宋体" w:hAnsi="宋体"/>
          <w:color w:val="000000"/>
          <w:sz w:val="24"/>
        </w:rPr>
        <w:t>4.不同投标人的投标文件异常一致或者投标报价呈规律性差异；</w:t>
      </w:r>
    </w:p>
    <w:p>
      <w:pPr>
        <w:snapToGrid w:val="0"/>
        <w:spacing w:line="360" w:lineRule="auto"/>
        <w:ind w:firstLine="480" w:firstLineChars="200"/>
        <w:rPr>
          <w:rFonts w:ascii="宋体" w:hAnsi="宋体"/>
          <w:color w:val="000000"/>
          <w:sz w:val="24"/>
        </w:rPr>
      </w:pPr>
      <w:r>
        <w:rPr>
          <w:rFonts w:hint="eastAsia" w:ascii="宋体" w:hAnsi="宋体"/>
          <w:color w:val="000000"/>
          <w:sz w:val="24"/>
        </w:rPr>
        <w:t>5.不同投标人的投标文件相互混装。</w:t>
      </w:r>
    </w:p>
    <w:p>
      <w:pPr>
        <w:snapToGrid w:val="0"/>
        <w:spacing w:line="360" w:lineRule="auto"/>
        <w:ind w:firstLine="241" w:firstLineChars="100"/>
        <w:outlineLvl w:val="1"/>
        <w:rPr>
          <w:rFonts w:ascii="宋体" w:hAnsi="宋体"/>
          <w:b/>
          <w:color w:val="000000"/>
          <w:sz w:val="24"/>
        </w:rPr>
      </w:pPr>
      <w:r>
        <w:rPr>
          <w:rFonts w:hint="eastAsia" w:ascii="宋体" w:hAnsi="宋体"/>
          <w:b/>
          <w:color w:val="000000"/>
          <w:sz w:val="24"/>
        </w:rPr>
        <w:t>（五）</w:t>
      </w:r>
      <w:bookmarkStart w:id="3" w:name="废标的情形"/>
      <w:r>
        <w:rPr>
          <w:rFonts w:hint="eastAsia" w:ascii="宋体" w:hAnsi="宋体"/>
          <w:b/>
          <w:color w:val="000000"/>
          <w:sz w:val="24"/>
        </w:rPr>
        <w:t>废标的情形</w:t>
      </w:r>
      <w:bookmarkEnd w:id="1"/>
      <w:bookmarkEnd w:id="2"/>
      <w:bookmarkEnd w:id="3"/>
    </w:p>
    <w:p>
      <w:pPr>
        <w:snapToGrid w:val="0"/>
        <w:spacing w:line="360" w:lineRule="auto"/>
        <w:ind w:firstLine="480" w:firstLineChars="200"/>
        <w:rPr>
          <w:rFonts w:ascii="宋体" w:hAnsi="宋体"/>
          <w:color w:val="000000"/>
          <w:sz w:val="24"/>
        </w:rPr>
      </w:pPr>
      <w:r>
        <w:rPr>
          <w:rFonts w:hint="eastAsia" w:ascii="宋体" w:hAnsi="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olor w:val="000000"/>
          <w:sz w:val="24"/>
        </w:rPr>
      </w:pPr>
      <w:r>
        <w:rPr>
          <w:rFonts w:hint="eastAsia" w:ascii="宋体" w:hAnsi="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olor w:val="000000"/>
          <w:sz w:val="24"/>
        </w:rPr>
      </w:pPr>
      <w:r>
        <w:rPr>
          <w:rFonts w:hint="eastAsia" w:ascii="宋体" w:hAnsi="宋体"/>
          <w:color w:val="000000"/>
          <w:sz w:val="24"/>
        </w:rPr>
        <w:t>2.出现影响采购公正的违法、违规行为的；</w:t>
      </w:r>
    </w:p>
    <w:p>
      <w:pPr>
        <w:snapToGrid w:val="0"/>
        <w:spacing w:line="360" w:lineRule="auto"/>
        <w:ind w:firstLine="480" w:firstLineChars="200"/>
        <w:rPr>
          <w:rFonts w:ascii="宋体" w:hAnsi="宋体"/>
          <w:color w:val="000000"/>
          <w:sz w:val="24"/>
        </w:rPr>
      </w:pPr>
      <w:r>
        <w:rPr>
          <w:rFonts w:hint="eastAsia" w:ascii="宋体" w:hAnsi="宋体"/>
          <w:color w:val="000000"/>
          <w:sz w:val="24"/>
        </w:rPr>
        <w:t>3.投标人的报价均超过了采购预算（最高限价），采购人不能支付的；</w:t>
      </w:r>
    </w:p>
    <w:p>
      <w:pPr>
        <w:snapToGrid w:val="0"/>
        <w:spacing w:line="360" w:lineRule="auto"/>
        <w:ind w:firstLine="480" w:firstLineChars="200"/>
        <w:rPr>
          <w:rFonts w:ascii="宋体" w:hAnsi="宋体"/>
          <w:color w:val="000000"/>
          <w:sz w:val="24"/>
        </w:rPr>
      </w:pPr>
      <w:r>
        <w:rPr>
          <w:rFonts w:hint="eastAsia" w:ascii="宋体" w:hAnsi="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五、开标</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（一）开标</w:t>
      </w:r>
    </w:p>
    <w:p>
      <w:pPr>
        <w:autoSpaceDE w:val="0"/>
        <w:autoSpaceDN w:val="0"/>
        <w:adjustRightInd w:val="0"/>
        <w:spacing w:line="360" w:lineRule="auto"/>
        <w:ind w:firstLine="480" w:firstLineChars="200"/>
        <w:rPr>
          <w:rFonts w:ascii="宋体" w:hAnsi="宋体"/>
          <w:color w:val="000000"/>
          <w:sz w:val="24"/>
        </w:rPr>
      </w:pPr>
      <w:r>
        <w:rPr>
          <w:rFonts w:hint="eastAsia" w:ascii="宋体" w:hAnsi="宋体"/>
          <w:color w:val="000000"/>
          <w:sz w:val="24"/>
        </w:rPr>
        <w:t>1. 招标人在规定的日期、时间和地点组织招标会。</w:t>
      </w:r>
    </w:p>
    <w:p>
      <w:pPr>
        <w:snapToGrid w:val="0"/>
        <w:spacing w:line="360" w:lineRule="auto"/>
        <w:ind w:firstLine="480" w:firstLineChars="200"/>
        <w:rPr>
          <w:rFonts w:ascii="宋体" w:hAnsi="宋体"/>
          <w:sz w:val="24"/>
        </w:rPr>
      </w:pPr>
      <w:r>
        <w:rPr>
          <w:rFonts w:hint="eastAsia" w:ascii="宋体" w:hAnsi="宋体"/>
          <w:sz w:val="24"/>
        </w:rPr>
        <w:t>2.电子投标文件开标</w:t>
      </w:r>
    </w:p>
    <w:p>
      <w:pPr>
        <w:snapToGrid w:val="0"/>
        <w:spacing w:line="360" w:lineRule="auto"/>
        <w:ind w:firstLine="480" w:firstLineChars="200"/>
        <w:rPr>
          <w:rFonts w:ascii="宋体" w:hAnsi="宋体"/>
          <w:sz w:val="24"/>
        </w:rPr>
      </w:pPr>
      <w:r>
        <w:rPr>
          <w:rFonts w:hint="eastAsia" w:ascii="宋体" w:hAnsi="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sz w:val="24"/>
        </w:rPr>
      </w:pPr>
      <w:r>
        <w:rPr>
          <w:rFonts w:hint="eastAsia" w:ascii="宋体" w:hAnsi="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b/>
          <w:bCs/>
          <w:color w:val="000000"/>
          <w:sz w:val="24"/>
        </w:rPr>
      </w:pPr>
      <w:r>
        <w:rPr>
          <w:rFonts w:hint="eastAsia" w:ascii="宋体" w:hAnsi="宋体"/>
          <w:b/>
          <w:bCs/>
          <w:color w:val="000000"/>
          <w:sz w:val="24"/>
        </w:rPr>
        <w:t>（二）评标委员会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olor w:val="000000"/>
          <w:sz w:val="24"/>
        </w:rPr>
      </w:pPr>
      <w:r>
        <w:rPr>
          <w:rFonts w:hint="eastAsia" w:ascii="宋体" w:hAnsi="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b/>
          <w:bCs/>
          <w:color w:val="000000"/>
          <w:sz w:val="24"/>
        </w:rPr>
      </w:pPr>
      <w:r>
        <w:rPr>
          <w:rFonts w:hint="eastAsia" w:ascii="宋体" w:hAnsi="宋体"/>
          <w:b/>
          <w:bCs/>
          <w:color w:val="000000"/>
          <w:sz w:val="24"/>
        </w:rPr>
        <w:t>（三）评标</w:t>
      </w:r>
    </w:p>
    <w:p>
      <w:pPr>
        <w:snapToGrid w:val="0"/>
        <w:spacing w:line="360" w:lineRule="auto"/>
        <w:ind w:firstLine="480" w:firstLineChars="200"/>
        <w:rPr>
          <w:rFonts w:ascii="宋体" w:hAnsi="宋体"/>
          <w:b/>
          <w:bCs/>
          <w:color w:val="000000"/>
          <w:sz w:val="24"/>
        </w:rPr>
      </w:pPr>
      <w:r>
        <w:rPr>
          <w:rFonts w:hint="eastAsia" w:ascii="宋体" w:hAnsi="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olor w:val="000000"/>
          <w:sz w:val="24"/>
        </w:rPr>
      </w:pPr>
      <w:r>
        <w:rPr>
          <w:rFonts w:hint="eastAsia" w:ascii="宋体" w:hAnsi="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b/>
          <w:color w:val="000000"/>
          <w:sz w:val="24"/>
        </w:rPr>
      </w:pPr>
      <w:r>
        <w:rPr>
          <w:rFonts w:hint="eastAsia" w:ascii="宋体" w:hAnsi="宋体"/>
          <w:b/>
          <w:color w:val="000000"/>
          <w:sz w:val="24"/>
        </w:rPr>
        <w:t>(四) 算术错误将按以下方法更正</w:t>
      </w:r>
    </w:p>
    <w:p>
      <w:pPr>
        <w:snapToGrid w:val="0"/>
        <w:spacing w:line="360" w:lineRule="auto"/>
        <w:ind w:firstLine="480" w:firstLineChars="200"/>
        <w:rPr>
          <w:rFonts w:ascii="宋体" w:hAnsi="宋体"/>
          <w:color w:val="000000"/>
          <w:sz w:val="24"/>
        </w:rPr>
      </w:pPr>
      <w:r>
        <w:rPr>
          <w:rFonts w:hint="eastAsia" w:ascii="宋体" w:hAnsi="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（2）投标文件的大写金额和小写金额不一致的，以大写金额为准；</w:t>
      </w:r>
    </w:p>
    <w:p>
      <w:pPr>
        <w:snapToGrid w:val="0"/>
        <w:spacing w:line="360" w:lineRule="auto"/>
        <w:ind w:firstLine="480" w:firstLineChars="200"/>
        <w:rPr>
          <w:rFonts w:ascii="宋体" w:hAnsi="宋体"/>
          <w:color w:val="000000"/>
          <w:sz w:val="24"/>
        </w:rPr>
      </w:pPr>
      <w:r>
        <w:rPr>
          <w:rFonts w:hint="eastAsia" w:ascii="宋体" w:hAnsi="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olor w:val="000000"/>
          <w:sz w:val="24"/>
        </w:rPr>
      </w:pPr>
      <w:r>
        <w:rPr>
          <w:rFonts w:hint="eastAsia" w:ascii="宋体" w:hAnsi="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olor w:val="000000"/>
          <w:sz w:val="24"/>
        </w:rPr>
      </w:pPr>
      <w:r>
        <w:rPr>
          <w:rFonts w:hint="eastAsia" w:ascii="宋体" w:hAnsi="宋体"/>
          <w:b/>
          <w:color w:val="000000"/>
          <w:sz w:val="24"/>
        </w:rPr>
        <w:t>（五）开标结果</w:t>
      </w:r>
      <w:r>
        <w:rPr>
          <w:rFonts w:hint="eastAsia" w:ascii="宋体" w:hAnsi="宋体"/>
          <w:color w:val="000000"/>
          <w:sz w:val="24"/>
        </w:rPr>
        <w:t>：评标委员会按招标文件规定的评定办法评定中标候选人。</w:t>
      </w:r>
    </w:p>
    <w:p>
      <w:pPr>
        <w:spacing w:line="360" w:lineRule="auto"/>
        <w:ind w:firstLine="482" w:firstLineChars="200"/>
        <w:rPr>
          <w:rFonts w:ascii="宋体" w:hAnsi="宋体"/>
          <w:color w:val="000000"/>
          <w:sz w:val="24"/>
        </w:rPr>
      </w:pPr>
      <w:r>
        <w:rPr>
          <w:rFonts w:hint="eastAsia" w:ascii="宋体" w:hAnsi="宋体"/>
          <w:b/>
          <w:color w:val="000000"/>
          <w:sz w:val="24"/>
        </w:rPr>
        <w:t>（六）中标通知书</w:t>
      </w:r>
      <w:r>
        <w:rPr>
          <w:rFonts w:hint="eastAsia" w:ascii="宋体" w:hAnsi="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六、履约保证金</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本项目无需提供履约保证金。</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七、合同授予</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bCs/>
          <w:color w:val="000000"/>
          <w:sz w:val="24"/>
        </w:rPr>
      </w:pPr>
      <w:r>
        <w:rPr>
          <w:rFonts w:hint="eastAsia" w:ascii="宋体" w:hAnsi="宋体"/>
          <w:bCs/>
          <w:color w:val="000000"/>
          <w:sz w:val="24"/>
        </w:rPr>
        <w:t>2．中标人拖延、拒签合同的，将被取消中标资格。</w:t>
      </w:r>
    </w:p>
    <w:p>
      <w:pPr>
        <w:spacing w:line="360" w:lineRule="auto"/>
        <w:ind w:firstLine="480" w:firstLineChars="200"/>
        <w:rPr>
          <w:rFonts w:ascii="宋体" w:hAnsi="宋体"/>
          <w:bCs/>
          <w:color w:val="000000"/>
          <w:sz w:val="24"/>
        </w:rPr>
      </w:pPr>
      <w:r>
        <w:rPr>
          <w:rFonts w:hint="eastAsia" w:ascii="宋体" w:hAnsi="宋体"/>
          <w:bCs/>
          <w:color w:val="000000"/>
          <w:sz w:val="24"/>
        </w:rPr>
        <w:t>3．招标文件、澄清文件、投标文件等，均为签订合同的依据。</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八、项目要求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（一） 本次招标的商品必须是</w:t>
      </w:r>
      <w:r>
        <w:rPr>
          <w:rFonts w:hint="eastAsia" w:ascii="宋体" w:hAnsi="宋体"/>
          <w:b/>
          <w:bCs/>
          <w:color w:val="000000"/>
          <w:kern w:val="0"/>
          <w:sz w:val="24"/>
        </w:rPr>
        <w:t>2021年6月</w:t>
      </w:r>
      <w:r>
        <w:rPr>
          <w:rFonts w:hint="eastAsia" w:ascii="宋体" w:hAnsi="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olor w:val="000000"/>
          <w:kern w:val="0"/>
          <w:sz w:val="24"/>
        </w:rPr>
      </w:pPr>
      <w:r>
        <w:rPr>
          <w:rFonts w:hint="eastAsia" w:ascii="宋体" w:hAnsi="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b/>
          <w:color w:val="000000"/>
          <w:kern w:val="0"/>
          <w:sz w:val="24"/>
        </w:rPr>
      </w:pPr>
      <w:r>
        <w:rPr>
          <w:rFonts w:hint="eastAsia" w:ascii="宋体" w:hAnsi="宋体"/>
          <w:b/>
          <w:color w:val="000000"/>
          <w:kern w:val="0"/>
          <w:sz w:val="24"/>
        </w:rPr>
        <w:t>十、其他要求</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（一）交货时间</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合同签订后</w:t>
      </w:r>
      <w:r>
        <w:rPr>
          <w:rFonts w:ascii="宋体" w:hAnsi="宋体"/>
          <w:b/>
          <w:color w:val="000000"/>
          <w:kern w:val="0"/>
          <w:sz w:val="24"/>
          <w:highlight w:val="yellow"/>
        </w:rPr>
        <w:t>6</w:t>
      </w:r>
      <w:r>
        <w:rPr>
          <w:rFonts w:hint="eastAsia" w:ascii="宋体" w:hAnsi="宋体"/>
          <w:b/>
          <w:color w:val="000000"/>
          <w:kern w:val="0"/>
          <w:sz w:val="24"/>
          <w:highlight w:val="yellow"/>
        </w:rPr>
        <w:t>0天</w:t>
      </w:r>
      <w:r>
        <w:rPr>
          <w:rFonts w:hint="eastAsia" w:ascii="宋体" w:hAnsi="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（二）售后服务要求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1.从验收合格之日起，质保期</w:t>
      </w:r>
      <w:r>
        <w:rPr>
          <w:rFonts w:hint="eastAsia" w:ascii="宋体" w:hAnsi="宋体"/>
          <w:b/>
          <w:color w:val="000000"/>
          <w:kern w:val="0"/>
          <w:sz w:val="24"/>
        </w:rPr>
        <w:t>1年</w:t>
      </w:r>
      <w:r>
        <w:rPr>
          <w:rFonts w:hint="eastAsia" w:ascii="宋体" w:hAnsi="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olor w:val="000000"/>
          <w:kern w:val="0"/>
          <w:sz w:val="24"/>
        </w:rPr>
      </w:pPr>
      <w:r>
        <w:rPr>
          <w:rFonts w:hint="eastAsia" w:ascii="宋体" w:hAnsi="宋体"/>
          <w:color w:val="000000"/>
          <w:kern w:val="0"/>
          <w:sz w:val="24"/>
        </w:rPr>
        <w:t>3.维护保养要求：</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要求维护维修设立专职维护、维修人员或机构。专门配备维修器材。项目维护保养为整体系统工程安装、调试完毕经招标方组织验收合格并正常运行三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（三）培训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olor w:val="000000"/>
          <w:kern w:val="0"/>
          <w:sz w:val="24"/>
        </w:rPr>
      </w:pPr>
      <w:r>
        <w:rPr>
          <w:rFonts w:hint="eastAsia" w:ascii="宋体" w:hAnsi="宋体"/>
          <w:color w:val="000000"/>
          <w:kern w:val="0"/>
          <w:sz w:val="24"/>
        </w:rPr>
        <w:t>（四）验收</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1.验收分</w:t>
      </w:r>
      <w:r>
        <w:rPr>
          <w:rFonts w:hint="eastAsia" w:ascii="宋体" w:hAnsi="宋体"/>
          <w:color w:val="000000"/>
          <w:sz w:val="24"/>
        </w:rPr>
        <w:t>初验、</w:t>
      </w:r>
      <w:r>
        <w:rPr>
          <w:rFonts w:ascii="宋体" w:hAnsi="宋体"/>
          <w:color w:val="000000"/>
          <w:sz w:val="24"/>
        </w:rPr>
        <w:t>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olor w:val="000000"/>
          <w:sz w:val="24"/>
        </w:rPr>
      </w:pPr>
      <w:r>
        <w:rPr>
          <w:rFonts w:ascii="宋体" w:hAnsi="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olor w:val="000000"/>
          <w:sz w:val="24"/>
        </w:rPr>
      </w:pPr>
      <w:r>
        <w:rPr>
          <w:rFonts w:ascii="宋体" w:hAnsi="宋体"/>
          <w:color w:val="000000"/>
          <w:sz w:val="24"/>
        </w:rPr>
        <w:t>3.系统终验在系统集成初验合格一个月内组织实施。</w:t>
      </w:r>
    </w:p>
    <w:p>
      <w:pPr>
        <w:spacing w:line="360" w:lineRule="auto"/>
        <w:ind w:firstLine="470" w:firstLineChars="195"/>
        <w:rPr>
          <w:rFonts w:ascii="宋体" w:hAnsi="宋体"/>
          <w:b/>
          <w:color w:val="000000"/>
          <w:sz w:val="24"/>
        </w:rPr>
      </w:pPr>
      <w:r>
        <w:rPr>
          <w:rFonts w:hint="eastAsia" w:ascii="宋体" w:hAnsi="宋体"/>
          <w:b/>
          <w:color w:val="000000"/>
          <w:sz w:val="24"/>
        </w:rPr>
        <w:t>十一、解释权：</w:t>
      </w:r>
      <w:r>
        <w:rPr>
          <w:rFonts w:hint="eastAsia" w:ascii="宋体" w:hAnsi="宋体"/>
          <w:color w:val="000000"/>
          <w:sz w:val="24"/>
        </w:rPr>
        <w:t>本招标文件依据《政府采购法》及有关规定编制，解释权属招标人。</w:t>
      </w:r>
    </w:p>
    <w:p>
      <w:pPr>
        <w:spacing w:line="360" w:lineRule="auto"/>
        <w:ind w:firstLine="472" w:firstLineChars="196"/>
        <w:rPr>
          <w:rFonts w:ascii="宋体" w:hAnsi="宋体"/>
          <w:color w:val="000000"/>
          <w:sz w:val="24"/>
        </w:rPr>
      </w:pPr>
      <w:r>
        <w:rPr>
          <w:rFonts w:hint="eastAsia" w:ascii="宋体" w:hAnsi="宋体"/>
          <w:b/>
          <w:color w:val="000000"/>
          <w:sz w:val="24"/>
        </w:rPr>
        <w:t>十二、通讯地址：</w:t>
      </w:r>
      <w:r>
        <w:rPr>
          <w:rFonts w:hint="eastAsia" w:ascii="宋体" w:hAnsi="宋体"/>
          <w:color w:val="000000"/>
          <w:sz w:val="24"/>
        </w:rPr>
        <w:t>所有与招标有关的函电请按下面联系。</w:t>
      </w:r>
    </w:p>
    <w:p>
      <w:pPr>
        <w:spacing w:line="360" w:lineRule="auto"/>
        <w:ind w:firstLine="480" w:firstLineChars="200"/>
        <w:jc w:val="left"/>
        <w:rPr>
          <w:rFonts w:ascii="宋体" w:hAnsi="宋体"/>
          <w:color w:val="000000"/>
          <w:sz w:val="24"/>
        </w:rPr>
      </w:pPr>
      <w:r>
        <w:rPr>
          <w:rFonts w:hint="eastAsia" w:ascii="宋体" w:hAnsi="宋体"/>
          <w:color w:val="000000"/>
          <w:sz w:val="24"/>
        </w:rPr>
        <w:t>通讯地址：浙江省衢州市九华北大道78号衢州学院，邮编：324000。</w:t>
      </w:r>
    </w:p>
    <w:p>
      <w:pPr>
        <w:spacing w:line="440" w:lineRule="exact"/>
        <w:ind w:firstLine="495"/>
        <w:rPr>
          <w:rFonts w:ascii="宋体" w:hAnsi="宋体"/>
          <w:bCs/>
          <w:sz w:val="24"/>
        </w:rPr>
      </w:pPr>
      <w:r>
        <w:rPr>
          <w:rFonts w:hint="eastAsia" w:ascii="宋体" w:hAnsi="宋体"/>
          <w:bCs/>
          <w:sz w:val="24"/>
        </w:rPr>
        <w:t>采购中心联系人：周老师；电话：0570-8015042，18957039862。</w:t>
      </w:r>
    </w:p>
    <w:p>
      <w:pPr>
        <w:spacing w:line="440" w:lineRule="exact"/>
        <w:ind w:left="479" w:leftChars="228" w:firstLine="12" w:firstLineChars="5"/>
        <w:rPr>
          <w:rFonts w:ascii="宋体" w:hAnsi="宋体"/>
          <w:kern w:val="0"/>
          <w:sz w:val="24"/>
        </w:rPr>
      </w:pPr>
      <w:r>
        <w:rPr>
          <w:rFonts w:hint="eastAsia" w:ascii="宋体" w:hAnsi="宋体"/>
          <w:kern w:val="0"/>
          <w:sz w:val="24"/>
        </w:rPr>
        <w:t>质疑答复联系人：郑老师；电话：0570-8015028，</w:t>
      </w:r>
      <w:r>
        <w:rPr>
          <w:rFonts w:hint="eastAsia" w:ascii="宋体" w:hAnsi="宋体"/>
          <w:sz w:val="24"/>
        </w:rPr>
        <w:t>13567021518</w:t>
      </w:r>
      <w:r>
        <w:rPr>
          <w:rFonts w:hint="eastAsia" w:ascii="宋体" w:hAnsi="宋体"/>
          <w:kern w:val="0"/>
          <w:sz w:val="24"/>
        </w:rPr>
        <w:t>。   </w:t>
      </w:r>
    </w:p>
    <w:p>
      <w:pPr>
        <w:spacing w:line="360" w:lineRule="auto"/>
        <w:ind w:left="479" w:leftChars="228" w:firstLine="12" w:firstLineChars="5"/>
        <w:rPr>
          <w:rFonts w:ascii="宋体" w:hAnsi="宋体"/>
          <w:kern w:val="0"/>
          <w:sz w:val="24"/>
        </w:rPr>
      </w:pPr>
      <w:r>
        <w:rPr>
          <w:rFonts w:hint="eastAsia" w:ascii="宋体" w:hAnsi="宋体"/>
          <w:bCs/>
          <w:sz w:val="24"/>
        </w:rPr>
        <w:t>项目技术答疑联系人</w:t>
      </w:r>
      <w:r>
        <w:rPr>
          <w:rFonts w:hint="eastAsia" w:ascii="宋体" w:hAnsi="宋体"/>
          <w:kern w:val="0"/>
          <w:sz w:val="24"/>
        </w:rPr>
        <w:t>：张老师，电话：18439730917。</w:t>
      </w:r>
    </w:p>
    <w:p>
      <w:pPr>
        <w:spacing w:line="360" w:lineRule="auto"/>
        <w:ind w:firstLine="480" w:firstLineChars="200"/>
        <w:rPr>
          <w:rFonts w:ascii="宋体" w:hAnsi="宋体"/>
          <w:b/>
          <w:bCs/>
          <w:color w:val="000000"/>
          <w:sz w:val="32"/>
        </w:rPr>
      </w:pPr>
      <w:r>
        <w:rPr>
          <w:rFonts w:hint="eastAsia" w:ascii="宋体" w:hAnsi="宋体" w:cs="Arial"/>
          <w:color w:val="000000"/>
          <w:kern w:val="0"/>
          <w:sz w:val="24"/>
        </w:rPr>
        <w:t xml:space="preserve">                   </w:t>
      </w:r>
      <w:bookmarkStart w:id="4" w:name="_Toc201078659"/>
    </w:p>
    <w:p>
      <w:pPr>
        <w:spacing w:line="360" w:lineRule="auto"/>
        <w:ind w:firstLine="643" w:firstLineChars="200"/>
        <w:rPr>
          <w:rFonts w:ascii="宋体" w:hAnsi="宋体"/>
          <w:b/>
          <w:bCs/>
          <w:color w:val="000000"/>
          <w:sz w:val="32"/>
        </w:rPr>
      </w:pPr>
    </w:p>
    <w:p>
      <w:pPr>
        <w:spacing w:line="360" w:lineRule="auto"/>
        <w:ind w:firstLine="643" w:firstLineChars="200"/>
        <w:rPr>
          <w:rFonts w:ascii="宋体" w:hAnsi="宋体"/>
          <w:b/>
          <w:bCs/>
          <w:color w:val="000000"/>
          <w:sz w:val="32"/>
        </w:rPr>
      </w:pPr>
    </w:p>
    <w:p>
      <w:pPr>
        <w:widowControl/>
        <w:jc w:val="left"/>
        <w:rPr>
          <w:rFonts w:ascii="宋体" w:hAnsi="宋体"/>
          <w:b/>
          <w:color w:val="000000"/>
          <w:sz w:val="32"/>
          <w:szCs w:val="32"/>
        </w:rPr>
      </w:pPr>
      <w:r>
        <w:rPr>
          <w:rFonts w:ascii="宋体" w:hAnsi="宋体"/>
          <w:b/>
          <w:color w:val="000000"/>
          <w:sz w:val="32"/>
          <w:szCs w:val="32"/>
        </w:rPr>
        <w:br w:type="page"/>
      </w:r>
    </w:p>
    <w:p>
      <w:pPr>
        <w:spacing w:line="360" w:lineRule="auto"/>
        <w:jc w:val="center"/>
        <w:rPr>
          <w:rFonts w:ascii="宋体" w:hAnsi="宋体"/>
          <w:b/>
          <w:bCs/>
          <w:color w:val="000000"/>
          <w:sz w:val="24"/>
        </w:rPr>
      </w:pPr>
      <w:r>
        <w:rPr>
          <w:rFonts w:ascii="宋体" w:hAnsi="宋体"/>
          <w:b/>
          <w:color w:val="000000"/>
          <w:sz w:val="32"/>
          <w:szCs w:val="32"/>
        </w:rPr>
        <w:t>第三章 采购内容及要求</w:t>
      </w:r>
      <w:bookmarkEnd w:id="4"/>
    </w:p>
    <w:p>
      <w:pPr>
        <w:spacing w:line="360" w:lineRule="auto"/>
        <w:rPr>
          <w:rFonts w:ascii="宋体" w:hAnsi="宋体"/>
          <w:b/>
          <w:color w:val="000000"/>
          <w:sz w:val="24"/>
        </w:rPr>
      </w:pPr>
      <w:r>
        <w:rPr>
          <w:rFonts w:hint="eastAsia" w:ascii="宋体" w:hAnsi="宋体"/>
          <w:b/>
          <w:color w:val="000000"/>
          <w:sz w:val="24"/>
        </w:rPr>
        <w:t xml:space="preserve">    标注“▲”号的为不可负偏离条款，对这些条款的任何负偏离为无效投标</w:t>
      </w:r>
      <w:r>
        <w:rPr>
          <w:rFonts w:hint="eastAsia" w:ascii="宋体" w:hAnsi="宋体"/>
          <w:bCs/>
          <w:color w:val="000000"/>
          <w:sz w:val="24"/>
        </w:rPr>
        <w:t>。</w:t>
      </w:r>
    </w:p>
    <w:p>
      <w:pPr>
        <w:spacing w:line="360" w:lineRule="auto"/>
        <w:ind w:firstLine="482" w:firstLineChars="200"/>
        <w:rPr>
          <w:b/>
          <w:color w:val="000000"/>
          <w:sz w:val="24"/>
        </w:rPr>
      </w:pPr>
      <w:r>
        <w:rPr>
          <w:rFonts w:hint="eastAsia" w:ascii="宋体" w:hAnsi="宋体"/>
          <w:b/>
          <w:color w:val="000000"/>
          <w:sz w:val="24"/>
        </w:rPr>
        <w:t>一、</w:t>
      </w:r>
      <w:r>
        <w:rPr>
          <w:rFonts w:ascii="宋体" w:hAnsi="宋体"/>
          <w:b/>
          <w:color w:val="000000"/>
          <w:sz w:val="24"/>
        </w:rPr>
        <w:t>采购内容</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5103"/>
        <w:gridCol w:w="851"/>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序号</w:t>
            </w:r>
          </w:p>
        </w:tc>
        <w:tc>
          <w:tcPr>
            <w:tcW w:w="5103" w:type="dxa"/>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采购设备名称</w:t>
            </w:r>
          </w:p>
        </w:tc>
        <w:tc>
          <w:tcPr>
            <w:tcW w:w="851" w:type="dxa"/>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单位</w:t>
            </w:r>
          </w:p>
        </w:tc>
        <w:tc>
          <w:tcPr>
            <w:tcW w:w="948" w:type="dxa"/>
            <w:vAlign w:val="center"/>
          </w:tcPr>
          <w:p>
            <w:pPr>
              <w:spacing w:line="360" w:lineRule="auto"/>
              <w:jc w:val="center"/>
              <w:rPr>
                <w:rFonts w:ascii="宋体" w:hAnsi="宋体" w:cs="宋体"/>
                <w:bCs/>
                <w:color w:val="000000"/>
                <w:sz w:val="24"/>
              </w:rPr>
            </w:pPr>
            <w:r>
              <w:rPr>
                <w:rFonts w:hint="eastAsia" w:ascii="宋体" w:hAnsi="宋体" w:cs="宋体"/>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7" w:hRule="atLeast"/>
          <w:jc w:val="center"/>
        </w:trPr>
        <w:tc>
          <w:tcPr>
            <w:tcW w:w="1139" w:type="dxa"/>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1</w:t>
            </w:r>
          </w:p>
        </w:tc>
        <w:tc>
          <w:tcPr>
            <w:tcW w:w="5103" w:type="dxa"/>
            <w:vAlign w:val="center"/>
          </w:tcPr>
          <w:p>
            <w:pPr>
              <w:spacing w:line="360" w:lineRule="auto"/>
              <w:jc w:val="center"/>
              <w:rPr>
                <w:rFonts w:ascii="宋体" w:hAnsi="宋体" w:cs="宋体"/>
                <w:bCs/>
                <w:color w:val="000000"/>
                <w:kern w:val="0"/>
                <w:sz w:val="24"/>
              </w:rPr>
            </w:pPr>
            <w:r>
              <w:rPr>
                <w:rFonts w:hint="eastAsia" w:ascii="宋体" w:hAnsi="宋体" w:cs="宋体"/>
                <w:bCs/>
                <w:color w:val="000000"/>
                <w:kern w:val="0"/>
                <w:sz w:val="24"/>
              </w:rPr>
              <w:t>微纳材料制备设备</w:t>
            </w:r>
          </w:p>
        </w:tc>
        <w:tc>
          <w:tcPr>
            <w:tcW w:w="851" w:type="dxa"/>
            <w:vAlign w:val="center"/>
          </w:tcPr>
          <w:p>
            <w:pPr>
              <w:spacing w:line="360" w:lineRule="auto"/>
              <w:jc w:val="center"/>
              <w:rPr>
                <w:rFonts w:ascii="宋体" w:hAnsi="宋体" w:cs="宋体"/>
                <w:bCs/>
                <w:color w:val="000000"/>
                <w:kern w:val="0"/>
                <w:sz w:val="24"/>
              </w:rPr>
            </w:pPr>
            <w:r>
              <w:rPr>
                <w:rFonts w:hint="eastAsia" w:ascii="宋体" w:hAnsi="宋体" w:cs="宋体"/>
                <w:color w:val="000000"/>
                <w:sz w:val="24"/>
              </w:rPr>
              <w:t>批</w:t>
            </w:r>
          </w:p>
        </w:tc>
        <w:tc>
          <w:tcPr>
            <w:tcW w:w="948" w:type="dxa"/>
            <w:vAlign w:val="center"/>
          </w:tcPr>
          <w:p>
            <w:pPr>
              <w:spacing w:line="360" w:lineRule="auto"/>
              <w:jc w:val="center"/>
              <w:rPr>
                <w:rFonts w:ascii="宋体" w:hAnsi="宋体" w:cs="宋体"/>
                <w:bCs/>
                <w:color w:val="000000"/>
                <w:sz w:val="24"/>
              </w:rPr>
            </w:pPr>
            <w:r>
              <w:rPr>
                <w:rFonts w:hint="eastAsia" w:ascii="宋体" w:hAnsi="宋体" w:cs="宋体"/>
                <w:bCs/>
                <w:color w:val="000000"/>
                <w:sz w:val="24"/>
              </w:rPr>
              <w:t>1</w:t>
            </w:r>
          </w:p>
        </w:tc>
      </w:tr>
    </w:tbl>
    <w:p>
      <w:pPr>
        <w:spacing w:line="360" w:lineRule="auto"/>
        <w:rPr>
          <w:bCs/>
          <w:color w:val="000000"/>
          <w:sz w:val="24"/>
        </w:rPr>
      </w:pPr>
    </w:p>
    <w:p>
      <w:pPr>
        <w:spacing w:line="360" w:lineRule="auto"/>
        <w:ind w:firstLine="482" w:firstLineChars="200"/>
        <w:rPr>
          <w:b/>
          <w:bCs/>
          <w:color w:val="000000"/>
          <w:sz w:val="24"/>
        </w:rPr>
      </w:pPr>
      <w:r>
        <w:rPr>
          <w:b/>
          <w:bCs/>
          <w:color w:val="000000"/>
          <w:sz w:val="24"/>
        </w:rPr>
        <w:t>分项清单如下</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9"/>
        <w:gridCol w:w="5528"/>
        <w:gridCol w:w="709"/>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vAlign w:val="center"/>
          </w:tcPr>
          <w:p>
            <w:pPr>
              <w:spacing w:line="360" w:lineRule="auto"/>
              <w:jc w:val="center"/>
              <w:rPr>
                <w:rFonts w:ascii="宋体" w:hAnsi="宋体" w:cs="宋体"/>
                <w:b/>
                <w:color w:val="000000"/>
                <w:sz w:val="24"/>
              </w:rPr>
            </w:pPr>
            <w:bookmarkStart w:id="5" w:name="_Hlk106889814"/>
            <w:r>
              <w:rPr>
                <w:rFonts w:hint="eastAsia" w:ascii="宋体" w:hAnsi="宋体" w:cs="宋体"/>
                <w:b/>
                <w:bCs/>
                <w:color w:val="000000"/>
                <w:sz w:val="24"/>
              </w:rPr>
              <w:t>序号</w:t>
            </w:r>
          </w:p>
        </w:tc>
        <w:tc>
          <w:tcPr>
            <w:tcW w:w="5528" w:type="dxa"/>
            <w:vAlign w:val="center"/>
          </w:tcPr>
          <w:p>
            <w:pPr>
              <w:spacing w:line="360" w:lineRule="auto"/>
              <w:jc w:val="center"/>
              <w:rPr>
                <w:rFonts w:ascii="宋体" w:hAnsi="宋体" w:cs="宋体"/>
                <w:b/>
                <w:bCs/>
                <w:color w:val="000000"/>
                <w:sz w:val="24"/>
              </w:rPr>
            </w:pPr>
            <w:r>
              <w:rPr>
                <w:rFonts w:hint="eastAsia" w:ascii="宋体" w:hAnsi="宋体" w:cs="宋体"/>
                <w:b/>
                <w:bCs/>
                <w:color w:val="000000"/>
                <w:sz w:val="24"/>
              </w:rPr>
              <w:t>名称</w:t>
            </w:r>
          </w:p>
        </w:tc>
        <w:tc>
          <w:tcPr>
            <w:tcW w:w="709" w:type="dxa"/>
            <w:vAlign w:val="center"/>
          </w:tcPr>
          <w:p>
            <w:pPr>
              <w:spacing w:line="360" w:lineRule="auto"/>
              <w:jc w:val="center"/>
              <w:rPr>
                <w:rFonts w:ascii="宋体" w:hAnsi="宋体" w:cs="宋体"/>
                <w:b/>
                <w:bCs/>
                <w:color w:val="000000"/>
                <w:sz w:val="24"/>
              </w:rPr>
            </w:pPr>
            <w:r>
              <w:rPr>
                <w:rFonts w:hint="eastAsia" w:ascii="宋体" w:hAnsi="宋体" w:cs="宋体"/>
                <w:b/>
                <w:bCs/>
                <w:color w:val="000000"/>
                <w:sz w:val="24"/>
              </w:rPr>
              <w:t>单位</w:t>
            </w:r>
          </w:p>
        </w:tc>
        <w:tc>
          <w:tcPr>
            <w:tcW w:w="856" w:type="dxa"/>
            <w:vAlign w:val="center"/>
          </w:tcPr>
          <w:p>
            <w:pPr>
              <w:spacing w:line="360" w:lineRule="auto"/>
              <w:jc w:val="center"/>
              <w:rPr>
                <w:rFonts w:ascii="宋体" w:hAnsi="宋体" w:cs="宋体"/>
                <w:b/>
                <w:bCs/>
                <w:color w:val="000000"/>
                <w:sz w:val="24"/>
              </w:rPr>
            </w:pPr>
            <w:r>
              <w:rPr>
                <w:rFonts w:hint="eastAsia" w:ascii="宋体" w:hAnsi="宋体" w:cs="宋体"/>
                <w:b/>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ascii="宋体" w:hAnsi="宋体" w:cs="宋体"/>
                <w:b/>
                <w:color w:val="000000"/>
                <w:sz w:val="24"/>
                <w:lang w:val="zh-CN"/>
              </w:rPr>
            </w:pPr>
            <w:r>
              <w:rPr>
                <w:rFonts w:hint="eastAsia" w:ascii="宋体" w:hAnsi="宋体" w:cs="宋体"/>
                <w:b/>
                <w:color w:val="000000"/>
                <w:sz w:val="24"/>
                <w:lang w:val="zh-CN"/>
              </w:rPr>
              <w:t>1</w:t>
            </w:r>
          </w:p>
        </w:tc>
        <w:tc>
          <w:tcPr>
            <w:tcW w:w="5528" w:type="dxa"/>
            <w:shd w:val="clear" w:color="auto" w:fill="FFFFFF"/>
            <w:vAlign w:val="center"/>
          </w:tcPr>
          <w:p>
            <w:pPr>
              <w:spacing w:line="380" w:lineRule="exact"/>
              <w:jc w:val="left"/>
              <w:rPr>
                <w:rFonts w:ascii="宋体" w:hAnsi="宋体" w:cs="宋体"/>
                <w:kern w:val="0"/>
                <w:sz w:val="24"/>
                <w:lang w:val="zh-CN"/>
              </w:rPr>
            </w:pPr>
            <w:r>
              <w:rPr>
                <w:rFonts w:hint="eastAsia" w:ascii="宋体" w:hAnsi="宋体" w:cs="宋体"/>
                <w:kern w:val="0"/>
                <w:sz w:val="24"/>
              </w:rPr>
              <w:t>微流体静电3D打印纺丝机</w:t>
            </w:r>
          </w:p>
        </w:tc>
        <w:tc>
          <w:tcPr>
            <w:tcW w:w="709" w:type="dxa"/>
            <w:shd w:val="clear" w:color="auto" w:fill="FFFFFF"/>
            <w:vAlign w:val="center"/>
          </w:tcPr>
          <w:p>
            <w:pPr>
              <w:spacing w:line="380" w:lineRule="exact"/>
              <w:jc w:val="center"/>
              <w:rPr>
                <w:rFonts w:ascii="宋体" w:hAnsi="宋体" w:cs="宋体"/>
                <w:bCs/>
                <w:kern w:val="0"/>
                <w:sz w:val="24"/>
                <w:lang w:val="zh-CN"/>
              </w:rPr>
            </w:pPr>
            <w:r>
              <w:rPr>
                <w:rFonts w:hint="eastAsia" w:ascii="华文仿宋" w:hAnsi="华文仿宋" w:eastAsia="华文仿宋" w:cs="宋体"/>
                <w:bCs/>
                <w:kern w:val="0"/>
                <w:sz w:val="24"/>
              </w:rPr>
              <w:t>套</w:t>
            </w:r>
          </w:p>
        </w:tc>
        <w:tc>
          <w:tcPr>
            <w:tcW w:w="856" w:type="dxa"/>
            <w:shd w:val="clear" w:color="auto" w:fill="FFFFFF"/>
            <w:vAlign w:val="center"/>
          </w:tcPr>
          <w:p>
            <w:pPr>
              <w:spacing w:line="380" w:lineRule="exact"/>
              <w:jc w:val="center"/>
              <w:rPr>
                <w:rFonts w:ascii="宋体" w:hAnsi="宋体" w:cs="宋体"/>
                <w:bCs/>
                <w:sz w:val="24"/>
                <w:lang w:val="zh-CN"/>
              </w:rPr>
            </w:pPr>
            <w:r>
              <w:rPr>
                <w:rFonts w:hint="eastAsia" w:ascii="宋体" w:hAnsi="宋体" w:cs="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ascii="宋体" w:hAnsi="宋体" w:cs="宋体"/>
                <w:b/>
                <w:color w:val="000000"/>
                <w:sz w:val="24"/>
                <w:lang w:val="zh-CN"/>
              </w:rPr>
            </w:pPr>
            <w:r>
              <w:rPr>
                <w:rFonts w:hint="eastAsia" w:ascii="宋体" w:hAnsi="宋体" w:cs="宋体"/>
                <w:b/>
                <w:color w:val="000000"/>
                <w:sz w:val="24"/>
                <w:lang w:val="zh-CN"/>
              </w:rPr>
              <w:t>2</w:t>
            </w:r>
          </w:p>
        </w:tc>
        <w:tc>
          <w:tcPr>
            <w:tcW w:w="5528" w:type="dxa"/>
            <w:shd w:val="clear" w:color="auto" w:fill="FFFFFF"/>
            <w:vAlign w:val="center"/>
          </w:tcPr>
          <w:p>
            <w:pPr>
              <w:widowControl/>
              <w:jc w:val="left"/>
              <w:rPr>
                <w:rFonts w:ascii="宋体" w:hAnsi="宋体" w:cs="宋体"/>
                <w:sz w:val="24"/>
                <w:lang w:val="zh-CN"/>
              </w:rPr>
            </w:pPr>
            <w:r>
              <w:rPr>
                <w:rFonts w:hint="eastAsia" w:ascii="宋体" w:hAnsi="宋体" w:cs="宋体"/>
                <w:kern w:val="0"/>
                <w:sz w:val="24"/>
                <w:lang w:bidi="ar"/>
              </w:rPr>
              <w:t>涂膜微反应成套装置</w:t>
            </w:r>
          </w:p>
        </w:tc>
        <w:tc>
          <w:tcPr>
            <w:tcW w:w="709" w:type="dxa"/>
            <w:vAlign w:val="center"/>
          </w:tcPr>
          <w:p>
            <w:pPr>
              <w:spacing w:line="380" w:lineRule="exact"/>
              <w:jc w:val="center"/>
              <w:rPr>
                <w:rFonts w:ascii="华文仿宋" w:hAnsi="华文仿宋" w:eastAsia="华文仿宋" w:cs="宋体"/>
                <w:bCs/>
                <w:kern w:val="0"/>
                <w:sz w:val="24"/>
              </w:rPr>
            </w:pPr>
            <w:r>
              <w:rPr>
                <w:rFonts w:hint="eastAsia" w:ascii="华文仿宋" w:hAnsi="华文仿宋" w:eastAsia="华文仿宋" w:cs="宋体"/>
                <w:bCs/>
                <w:kern w:val="0"/>
                <w:sz w:val="24"/>
              </w:rPr>
              <w:t>台</w:t>
            </w:r>
          </w:p>
        </w:tc>
        <w:tc>
          <w:tcPr>
            <w:tcW w:w="856" w:type="dxa"/>
            <w:vAlign w:val="center"/>
          </w:tcPr>
          <w:p>
            <w:pPr>
              <w:spacing w:line="380" w:lineRule="exact"/>
              <w:jc w:val="center"/>
              <w:rPr>
                <w:rFonts w:ascii="宋体" w:hAnsi="宋体" w:cs="宋体"/>
                <w:bCs/>
                <w:sz w:val="24"/>
                <w:lang w:val="zh-CN"/>
              </w:rPr>
            </w:pPr>
            <w:r>
              <w:rPr>
                <w:rFonts w:hint="eastAsia" w:ascii="宋体" w:hAnsi="宋体" w:cs="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ascii="宋体" w:hAnsi="宋体" w:cs="宋体"/>
                <w:b/>
                <w:color w:val="000000"/>
                <w:sz w:val="24"/>
                <w:lang w:val="zh-CN"/>
              </w:rPr>
            </w:pPr>
            <w:r>
              <w:rPr>
                <w:rFonts w:hint="eastAsia" w:ascii="宋体" w:hAnsi="宋体" w:cs="宋体"/>
                <w:b/>
                <w:color w:val="000000"/>
                <w:sz w:val="24"/>
                <w:lang w:val="zh-CN"/>
              </w:rPr>
              <w:t>3</w:t>
            </w:r>
          </w:p>
        </w:tc>
        <w:tc>
          <w:tcPr>
            <w:tcW w:w="5528" w:type="dxa"/>
            <w:shd w:val="clear" w:color="auto" w:fill="FFFFFF"/>
            <w:vAlign w:val="center"/>
          </w:tcPr>
          <w:p>
            <w:pPr>
              <w:spacing w:line="380" w:lineRule="exact"/>
              <w:jc w:val="left"/>
              <w:rPr>
                <w:rFonts w:ascii="宋体" w:hAnsi="宋体" w:cs="宋体"/>
                <w:sz w:val="24"/>
                <w:lang w:val="zh-CN"/>
              </w:rPr>
            </w:pPr>
            <w:r>
              <w:rPr>
                <w:rFonts w:hint="eastAsia" w:ascii="宋体" w:hAnsi="宋体" w:cs="宋体"/>
                <w:bCs/>
                <w:sz w:val="24"/>
              </w:rPr>
              <w:t>高频感应加热设备</w:t>
            </w:r>
          </w:p>
        </w:tc>
        <w:tc>
          <w:tcPr>
            <w:tcW w:w="709" w:type="dxa"/>
            <w:vAlign w:val="center"/>
          </w:tcPr>
          <w:p>
            <w:pPr>
              <w:spacing w:line="380" w:lineRule="exact"/>
              <w:jc w:val="center"/>
              <w:rPr>
                <w:rFonts w:ascii="宋体" w:hAnsi="宋体" w:cs="宋体"/>
                <w:bCs/>
                <w:kern w:val="0"/>
                <w:sz w:val="24"/>
                <w:lang w:val="zh-CN"/>
              </w:rPr>
            </w:pPr>
            <w:r>
              <w:rPr>
                <w:rFonts w:hint="eastAsia" w:ascii="华文仿宋" w:hAnsi="华文仿宋" w:eastAsia="华文仿宋" w:cs="宋体"/>
                <w:bCs/>
                <w:kern w:val="0"/>
                <w:sz w:val="24"/>
              </w:rPr>
              <w:t>套</w:t>
            </w:r>
          </w:p>
        </w:tc>
        <w:tc>
          <w:tcPr>
            <w:tcW w:w="856" w:type="dxa"/>
            <w:vAlign w:val="center"/>
          </w:tcPr>
          <w:p>
            <w:pPr>
              <w:spacing w:line="380" w:lineRule="exact"/>
              <w:jc w:val="center"/>
              <w:rPr>
                <w:rFonts w:ascii="宋体" w:hAnsi="宋体" w:cs="宋体"/>
                <w:bCs/>
                <w:sz w:val="24"/>
                <w:lang w:val="zh-CN"/>
              </w:rPr>
            </w:pPr>
            <w:r>
              <w:rPr>
                <w:rFonts w:hint="eastAsia" w:ascii="宋体" w:hAnsi="宋体" w:cs="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vAlign w:val="center"/>
          </w:tcPr>
          <w:p>
            <w:pPr>
              <w:spacing w:line="360" w:lineRule="auto"/>
              <w:jc w:val="center"/>
              <w:rPr>
                <w:rFonts w:ascii="宋体" w:hAnsi="宋体" w:cs="宋体"/>
                <w:b/>
                <w:color w:val="000000"/>
                <w:sz w:val="24"/>
                <w:lang w:val="zh-CN"/>
              </w:rPr>
            </w:pPr>
            <w:r>
              <w:rPr>
                <w:rFonts w:hint="eastAsia" w:ascii="宋体" w:hAnsi="宋体" w:cs="宋体"/>
                <w:b/>
                <w:color w:val="000000"/>
                <w:sz w:val="24"/>
                <w:lang w:val="zh-CN"/>
              </w:rPr>
              <w:t>4</w:t>
            </w:r>
          </w:p>
        </w:tc>
        <w:tc>
          <w:tcPr>
            <w:tcW w:w="5528" w:type="dxa"/>
            <w:vAlign w:val="center"/>
          </w:tcPr>
          <w:p>
            <w:pPr>
              <w:spacing w:line="380" w:lineRule="exact"/>
              <w:jc w:val="left"/>
              <w:rPr>
                <w:rFonts w:ascii="宋体" w:hAnsi="宋体" w:cs="宋体"/>
                <w:sz w:val="24"/>
                <w:lang w:val="zh-CN"/>
              </w:rPr>
            </w:pPr>
            <w:r>
              <w:rPr>
                <w:rFonts w:hint="eastAsia" w:ascii="宋体" w:hAnsi="宋体" w:cs="宋体"/>
                <w:bCs/>
                <w:sz w:val="24"/>
              </w:rPr>
              <w:t>微型开启式管式炉</w:t>
            </w:r>
          </w:p>
        </w:tc>
        <w:tc>
          <w:tcPr>
            <w:tcW w:w="709" w:type="dxa"/>
            <w:vAlign w:val="center"/>
          </w:tcPr>
          <w:p>
            <w:pPr>
              <w:spacing w:line="380" w:lineRule="exact"/>
              <w:jc w:val="center"/>
              <w:rPr>
                <w:rFonts w:ascii="宋体" w:hAnsi="宋体" w:cs="宋体"/>
                <w:bCs/>
                <w:kern w:val="0"/>
                <w:sz w:val="24"/>
                <w:lang w:val="zh-CN"/>
              </w:rPr>
            </w:pPr>
            <w:r>
              <w:rPr>
                <w:rFonts w:hint="eastAsia" w:ascii="华文仿宋" w:hAnsi="华文仿宋" w:eastAsia="华文仿宋" w:cs="宋体"/>
                <w:bCs/>
                <w:kern w:val="0"/>
                <w:sz w:val="24"/>
              </w:rPr>
              <w:t>套</w:t>
            </w:r>
          </w:p>
        </w:tc>
        <w:tc>
          <w:tcPr>
            <w:tcW w:w="856" w:type="dxa"/>
            <w:vAlign w:val="center"/>
          </w:tcPr>
          <w:p>
            <w:pPr>
              <w:spacing w:line="380" w:lineRule="exact"/>
              <w:jc w:val="center"/>
              <w:rPr>
                <w:rFonts w:ascii="宋体" w:hAnsi="宋体" w:cs="宋体"/>
                <w:bCs/>
                <w:sz w:val="24"/>
                <w:lang w:val="zh-CN"/>
              </w:rPr>
            </w:pPr>
            <w:r>
              <w:rPr>
                <w:rFonts w:hint="eastAsia" w:ascii="宋体" w:hAnsi="宋体" w:cs="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ascii="宋体" w:hAnsi="宋体" w:cs="宋体"/>
                <w:b/>
                <w:color w:val="000000"/>
                <w:sz w:val="24"/>
                <w:lang w:val="zh-CN"/>
              </w:rPr>
            </w:pPr>
            <w:r>
              <w:rPr>
                <w:rFonts w:hint="eastAsia" w:ascii="宋体" w:hAnsi="宋体" w:cs="宋体"/>
                <w:b/>
                <w:color w:val="000000"/>
                <w:sz w:val="24"/>
                <w:lang w:val="zh-CN"/>
              </w:rPr>
              <w:t>5</w:t>
            </w:r>
          </w:p>
        </w:tc>
        <w:tc>
          <w:tcPr>
            <w:tcW w:w="5528" w:type="dxa"/>
            <w:shd w:val="clear" w:color="auto" w:fill="FFFFFF"/>
            <w:vAlign w:val="center"/>
          </w:tcPr>
          <w:p>
            <w:pPr>
              <w:widowControl/>
              <w:jc w:val="left"/>
              <w:textAlignment w:val="center"/>
              <w:rPr>
                <w:rFonts w:ascii="宋体" w:hAnsi="宋体" w:cs="宋体"/>
                <w:sz w:val="24"/>
                <w:lang w:val="zh-CN"/>
              </w:rPr>
            </w:pPr>
            <w:r>
              <w:rPr>
                <w:rFonts w:hint="eastAsia" w:ascii="宋体" w:hAnsi="宋体" w:cs="宋体"/>
                <w:sz w:val="24"/>
              </w:rPr>
              <w:t>马弗炉</w:t>
            </w:r>
          </w:p>
        </w:tc>
        <w:tc>
          <w:tcPr>
            <w:tcW w:w="709" w:type="dxa"/>
            <w:shd w:val="clear" w:color="auto" w:fill="FFFFFF"/>
            <w:vAlign w:val="center"/>
          </w:tcPr>
          <w:p>
            <w:pPr>
              <w:spacing w:line="380" w:lineRule="exact"/>
              <w:jc w:val="center"/>
              <w:rPr>
                <w:rFonts w:ascii="宋体" w:hAnsi="宋体" w:cs="宋体"/>
                <w:bCs/>
                <w:kern w:val="0"/>
                <w:sz w:val="24"/>
                <w:lang w:val="zh-CN"/>
              </w:rPr>
            </w:pPr>
            <w:r>
              <w:rPr>
                <w:rFonts w:hint="eastAsia" w:ascii="华文仿宋" w:hAnsi="华文仿宋" w:eastAsia="华文仿宋" w:cs="宋体"/>
                <w:bCs/>
                <w:kern w:val="0"/>
                <w:sz w:val="24"/>
              </w:rPr>
              <w:t>台</w:t>
            </w:r>
          </w:p>
        </w:tc>
        <w:tc>
          <w:tcPr>
            <w:tcW w:w="856" w:type="dxa"/>
            <w:shd w:val="clear" w:color="auto" w:fill="FFFFFF"/>
            <w:vAlign w:val="center"/>
          </w:tcPr>
          <w:p>
            <w:pPr>
              <w:spacing w:line="380" w:lineRule="exact"/>
              <w:jc w:val="center"/>
              <w:rPr>
                <w:rFonts w:ascii="宋体" w:hAnsi="宋体" w:cs="宋体"/>
                <w:bCs/>
                <w:sz w:val="24"/>
                <w:lang w:val="zh-CN"/>
              </w:rPr>
            </w:pPr>
            <w:r>
              <w:rPr>
                <w:rFonts w:hint="eastAsia" w:ascii="宋体" w:hAnsi="宋体" w:cs="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ascii="宋体" w:hAnsi="宋体" w:cs="宋体"/>
                <w:b/>
                <w:color w:val="000000"/>
                <w:sz w:val="24"/>
              </w:rPr>
            </w:pPr>
            <w:r>
              <w:rPr>
                <w:rFonts w:hint="eastAsia" w:ascii="宋体" w:hAnsi="宋体" w:cs="宋体"/>
                <w:b/>
                <w:color w:val="000000"/>
                <w:sz w:val="24"/>
              </w:rPr>
              <w:t>6</w:t>
            </w:r>
          </w:p>
        </w:tc>
        <w:tc>
          <w:tcPr>
            <w:tcW w:w="5528" w:type="dxa"/>
            <w:shd w:val="clear" w:color="auto" w:fill="FFFFFF"/>
            <w:vAlign w:val="center"/>
          </w:tcPr>
          <w:p>
            <w:pPr>
              <w:spacing w:line="380" w:lineRule="exact"/>
              <w:jc w:val="left"/>
              <w:rPr>
                <w:rFonts w:ascii="宋体" w:hAnsi="宋体" w:cs="宋体"/>
                <w:sz w:val="24"/>
              </w:rPr>
            </w:pPr>
            <w:r>
              <w:rPr>
                <w:rFonts w:hint="eastAsia" w:ascii="宋体" w:hAnsi="宋体" w:cs="宋体"/>
                <w:sz w:val="24"/>
              </w:rPr>
              <w:t>桌面型双源蒸发镀膜仪</w:t>
            </w:r>
          </w:p>
        </w:tc>
        <w:tc>
          <w:tcPr>
            <w:tcW w:w="709" w:type="dxa"/>
            <w:shd w:val="clear" w:color="auto" w:fill="FFFFFF"/>
            <w:vAlign w:val="center"/>
          </w:tcPr>
          <w:p>
            <w:pPr>
              <w:spacing w:line="380" w:lineRule="exact"/>
              <w:jc w:val="center"/>
              <w:rPr>
                <w:rFonts w:ascii="宋体" w:hAnsi="宋体" w:cs="宋体"/>
                <w:bCs/>
                <w:kern w:val="0"/>
                <w:sz w:val="24"/>
              </w:rPr>
            </w:pPr>
            <w:r>
              <w:rPr>
                <w:rFonts w:hint="eastAsia" w:ascii="华文仿宋" w:hAnsi="华文仿宋" w:eastAsia="华文仿宋" w:cs="宋体"/>
                <w:bCs/>
                <w:kern w:val="0"/>
                <w:sz w:val="24"/>
              </w:rPr>
              <w:t>套</w:t>
            </w:r>
          </w:p>
        </w:tc>
        <w:tc>
          <w:tcPr>
            <w:tcW w:w="856" w:type="dxa"/>
            <w:shd w:val="clear" w:color="auto" w:fill="FFFFFF"/>
            <w:vAlign w:val="center"/>
          </w:tcPr>
          <w:p>
            <w:pPr>
              <w:spacing w:line="380" w:lineRule="exact"/>
              <w:jc w:val="center"/>
              <w:rPr>
                <w:rFonts w:ascii="宋体" w:hAnsi="宋体" w:cs="宋体"/>
                <w:bCs/>
                <w:sz w:val="24"/>
              </w:rPr>
            </w:pPr>
            <w:r>
              <w:rPr>
                <w:rFonts w:ascii="宋体" w:hAnsi="宋体" w:cs="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ascii="宋体" w:hAnsi="宋体" w:cs="宋体"/>
                <w:b/>
                <w:color w:val="000000"/>
                <w:sz w:val="24"/>
              </w:rPr>
            </w:pPr>
            <w:r>
              <w:rPr>
                <w:rFonts w:hint="eastAsia" w:ascii="宋体" w:hAnsi="宋体" w:cs="宋体"/>
                <w:b/>
                <w:color w:val="000000"/>
                <w:sz w:val="24"/>
              </w:rPr>
              <w:t>7</w:t>
            </w:r>
          </w:p>
        </w:tc>
        <w:tc>
          <w:tcPr>
            <w:tcW w:w="5528" w:type="dxa"/>
            <w:shd w:val="clear" w:color="auto" w:fill="FFFFFF"/>
            <w:vAlign w:val="center"/>
          </w:tcPr>
          <w:p>
            <w:pPr>
              <w:spacing w:line="380" w:lineRule="exact"/>
              <w:jc w:val="left"/>
              <w:rPr>
                <w:rFonts w:ascii="宋体" w:hAnsi="宋体" w:cs="宋体"/>
                <w:bCs/>
                <w:sz w:val="24"/>
              </w:rPr>
            </w:pPr>
            <w:r>
              <w:rPr>
                <w:rFonts w:hint="eastAsia" w:ascii="宋体" w:hAnsi="宋体" w:cs="宋体"/>
                <w:bCs/>
                <w:sz w:val="24"/>
              </w:rPr>
              <w:t>超纯水机</w:t>
            </w:r>
          </w:p>
        </w:tc>
        <w:tc>
          <w:tcPr>
            <w:tcW w:w="709" w:type="dxa"/>
            <w:shd w:val="clear" w:color="auto" w:fill="FFFFFF"/>
            <w:vAlign w:val="center"/>
          </w:tcPr>
          <w:p>
            <w:pPr>
              <w:spacing w:line="380" w:lineRule="exact"/>
              <w:jc w:val="center"/>
              <w:rPr>
                <w:rFonts w:ascii="华文仿宋" w:hAnsi="华文仿宋" w:eastAsia="华文仿宋" w:cs="宋体"/>
                <w:bCs/>
                <w:kern w:val="0"/>
                <w:sz w:val="24"/>
              </w:rPr>
            </w:pPr>
            <w:r>
              <w:rPr>
                <w:rFonts w:hint="eastAsia" w:ascii="华文仿宋" w:hAnsi="华文仿宋" w:eastAsia="华文仿宋" w:cs="宋体"/>
                <w:bCs/>
                <w:kern w:val="0"/>
                <w:sz w:val="24"/>
              </w:rPr>
              <w:t>台</w:t>
            </w:r>
          </w:p>
        </w:tc>
        <w:tc>
          <w:tcPr>
            <w:tcW w:w="856" w:type="dxa"/>
            <w:shd w:val="clear" w:color="auto" w:fill="FFFFFF"/>
            <w:vAlign w:val="center"/>
          </w:tcPr>
          <w:p>
            <w:pPr>
              <w:spacing w:line="380" w:lineRule="exact"/>
              <w:jc w:val="center"/>
              <w:rPr>
                <w:rFonts w:ascii="宋体" w:hAnsi="宋体" w:cs="宋体"/>
                <w:bCs/>
                <w:sz w:val="24"/>
              </w:rPr>
            </w:pPr>
            <w:r>
              <w:rPr>
                <w:rFonts w:hint="eastAsia" w:ascii="宋体" w:hAnsi="宋体" w:cs="宋体"/>
                <w:bCs/>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29" w:type="dxa"/>
            <w:shd w:val="clear" w:color="auto" w:fill="auto"/>
            <w:vAlign w:val="center"/>
          </w:tcPr>
          <w:p>
            <w:pPr>
              <w:spacing w:line="360" w:lineRule="auto"/>
              <w:jc w:val="center"/>
              <w:rPr>
                <w:rFonts w:ascii="宋体" w:hAnsi="宋体" w:cs="宋体"/>
                <w:b/>
                <w:color w:val="000000"/>
                <w:sz w:val="24"/>
              </w:rPr>
            </w:pPr>
            <w:r>
              <w:rPr>
                <w:rFonts w:hint="eastAsia" w:ascii="宋体" w:hAnsi="宋体" w:cs="宋体"/>
                <w:b/>
                <w:color w:val="000000"/>
                <w:sz w:val="24"/>
              </w:rPr>
              <w:t>8</w:t>
            </w:r>
          </w:p>
        </w:tc>
        <w:tc>
          <w:tcPr>
            <w:tcW w:w="5528" w:type="dxa"/>
            <w:shd w:val="clear" w:color="auto" w:fill="FFFFFF"/>
            <w:vAlign w:val="center"/>
          </w:tcPr>
          <w:p>
            <w:pPr>
              <w:spacing w:line="380" w:lineRule="exact"/>
              <w:jc w:val="left"/>
              <w:rPr>
                <w:rFonts w:ascii="宋体" w:hAnsi="宋体" w:cs="宋体"/>
                <w:bCs/>
                <w:sz w:val="24"/>
              </w:rPr>
            </w:pPr>
            <w:r>
              <w:rPr>
                <w:rFonts w:hint="eastAsia" w:ascii="宋体" w:hAnsi="宋体" w:cs="宋体"/>
                <w:bCs/>
                <w:sz w:val="24"/>
              </w:rPr>
              <w:t>磁力搅拌反应釜</w:t>
            </w:r>
          </w:p>
        </w:tc>
        <w:tc>
          <w:tcPr>
            <w:tcW w:w="709" w:type="dxa"/>
            <w:shd w:val="clear" w:color="auto" w:fill="FFFFFF"/>
            <w:vAlign w:val="center"/>
          </w:tcPr>
          <w:p>
            <w:pPr>
              <w:spacing w:line="380" w:lineRule="exact"/>
              <w:jc w:val="center"/>
              <w:rPr>
                <w:rFonts w:ascii="华文仿宋" w:hAnsi="华文仿宋" w:eastAsia="华文仿宋" w:cs="宋体"/>
                <w:bCs/>
                <w:kern w:val="0"/>
                <w:sz w:val="24"/>
              </w:rPr>
            </w:pPr>
            <w:r>
              <w:rPr>
                <w:rFonts w:hint="eastAsia" w:ascii="华文仿宋" w:hAnsi="华文仿宋" w:eastAsia="华文仿宋" w:cs="宋体"/>
                <w:bCs/>
                <w:kern w:val="0"/>
                <w:sz w:val="24"/>
              </w:rPr>
              <w:t>台</w:t>
            </w:r>
          </w:p>
        </w:tc>
        <w:tc>
          <w:tcPr>
            <w:tcW w:w="856" w:type="dxa"/>
            <w:shd w:val="clear" w:color="auto" w:fill="FFFFFF"/>
            <w:vAlign w:val="center"/>
          </w:tcPr>
          <w:p>
            <w:pPr>
              <w:spacing w:line="380" w:lineRule="exact"/>
              <w:jc w:val="center"/>
              <w:rPr>
                <w:rFonts w:ascii="宋体" w:hAnsi="宋体" w:cs="宋体"/>
                <w:bCs/>
                <w:sz w:val="24"/>
              </w:rPr>
            </w:pPr>
            <w:r>
              <w:rPr>
                <w:rFonts w:hint="eastAsia" w:ascii="宋体" w:hAnsi="宋体" w:cs="宋体"/>
                <w:bCs/>
                <w:sz w:val="24"/>
              </w:rPr>
              <w:t>1</w:t>
            </w:r>
          </w:p>
        </w:tc>
      </w:tr>
      <w:bookmarkEnd w:id="5"/>
    </w:tbl>
    <w:p>
      <w:pPr>
        <w:spacing w:line="360" w:lineRule="auto"/>
        <w:ind w:firstLine="482" w:firstLineChars="200"/>
        <w:rPr>
          <w:b/>
          <w:color w:val="000000"/>
          <w:sz w:val="24"/>
        </w:rPr>
      </w:pPr>
      <w:r>
        <w:rPr>
          <w:b/>
          <w:color w:val="000000"/>
          <w:sz w:val="24"/>
        </w:rPr>
        <w:t>二、项目总体要求</w:t>
      </w:r>
    </w:p>
    <w:p>
      <w:pPr>
        <w:spacing w:line="360" w:lineRule="auto"/>
        <w:ind w:firstLine="480" w:firstLineChars="200"/>
        <w:rPr>
          <w:color w:val="000000"/>
          <w:sz w:val="24"/>
        </w:rPr>
      </w:pPr>
      <w:r>
        <w:rPr>
          <w:color w:val="000000"/>
          <w:sz w:val="24"/>
          <w:highlight w:val="yellow"/>
        </w:rPr>
        <w:t>投标人具有稳定、可靠的服务机构。具有可靠的技术培训和应用支持能力。有专业的培训中心，可随时接收用户操作、维护等方面的培训要求。</w:t>
      </w:r>
    </w:p>
    <w:p>
      <w:pPr>
        <w:spacing w:line="360" w:lineRule="auto"/>
        <w:ind w:firstLine="482" w:firstLineChars="200"/>
        <w:rPr>
          <w:b/>
          <w:color w:val="000000"/>
          <w:sz w:val="24"/>
        </w:rPr>
      </w:pPr>
      <w:r>
        <w:rPr>
          <w:b/>
          <w:color w:val="000000"/>
          <w:sz w:val="24"/>
        </w:rPr>
        <w:t>三、技术参数</w:t>
      </w:r>
    </w:p>
    <w:tbl>
      <w:tblPr>
        <w:tblStyle w:val="13"/>
        <w:tblW w:w="84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1212"/>
        <w:gridCol w:w="5943"/>
        <w:gridCol w:w="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633" w:type="dxa"/>
            <w:vAlign w:val="center"/>
          </w:tcPr>
          <w:p>
            <w:pPr>
              <w:spacing w:line="360" w:lineRule="auto"/>
              <w:jc w:val="center"/>
              <w:rPr>
                <w:b/>
                <w:color w:val="000000"/>
                <w:szCs w:val="21"/>
              </w:rPr>
            </w:pPr>
            <w:r>
              <w:rPr>
                <w:b/>
                <w:bCs/>
                <w:color w:val="000000"/>
                <w:szCs w:val="21"/>
              </w:rPr>
              <w:t>序号</w:t>
            </w:r>
          </w:p>
        </w:tc>
        <w:tc>
          <w:tcPr>
            <w:tcW w:w="1212" w:type="dxa"/>
            <w:vAlign w:val="center"/>
          </w:tcPr>
          <w:p>
            <w:pPr>
              <w:spacing w:line="360" w:lineRule="auto"/>
              <w:jc w:val="center"/>
              <w:rPr>
                <w:rFonts w:ascii="宋体" w:hAnsi="宋体" w:cs="宋体"/>
                <w:b/>
                <w:bCs/>
                <w:color w:val="000000"/>
                <w:szCs w:val="21"/>
              </w:rPr>
            </w:pPr>
            <w:r>
              <w:rPr>
                <w:rFonts w:hint="eastAsia" w:ascii="宋体" w:hAnsi="宋体" w:cs="宋体"/>
                <w:b/>
                <w:bCs/>
                <w:color w:val="000000"/>
                <w:szCs w:val="21"/>
              </w:rPr>
              <w:t>名称</w:t>
            </w:r>
          </w:p>
        </w:tc>
        <w:tc>
          <w:tcPr>
            <w:tcW w:w="5943" w:type="dxa"/>
            <w:vAlign w:val="center"/>
          </w:tcPr>
          <w:p>
            <w:pPr>
              <w:spacing w:line="360" w:lineRule="auto"/>
              <w:jc w:val="center"/>
              <w:rPr>
                <w:b/>
                <w:bCs/>
                <w:color w:val="000000"/>
                <w:szCs w:val="21"/>
              </w:rPr>
            </w:pPr>
            <w:r>
              <w:rPr>
                <w:b/>
                <w:bCs/>
                <w:color w:val="000000"/>
                <w:szCs w:val="21"/>
              </w:rPr>
              <w:t>规格型号或技术参数</w:t>
            </w:r>
          </w:p>
        </w:tc>
        <w:tc>
          <w:tcPr>
            <w:tcW w:w="658" w:type="dxa"/>
            <w:vAlign w:val="center"/>
          </w:tcPr>
          <w:p>
            <w:pPr>
              <w:spacing w:line="360" w:lineRule="auto"/>
              <w:jc w:val="center"/>
              <w:rPr>
                <w:b/>
                <w:bCs/>
                <w:color w:val="000000"/>
                <w:szCs w:val="21"/>
              </w:rPr>
            </w:pPr>
            <w:r>
              <w:rPr>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shd w:val="clear" w:color="auto" w:fill="auto"/>
            <w:vAlign w:val="center"/>
          </w:tcPr>
          <w:p>
            <w:pPr>
              <w:spacing w:line="360" w:lineRule="auto"/>
              <w:jc w:val="center"/>
              <w:rPr>
                <w:b/>
                <w:color w:val="000000"/>
                <w:szCs w:val="21"/>
                <w:lang w:val="zh-CN"/>
              </w:rPr>
            </w:pPr>
            <w:r>
              <w:rPr>
                <w:b/>
                <w:color w:val="000000"/>
                <w:szCs w:val="21"/>
                <w:lang w:val="zh-CN"/>
              </w:rPr>
              <w:t>1</w:t>
            </w:r>
          </w:p>
        </w:tc>
        <w:tc>
          <w:tcPr>
            <w:tcW w:w="1212" w:type="dxa"/>
            <w:shd w:val="clear" w:color="auto" w:fill="FFFFFF"/>
            <w:vAlign w:val="center"/>
          </w:tcPr>
          <w:p>
            <w:pPr>
              <w:spacing w:line="360" w:lineRule="auto"/>
              <w:jc w:val="left"/>
              <w:rPr>
                <w:rFonts w:ascii="宋体" w:hAnsi="宋体" w:cs="宋体"/>
                <w:b/>
                <w:szCs w:val="21"/>
                <w:lang w:val="zh-CN"/>
              </w:rPr>
            </w:pPr>
            <w:r>
              <w:rPr>
                <w:rFonts w:hint="eastAsia" w:ascii="宋体" w:hAnsi="宋体" w:cs="宋体"/>
                <w:b/>
                <w:szCs w:val="21"/>
              </w:rPr>
              <w:t>微流体静电3D打印纺丝机</w:t>
            </w:r>
          </w:p>
        </w:tc>
        <w:tc>
          <w:tcPr>
            <w:tcW w:w="5943" w:type="dxa"/>
            <w:shd w:val="clear" w:color="auto" w:fill="FFFFFF"/>
            <w:vAlign w:val="center"/>
          </w:tcPr>
          <w:p>
            <w:pPr>
              <w:spacing w:line="440" w:lineRule="exact"/>
            </w:pPr>
            <w:r>
              <w:t>1. 滑台位移系统：三轴高精度运动滑台，X,Y,Z轴可同时运行，可运行各种图案，滑台平移速度 0-1000 mm/min，位置重复精度 ±0.02 mm。数显旋转速度 200-1350 rad/min。</w:t>
            </w:r>
          </w:p>
          <w:p>
            <w:pPr>
              <w:spacing w:line="440" w:lineRule="exact"/>
            </w:pPr>
            <w:r>
              <w:t>2. 具有专用微流体芯片，微流控芯片可实现纤维结构形貌可控，可构筑纤维微反应器实现纤维成分可控化。</w:t>
            </w:r>
          </w:p>
          <w:p>
            <w:pPr>
              <w:spacing w:line="440" w:lineRule="exact"/>
            </w:pPr>
            <w:r>
              <w:t>3. 微流泵控制，流量范围：0.1 μL/h-681.73 mL/min，专为高压静电纺丝设计的微量注射泵，注射推力是普通医用注射泵的3倍，可用于高粘度液体。</w:t>
            </w:r>
          </w:p>
          <w:p>
            <w:pPr>
              <w:spacing w:line="440" w:lineRule="exact"/>
            </w:pPr>
            <w:r>
              <w:t>▲4. 纺丝高压电源：输入电压：AC220 V±10%，额定输出正电压：0~+50000 V，负高压0~-30000 V，额定输出电流0至1 mA。</w:t>
            </w:r>
          </w:p>
          <w:p>
            <w:pPr>
              <w:spacing w:line="440" w:lineRule="exact"/>
            </w:pPr>
            <w:r>
              <w:t>▲5. 收集装置：具有亚克力滚筒和静电专用滚筒接收器等多种接收器，可实现一机多用，尺寸ø=80 mm, L= 150 mm；可制备的纤维膜尺寸150 mm *252 mm。</w:t>
            </w:r>
          </w:p>
          <w:p>
            <w:pPr>
              <w:spacing w:line="440" w:lineRule="exact"/>
            </w:pPr>
            <w:r>
              <w:t>6.具有排风系统，可快速排出纺丝过程中的挥发性物质，保证实验环境洁净。</w:t>
            </w:r>
          </w:p>
          <w:p>
            <w:pPr>
              <w:spacing w:line="440" w:lineRule="exact"/>
            </w:pPr>
            <w:r>
              <w:t>7.设备空间带有温湿度控制器，可精确控制纺丝空间的温湿环境，控温范围室温~70 ℃，控温精度±1 ℃，湿度精度±3%RH，温度精度±0.5 ℃。</w:t>
            </w:r>
          </w:p>
          <w:p>
            <w:pPr>
              <w:spacing w:line="440" w:lineRule="exact"/>
            </w:pPr>
            <w:r>
              <w:t>8. 具有紧急按钮，开</w:t>
            </w:r>
            <w:r>
              <w:rPr>
                <w:rFonts w:eastAsia="微软雅黑"/>
              </w:rPr>
              <w:t>⻔</w:t>
            </w:r>
            <w:r>
              <w:t>断电装置，静电消除装置，接地系统。</w:t>
            </w:r>
          </w:p>
          <w:p>
            <w:pPr>
              <w:spacing w:line="440" w:lineRule="exact"/>
            </w:pPr>
            <w:r>
              <w:t>9. 配备各式收丝系统，多种喷丝针头。</w:t>
            </w:r>
          </w:p>
          <w:p>
            <w:pPr>
              <w:spacing w:line="440" w:lineRule="exact"/>
              <w:rPr>
                <w:bCs/>
                <w:color w:val="000000"/>
                <w:szCs w:val="21"/>
              </w:rPr>
            </w:pPr>
            <w:r>
              <w:t>10.绝缘内壁，机箱内壁全部覆盖绝缘PE/PP板，隔离连接负高压的收丝器和接地的机箱外壳</w:t>
            </w:r>
            <w:r>
              <w:rPr>
                <w:rFonts w:hint="eastAsia"/>
              </w:rPr>
              <w:t>；</w:t>
            </w:r>
            <w:r>
              <w:t>四面观察视窗，高透亮防腐蚀玻璃。</w:t>
            </w:r>
          </w:p>
        </w:tc>
        <w:tc>
          <w:tcPr>
            <w:tcW w:w="65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shd w:val="clear" w:color="auto" w:fill="auto"/>
            <w:vAlign w:val="center"/>
          </w:tcPr>
          <w:p>
            <w:pPr>
              <w:spacing w:line="360" w:lineRule="auto"/>
              <w:jc w:val="center"/>
              <w:rPr>
                <w:b/>
                <w:color w:val="000000"/>
                <w:szCs w:val="21"/>
                <w:lang w:val="zh-CN"/>
              </w:rPr>
            </w:pPr>
            <w:r>
              <w:rPr>
                <w:b/>
                <w:color w:val="000000"/>
                <w:szCs w:val="21"/>
                <w:lang w:val="zh-CN"/>
              </w:rPr>
              <w:t>2</w:t>
            </w:r>
          </w:p>
        </w:tc>
        <w:tc>
          <w:tcPr>
            <w:tcW w:w="1212" w:type="dxa"/>
            <w:shd w:val="clear" w:color="auto" w:fill="FFFFFF"/>
            <w:vAlign w:val="center"/>
          </w:tcPr>
          <w:p>
            <w:pPr>
              <w:spacing w:line="360" w:lineRule="auto"/>
              <w:jc w:val="left"/>
              <w:rPr>
                <w:rFonts w:ascii="宋体" w:hAnsi="宋体" w:cs="宋体"/>
                <w:b/>
                <w:szCs w:val="21"/>
                <w:lang w:val="zh-CN"/>
              </w:rPr>
            </w:pPr>
            <w:r>
              <w:rPr>
                <w:rFonts w:hint="eastAsia"/>
                <w:b/>
                <w:color w:val="000000"/>
                <w:szCs w:val="21"/>
              </w:rPr>
              <w:t>涂膜微反应成套装置</w:t>
            </w:r>
          </w:p>
        </w:tc>
        <w:tc>
          <w:tcPr>
            <w:tcW w:w="5943" w:type="dxa"/>
            <w:shd w:val="clear" w:color="auto" w:fill="FFFFFF"/>
            <w:vAlign w:val="center"/>
          </w:tcPr>
          <w:p>
            <w:pPr>
              <w:spacing w:line="440" w:lineRule="exact"/>
              <w:rPr>
                <w:szCs w:val="21"/>
              </w:rPr>
            </w:pPr>
            <w:r>
              <w:rPr>
                <w:szCs w:val="21"/>
              </w:rPr>
              <w:t xml:space="preserve">1. 具有微流体反应芯片，芯片通道直径不大于0.45mm，通道入口及针头直径不大于0.85 mm。 </w:t>
            </w:r>
          </w:p>
          <w:p>
            <w:pPr>
              <w:spacing w:line="440" w:lineRule="exact"/>
              <w:rPr>
                <w:szCs w:val="21"/>
              </w:rPr>
            </w:pPr>
            <w:r>
              <w:rPr>
                <w:szCs w:val="21"/>
              </w:rPr>
              <w:t>2. 微流控芯片可实现纤维结构形貌可控，可构筑纤维微反应器，实现纤维成分可控化</w:t>
            </w:r>
            <w:r>
              <w:rPr>
                <w:rFonts w:hint="eastAsia"/>
                <w:szCs w:val="21"/>
              </w:rPr>
              <w:t>；</w:t>
            </w:r>
            <w:r>
              <w:rPr>
                <w:szCs w:val="21"/>
              </w:rPr>
              <w:t>通道截面尺寸:1 mm-1.2 mm，反应通量0.5-5L/h。</w:t>
            </w:r>
          </w:p>
          <w:p>
            <w:pPr>
              <w:spacing w:line="440" w:lineRule="exact"/>
              <w:rPr>
                <w:szCs w:val="21"/>
              </w:rPr>
            </w:pPr>
            <w:r>
              <w:rPr>
                <w:szCs w:val="21"/>
              </w:rPr>
              <w:t>3. 常规型芯片持液量不大于8mL。</w:t>
            </w:r>
          </w:p>
          <w:p>
            <w:pPr>
              <w:spacing w:line="440" w:lineRule="exact"/>
              <w:rPr>
                <w:szCs w:val="21"/>
              </w:rPr>
            </w:pPr>
            <w:r>
              <w:rPr>
                <w:szCs w:val="21"/>
              </w:rPr>
              <w:t>4.工作温度范围为-40 ℃到60 ℃，最高使用压力20bar。</w:t>
            </w:r>
          </w:p>
          <w:p>
            <w:pPr>
              <w:spacing w:line="440" w:lineRule="exact"/>
              <w:rPr>
                <w:szCs w:val="21"/>
              </w:rPr>
            </w:pPr>
            <w:r>
              <w:rPr>
                <w:szCs w:val="21"/>
              </w:rPr>
              <w:t>5. 反应器可灵活选配；每组反应器模块均为二进一出接头设计，副进口可灵活调配使用。</w:t>
            </w:r>
          </w:p>
          <w:p>
            <w:pPr>
              <w:spacing w:line="440" w:lineRule="exact"/>
              <w:rPr>
                <w:szCs w:val="21"/>
              </w:rPr>
            </w:pPr>
            <w:r>
              <w:rPr>
                <w:szCs w:val="21"/>
              </w:rPr>
              <w:t>6. 气流控制系统可实现0005 Mpa过滤精度，液晶数显，配铝合金精密调压阀，设定压力范围0.005-0.2 Mpa。</w:t>
            </w:r>
          </w:p>
          <w:p>
            <w:pPr>
              <w:spacing w:line="440" w:lineRule="exact"/>
              <w:rPr>
                <w:szCs w:val="21"/>
              </w:rPr>
            </w:pPr>
            <w:r>
              <w:rPr>
                <w:szCs w:val="21"/>
              </w:rPr>
              <w:t>7.带有温湿度控制器，可精确控制空间的温湿环境，控温范围室温~70 ℃，控温精度±1 ℃，湿度精度±3% RH，温度精度±0.5 ℃。</w:t>
            </w:r>
          </w:p>
        </w:tc>
        <w:tc>
          <w:tcPr>
            <w:tcW w:w="658"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shd w:val="clear" w:color="auto" w:fill="auto"/>
            <w:vAlign w:val="center"/>
          </w:tcPr>
          <w:p>
            <w:pPr>
              <w:spacing w:line="360" w:lineRule="auto"/>
              <w:jc w:val="center"/>
              <w:rPr>
                <w:b/>
                <w:color w:val="000000"/>
                <w:szCs w:val="21"/>
                <w:lang w:val="zh-CN"/>
              </w:rPr>
            </w:pPr>
            <w:r>
              <w:rPr>
                <w:b/>
                <w:color w:val="000000"/>
                <w:szCs w:val="21"/>
                <w:lang w:val="zh-CN"/>
              </w:rPr>
              <w:t>3</w:t>
            </w:r>
          </w:p>
        </w:tc>
        <w:tc>
          <w:tcPr>
            <w:tcW w:w="1212" w:type="dxa"/>
            <w:shd w:val="clear" w:color="auto" w:fill="FFFFFF"/>
            <w:vAlign w:val="center"/>
          </w:tcPr>
          <w:p>
            <w:pPr>
              <w:spacing w:line="360" w:lineRule="auto"/>
              <w:jc w:val="left"/>
              <w:rPr>
                <w:rFonts w:ascii="宋体" w:hAnsi="宋体" w:cs="宋体"/>
                <w:b/>
                <w:szCs w:val="21"/>
                <w:lang w:val="zh-CN"/>
              </w:rPr>
            </w:pPr>
            <w:r>
              <w:rPr>
                <w:rFonts w:hint="eastAsia" w:ascii="宋体" w:hAnsi="宋体" w:cs="宋体"/>
                <w:b/>
                <w:szCs w:val="21"/>
              </w:rPr>
              <w:t>高频感应加热设备</w:t>
            </w:r>
          </w:p>
        </w:tc>
        <w:tc>
          <w:tcPr>
            <w:tcW w:w="5943" w:type="dxa"/>
            <w:shd w:val="clear" w:color="auto" w:fill="FFFFFF"/>
            <w:vAlign w:val="center"/>
          </w:tcPr>
          <w:p>
            <w:pPr>
              <w:spacing w:line="440" w:lineRule="exact"/>
              <w:jc w:val="left"/>
              <w:rPr>
                <w:bCs/>
                <w:szCs w:val="21"/>
              </w:rPr>
            </w:pPr>
            <w:r>
              <w:rPr>
                <w:bCs/>
                <w:szCs w:val="21"/>
              </w:rPr>
              <w:t>1. 最大输入功率：10KW。</w:t>
            </w:r>
          </w:p>
          <w:p>
            <w:pPr>
              <w:spacing w:line="440" w:lineRule="exact"/>
              <w:jc w:val="left"/>
              <w:rPr>
                <w:bCs/>
                <w:szCs w:val="21"/>
              </w:rPr>
            </w:pPr>
            <w:r>
              <w:rPr>
                <w:bCs/>
                <w:szCs w:val="21"/>
              </w:rPr>
              <w:t>▲2. 振荡频率：200-500KHZ。</w:t>
            </w:r>
          </w:p>
          <w:p>
            <w:pPr>
              <w:spacing w:line="440" w:lineRule="exact"/>
              <w:jc w:val="left"/>
              <w:rPr>
                <w:bCs/>
                <w:szCs w:val="21"/>
              </w:rPr>
            </w:pPr>
            <w:r>
              <w:rPr>
                <w:bCs/>
                <w:szCs w:val="21"/>
              </w:rPr>
              <w:t>3. 加热电流：5～45A。</w:t>
            </w:r>
          </w:p>
          <w:p>
            <w:pPr>
              <w:spacing w:line="440" w:lineRule="exact"/>
              <w:jc w:val="left"/>
              <w:rPr>
                <w:bCs/>
                <w:szCs w:val="21"/>
              </w:rPr>
            </w:pPr>
            <w:r>
              <w:rPr>
                <w:bCs/>
                <w:szCs w:val="21"/>
              </w:rPr>
              <w:t>4. 输入电压：单相220V 50HZ。</w:t>
            </w:r>
          </w:p>
          <w:p>
            <w:pPr>
              <w:spacing w:line="440" w:lineRule="exact"/>
              <w:jc w:val="left"/>
              <w:rPr>
                <w:bCs/>
                <w:szCs w:val="21"/>
              </w:rPr>
            </w:pPr>
            <w:r>
              <w:rPr>
                <w:bCs/>
                <w:szCs w:val="21"/>
              </w:rPr>
              <w:t>5. 负载持续率：80%。</w:t>
            </w:r>
          </w:p>
          <w:p>
            <w:pPr>
              <w:spacing w:line="440" w:lineRule="exact"/>
              <w:jc w:val="left"/>
              <w:rPr>
                <w:bCs/>
                <w:szCs w:val="21"/>
              </w:rPr>
            </w:pPr>
            <w:r>
              <w:rPr>
                <w:bCs/>
                <w:szCs w:val="21"/>
              </w:rPr>
              <w:t>6. 加热、保温时间：0.1～99.9秒。</w:t>
            </w:r>
          </w:p>
          <w:p>
            <w:pPr>
              <w:spacing w:line="440" w:lineRule="exact"/>
              <w:jc w:val="left"/>
              <w:rPr>
                <w:bCs/>
                <w:color w:val="000000"/>
                <w:szCs w:val="21"/>
              </w:rPr>
            </w:pPr>
            <w:r>
              <w:rPr>
                <w:bCs/>
                <w:szCs w:val="21"/>
              </w:rPr>
              <w:t>7. 冷却水要求：≥0.2MPa ≥5L/分。</w:t>
            </w:r>
          </w:p>
        </w:tc>
        <w:tc>
          <w:tcPr>
            <w:tcW w:w="658"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vAlign w:val="center"/>
          </w:tcPr>
          <w:p>
            <w:pPr>
              <w:spacing w:line="360" w:lineRule="auto"/>
              <w:jc w:val="center"/>
              <w:rPr>
                <w:b/>
                <w:color w:val="000000"/>
                <w:szCs w:val="21"/>
                <w:lang w:val="zh-CN"/>
              </w:rPr>
            </w:pPr>
            <w:r>
              <w:rPr>
                <w:b/>
                <w:color w:val="000000"/>
                <w:szCs w:val="21"/>
                <w:lang w:val="zh-CN"/>
              </w:rPr>
              <w:t>4</w:t>
            </w:r>
          </w:p>
        </w:tc>
        <w:tc>
          <w:tcPr>
            <w:tcW w:w="1212" w:type="dxa"/>
            <w:vAlign w:val="center"/>
          </w:tcPr>
          <w:p>
            <w:pPr>
              <w:spacing w:line="360" w:lineRule="auto"/>
              <w:jc w:val="left"/>
              <w:rPr>
                <w:rFonts w:ascii="宋体" w:hAnsi="宋体" w:cs="宋体"/>
                <w:b/>
                <w:szCs w:val="21"/>
                <w:lang w:val="zh-CN"/>
              </w:rPr>
            </w:pPr>
            <w:r>
              <w:rPr>
                <w:rFonts w:hint="eastAsia" w:ascii="宋体" w:hAnsi="宋体" w:cs="宋体"/>
                <w:b/>
                <w:szCs w:val="21"/>
              </w:rPr>
              <w:t>微型开启式管式炉</w:t>
            </w:r>
          </w:p>
        </w:tc>
        <w:tc>
          <w:tcPr>
            <w:tcW w:w="5943" w:type="dxa"/>
            <w:vAlign w:val="center"/>
          </w:tcPr>
          <w:p>
            <w:pPr>
              <w:spacing w:line="440" w:lineRule="exact"/>
              <w:jc w:val="left"/>
              <w:rPr>
                <w:bCs/>
                <w:szCs w:val="21"/>
              </w:rPr>
            </w:pPr>
            <w:r>
              <w:rPr>
                <w:bCs/>
                <w:szCs w:val="21"/>
              </w:rPr>
              <w:t>1. 炉管不大于Φ25mm，长600mm。</w:t>
            </w:r>
          </w:p>
          <w:p>
            <w:pPr>
              <w:spacing w:line="440" w:lineRule="exact"/>
              <w:jc w:val="left"/>
              <w:rPr>
                <w:bCs/>
                <w:szCs w:val="21"/>
              </w:rPr>
            </w:pPr>
            <w:r>
              <w:rPr>
                <w:bCs/>
                <w:szCs w:val="21"/>
              </w:rPr>
              <w:t xml:space="preserve">2. 双层壳体结构并带有风冷系统。 </w:t>
            </w:r>
          </w:p>
          <w:p>
            <w:pPr>
              <w:spacing w:line="440" w:lineRule="exact"/>
              <w:jc w:val="left"/>
              <w:rPr>
                <w:bCs/>
                <w:szCs w:val="21"/>
              </w:rPr>
            </w:pPr>
            <w:r>
              <w:rPr>
                <w:bCs/>
                <w:szCs w:val="21"/>
              </w:rPr>
              <w:t xml:space="preserve">3. 炉膛采用高纯氧化铝纤维。 </w:t>
            </w:r>
          </w:p>
          <w:p>
            <w:pPr>
              <w:spacing w:line="440" w:lineRule="exact"/>
              <w:jc w:val="left"/>
              <w:rPr>
                <w:bCs/>
                <w:szCs w:val="21"/>
              </w:rPr>
            </w:pPr>
            <w:r>
              <w:rPr>
                <w:bCs/>
                <w:szCs w:val="21"/>
              </w:rPr>
              <w:t xml:space="preserve">4. 最高温度不低于1100摄氏度（30分钟）。 </w:t>
            </w:r>
          </w:p>
          <w:p>
            <w:pPr>
              <w:spacing w:line="440" w:lineRule="exact"/>
              <w:jc w:val="left"/>
              <w:rPr>
                <w:bCs/>
                <w:szCs w:val="21"/>
              </w:rPr>
            </w:pPr>
            <w:r>
              <w:rPr>
                <w:bCs/>
                <w:szCs w:val="21"/>
              </w:rPr>
              <w:t xml:space="preserve">5. 加热区不小于190mm。  </w:t>
            </w:r>
          </w:p>
          <w:p>
            <w:pPr>
              <w:spacing w:line="440" w:lineRule="exact"/>
              <w:jc w:val="left"/>
              <w:rPr>
                <w:bCs/>
                <w:szCs w:val="21"/>
              </w:rPr>
            </w:pPr>
            <w:r>
              <w:rPr>
                <w:bCs/>
                <w:szCs w:val="21"/>
              </w:rPr>
              <w:t>6. 采用K型热电偶。</w:t>
            </w:r>
          </w:p>
          <w:p>
            <w:pPr>
              <w:spacing w:line="440" w:lineRule="exact"/>
              <w:jc w:val="left"/>
              <w:rPr>
                <w:bCs/>
                <w:szCs w:val="21"/>
              </w:rPr>
            </w:pPr>
            <w:r>
              <w:rPr>
                <w:bCs/>
                <w:szCs w:val="21"/>
              </w:rPr>
              <w:t>7. 工作电压为220V，额定功率不高于1.3kw。</w:t>
            </w:r>
          </w:p>
          <w:p>
            <w:pPr>
              <w:spacing w:line="440" w:lineRule="exact"/>
              <w:jc w:val="left"/>
              <w:rPr>
                <w:bCs/>
                <w:szCs w:val="21"/>
              </w:rPr>
            </w:pPr>
            <w:r>
              <w:rPr>
                <w:bCs/>
                <w:szCs w:val="21"/>
              </w:rPr>
              <w:t xml:space="preserve">8. 真空度可达10-2torr。 </w:t>
            </w:r>
          </w:p>
          <w:p>
            <w:pPr>
              <w:spacing w:line="440" w:lineRule="exact"/>
              <w:jc w:val="left"/>
              <w:rPr>
                <w:szCs w:val="21"/>
              </w:rPr>
            </w:pPr>
            <w:r>
              <w:rPr>
                <w:bCs/>
                <w:szCs w:val="21"/>
              </w:rPr>
              <w:t xml:space="preserve">9. 具有全自动PID控制和自整定功能。 </w:t>
            </w:r>
          </w:p>
        </w:tc>
        <w:tc>
          <w:tcPr>
            <w:tcW w:w="658" w:type="dxa"/>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shd w:val="clear" w:color="auto" w:fill="auto"/>
            <w:vAlign w:val="center"/>
          </w:tcPr>
          <w:p>
            <w:pPr>
              <w:spacing w:line="360" w:lineRule="auto"/>
              <w:jc w:val="center"/>
              <w:rPr>
                <w:b/>
                <w:color w:val="000000"/>
                <w:szCs w:val="21"/>
                <w:lang w:val="zh-CN"/>
              </w:rPr>
            </w:pPr>
            <w:r>
              <w:rPr>
                <w:b/>
                <w:color w:val="000000"/>
                <w:szCs w:val="21"/>
                <w:lang w:val="zh-CN"/>
              </w:rPr>
              <w:t>5</w:t>
            </w:r>
          </w:p>
        </w:tc>
        <w:tc>
          <w:tcPr>
            <w:tcW w:w="1212" w:type="dxa"/>
            <w:shd w:val="clear" w:color="auto" w:fill="FFFFFF"/>
            <w:vAlign w:val="center"/>
          </w:tcPr>
          <w:p>
            <w:pPr>
              <w:spacing w:line="360" w:lineRule="auto"/>
              <w:jc w:val="left"/>
              <w:rPr>
                <w:rFonts w:ascii="宋体" w:hAnsi="宋体" w:cs="宋体"/>
                <w:b/>
                <w:szCs w:val="21"/>
                <w:lang w:val="zh-CN"/>
              </w:rPr>
            </w:pPr>
            <w:r>
              <w:rPr>
                <w:rFonts w:hint="eastAsia" w:ascii="宋体" w:hAnsi="宋体" w:cs="宋体"/>
                <w:b/>
                <w:szCs w:val="21"/>
              </w:rPr>
              <w:t>马弗炉</w:t>
            </w:r>
          </w:p>
        </w:tc>
        <w:tc>
          <w:tcPr>
            <w:tcW w:w="5943" w:type="dxa"/>
            <w:shd w:val="clear" w:color="auto" w:fill="FFFFFF"/>
            <w:vAlign w:val="center"/>
          </w:tcPr>
          <w:p>
            <w:pPr>
              <w:pStyle w:val="4"/>
              <w:numPr>
                <w:ilvl w:val="0"/>
                <w:numId w:val="2"/>
              </w:numPr>
              <w:spacing w:line="360" w:lineRule="auto"/>
              <w:ind w:firstLine="0"/>
              <w:rPr>
                <w:szCs w:val="21"/>
                <w:lang w:val="zh-CN"/>
              </w:rPr>
            </w:pPr>
            <w:r>
              <w:rPr>
                <w:szCs w:val="24"/>
              </w:rPr>
              <w:t>最高温度不低于1700摄氏度（30min）。</w:t>
            </w:r>
          </w:p>
          <w:p>
            <w:pPr>
              <w:pStyle w:val="4"/>
              <w:spacing w:line="360" w:lineRule="auto"/>
              <w:ind w:firstLine="0"/>
              <w:rPr>
                <w:szCs w:val="21"/>
                <w:lang w:val="zh-CN"/>
              </w:rPr>
            </w:pPr>
            <w:r>
              <w:rPr>
                <w:bCs/>
                <w:szCs w:val="21"/>
              </w:rPr>
              <w:t xml:space="preserve">2. </w:t>
            </w:r>
            <w:r>
              <w:rPr>
                <w:szCs w:val="24"/>
              </w:rPr>
              <w:t>输入电源220V 50Hz。</w:t>
            </w:r>
          </w:p>
          <w:p>
            <w:pPr>
              <w:pStyle w:val="4"/>
              <w:spacing w:line="360" w:lineRule="auto"/>
              <w:ind w:firstLine="0"/>
              <w:rPr>
                <w:szCs w:val="21"/>
                <w:lang w:val="zh-CN"/>
              </w:rPr>
            </w:pPr>
            <w:r>
              <w:rPr>
                <w:bCs/>
                <w:szCs w:val="21"/>
              </w:rPr>
              <w:t xml:space="preserve">3. </w:t>
            </w:r>
            <w:r>
              <w:rPr>
                <w:szCs w:val="24"/>
              </w:rPr>
              <w:t>炉膛尺寸不大于125*125*125mm。</w:t>
            </w:r>
          </w:p>
          <w:p>
            <w:pPr>
              <w:pStyle w:val="4"/>
              <w:spacing w:line="360" w:lineRule="auto"/>
              <w:ind w:firstLine="0"/>
              <w:rPr>
                <w:szCs w:val="24"/>
              </w:rPr>
            </w:pPr>
            <w:r>
              <w:rPr>
                <w:bCs/>
                <w:szCs w:val="21"/>
              </w:rPr>
              <w:t xml:space="preserve">4. </w:t>
            </w:r>
            <w:r>
              <w:rPr>
                <w:szCs w:val="24"/>
              </w:rPr>
              <w:t xml:space="preserve">下拉式开门设计。 </w:t>
            </w:r>
          </w:p>
          <w:p>
            <w:pPr>
              <w:pStyle w:val="4"/>
              <w:spacing w:line="360" w:lineRule="auto"/>
              <w:ind w:firstLine="0"/>
              <w:rPr>
                <w:bCs/>
                <w:szCs w:val="21"/>
              </w:rPr>
            </w:pPr>
            <w:r>
              <w:rPr>
                <w:bCs/>
                <w:szCs w:val="21"/>
              </w:rPr>
              <w:t xml:space="preserve">5. 带过热和断偶保护，并设有开门断电功能。  </w:t>
            </w:r>
          </w:p>
          <w:p>
            <w:pPr>
              <w:pStyle w:val="4"/>
              <w:spacing w:line="360" w:lineRule="auto"/>
              <w:ind w:firstLine="0"/>
              <w:rPr>
                <w:bCs/>
                <w:szCs w:val="21"/>
              </w:rPr>
            </w:pPr>
            <w:r>
              <w:rPr>
                <w:bCs/>
                <w:szCs w:val="21"/>
              </w:rPr>
              <w:t xml:space="preserve">6. 带PID自动控温系统。 </w:t>
            </w:r>
          </w:p>
          <w:p>
            <w:pPr>
              <w:pStyle w:val="4"/>
              <w:spacing w:line="360" w:lineRule="auto"/>
              <w:ind w:firstLine="0"/>
              <w:rPr>
                <w:bCs/>
                <w:szCs w:val="21"/>
              </w:rPr>
            </w:pPr>
            <w:r>
              <w:rPr>
                <w:bCs/>
                <w:szCs w:val="21"/>
              </w:rPr>
              <w:t xml:space="preserve">7. 控温精度不大于±1摄氏度。  </w:t>
            </w:r>
          </w:p>
          <w:p>
            <w:pPr>
              <w:pStyle w:val="4"/>
              <w:spacing w:line="360" w:lineRule="auto"/>
              <w:ind w:firstLine="0"/>
              <w:rPr>
                <w:bCs/>
                <w:szCs w:val="21"/>
              </w:rPr>
            </w:pPr>
            <w:r>
              <w:rPr>
                <w:bCs/>
                <w:szCs w:val="21"/>
              </w:rPr>
              <w:t xml:space="preserve">8. 具有D89 PC 通信连接接口。 </w:t>
            </w:r>
          </w:p>
        </w:tc>
        <w:tc>
          <w:tcPr>
            <w:tcW w:w="65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shd w:val="clear" w:color="auto" w:fill="auto"/>
            <w:vAlign w:val="center"/>
          </w:tcPr>
          <w:p>
            <w:pPr>
              <w:spacing w:line="360" w:lineRule="auto"/>
              <w:jc w:val="center"/>
              <w:rPr>
                <w:b/>
                <w:color w:val="000000"/>
                <w:szCs w:val="21"/>
              </w:rPr>
            </w:pPr>
            <w:r>
              <w:rPr>
                <w:rFonts w:hint="eastAsia"/>
                <w:b/>
                <w:color w:val="000000"/>
                <w:szCs w:val="21"/>
              </w:rPr>
              <w:t>6</w:t>
            </w:r>
          </w:p>
        </w:tc>
        <w:tc>
          <w:tcPr>
            <w:tcW w:w="1212" w:type="dxa"/>
            <w:shd w:val="clear" w:color="auto" w:fill="FFFFFF"/>
            <w:vAlign w:val="center"/>
          </w:tcPr>
          <w:p>
            <w:pPr>
              <w:spacing w:line="360" w:lineRule="auto"/>
              <w:jc w:val="left"/>
              <w:rPr>
                <w:rFonts w:ascii="宋体" w:hAnsi="宋体" w:cs="宋体"/>
                <w:b/>
                <w:szCs w:val="21"/>
              </w:rPr>
            </w:pPr>
            <w:r>
              <w:rPr>
                <w:rFonts w:hint="eastAsia" w:ascii="宋体" w:hAnsi="宋体" w:cs="宋体"/>
                <w:b/>
                <w:szCs w:val="21"/>
              </w:rPr>
              <w:t>桌面型双源蒸发镀膜仪</w:t>
            </w:r>
          </w:p>
        </w:tc>
        <w:tc>
          <w:tcPr>
            <w:tcW w:w="5943" w:type="dxa"/>
            <w:shd w:val="clear" w:color="auto" w:fill="FFFFFF"/>
            <w:vAlign w:val="center"/>
          </w:tcPr>
          <w:p>
            <w:pPr>
              <w:pStyle w:val="4"/>
              <w:spacing w:line="360" w:lineRule="auto"/>
              <w:ind w:firstLine="0"/>
              <w:rPr>
                <w:bCs/>
                <w:szCs w:val="21"/>
              </w:rPr>
            </w:pPr>
            <w:r>
              <w:rPr>
                <w:bCs/>
                <w:szCs w:val="21"/>
              </w:rPr>
              <w:t>1．蒸发源数量：2个，每个蒸发源均配挡板。</w:t>
            </w:r>
          </w:p>
          <w:p>
            <w:pPr>
              <w:pStyle w:val="4"/>
              <w:spacing w:line="360" w:lineRule="auto"/>
              <w:ind w:firstLine="0"/>
              <w:rPr>
                <w:bCs/>
                <w:szCs w:val="21"/>
              </w:rPr>
            </w:pPr>
            <w:r>
              <w:rPr>
                <w:bCs/>
                <w:szCs w:val="21"/>
              </w:rPr>
              <w:t>2．蒸发源电压：10V。</w:t>
            </w:r>
          </w:p>
          <w:p>
            <w:pPr>
              <w:pStyle w:val="4"/>
              <w:spacing w:line="360" w:lineRule="auto"/>
              <w:ind w:firstLine="0"/>
              <w:rPr>
                <w:bCs/>
                <w:szCs w:val="21"/>
              </w:rPr>
            </w:pPr>
            <w:r>
              <w:rPr>
                <w:bCs/>
                <w:szCs w:val="21"/>
              </w:rPr>
              <w:t>3．蒸发电流 0～100A 连续可调。</w:t>
            </w:r>
          </w:p>
          <w:p>
            <w:pPr>
              <w:pStyle w:val="4"/>
              <w:spacing w:line="360" w:lineRule="auto"/>
              <w:ind w:firstLine="0"/>
              <w:rPr>
                <w:bCs/>
                <w:szCs w:val="21"/>
              </w:rPr>
            </w:pPr>
            <w:r>
              <w:rPr>
                <w:bCs/>
                <w:szCs w:val="21"/>
              </w:rPr>
              <w:t>4．配 2 个钨舟、2个钨丝篮。</w:t>
            </w:r>
          </w:p>
          <w:p>
            <w:pPr>
              <w:pStyle w:val="4"/>
              <w:spacing w:line="360" w:lineRule="auto"/>
              <w:ind w:firstLine="0"/>
              <w:rPr>
                <w:bCs/>
                <w:szCs w:val="21"/>
              </w:rPr>
            </w:pPr>
            <w:r>
              <w:rPr>
                <w:bCs/>
                <w:szCs w:val="21"/>
              </w:rPr>
              <w:t>5．配备不锈钢旋转上置样品台。</w:t>
            </w:r>
          </w:p>
          <w:p>
            <w:pPr>
              <w:pStyle w:val="4"/>
              <w:spacing w:line="360" w:lineRule="auto"/>
              <w:ind w:firstLine="0"/>
              <w:rPr>
                <w:bCs/>
                <w:szCs w:val="21"/>
              </w:rPr>
            </w:pPr>
            <w:r>
              <w:rPr>
                <w:bCs/>
                <w:szCs w:val="21"/>
              </w:rPr>
              <w:t>6．样品与蒸发源的距离为 60～100mm 连续可调。</w:t>
            </w:r>
          </w:p>
          <w:p>
            <w:pPr>
              <w:pStyle w:val="4"/>
              <w:spacing w:line="360" w:lineRule="auto"/>
              <w:ind w:firstLine="0"/>
              <w:rPr>
                <w:bCs/>
                <w:szCs w:val="21"/>
              </w:rPr>
            </w:pPr>
            <w:r>
              <w:rPr>
                <w:bCs/>
                <w:szCs w:val="21"/>
              </w:rPr>
              <w:t>7．真空腔体为不锈钢腔体。</w:t>
            </w:r>
          </w:p>
          <w:p>
            <w:pPr>
              <w:pStyle w:val="4"/>
              <w:spacing w:line="360" w:lineRule="auto"/>
              <w:ind w:firstLine="0"/>
              <w:rPr>
                <w:bCs/>
                <w:szCs w:val="21"/>
              </w:rPr>
            </w:pPr>
            <w:r>
              <w:rPr>
                <w:bCs/>
                <w:szCs w:val="21"/>
              </w:rPr>
              <w:t>8．真空腔体抽气接口为 KF40。</w:t>
            </w:r>
          </w:p>
          <w:p>
            <w:pPr>
              <w:pStyle w:val="4"/>
              <w:spacing w:line="360" w:lineRule="auto"/>
              <w:ind w:firstLine="0"/>
              <w:rPr>
                <w:bCs/>
                <w:szCs w:val="21"/>
              </w:rPr>
            </w:pPr>
            <w:r>
              <w:rPr>
                <w:bCs/>
                <w:szCs w:val="21"/>
              </w:rPr>
              <w:t>9．进气接口为 1/4 英寸双卡套接头，默认配不锈钢微调阀以调节进气量。</w:t>
            </w:r>
          </w:p>
          <w:p>
            <w:pPr>
              <w:pStyle w:val="4"/>
              <w:spacing w:line="360" w:lineRule="auto"/>
              <w:ind w:firstLine="0"/>
              <w:rPr>
                <w:bCs/>
                <w:szCs w:val="21"/>
              </w:rPr>
            </w:pPr>
            <w:r>
              <w:rPr>
                <w:bCs/>
                <w:szCs w:val="21"/>
              </w:rPr>
              <w:t>10.可调节蒸发电流，可设置蒸发电流值、真空值。</w:t>
            </w:r>
          </w:p>
          <w:p>
            <w:pPr>
              <w:pStyle w:val="4"/>
              <w:spacing w:line="360" w:lineRule="auto"/>
              <w:ind w:firstLine="0"/>
              <w:rPr>
                <w:bCs/>
                <w:szCs w:val="21"/>
              </w:rPr>
            </w:pPr>
            <w:r>
              <w:rPr>
                <w:bCs/>
                <w:szCs w:val="21"/>
              </w:rPr>
              <w:t>11.极限真空：5x10</w:t>
            </w:r>
            <w:r>
              <w:rPr>
                <w:bCs/>
                <w:szCs w:val="21"/>
                <w:vertAlign w:val="superscript"/>
              </w:rPr>
              <w:t>-5</w:t>
            </w:r>
            <w:r>
              <w:rPr>
                <w:bCs/>
                <w:szCs w:val="21"/>
              </w:rPr>
              <w:t>Pa。</w:t>
            </w:r>
          </w:p>
          <w:p>
            <w:pPr>
              <w:pStyle w:val="4"/>
              <w:spacing w:line="360" w:lineRule="auto"/>
              <w:ind w:firstLine="0"/>
              <w:rPr>
                <w:szCs w:val="24"/>
              </w:rPr>
            </w:pPr>
            <w:r>
              <w:rPr>
                <w:bCs/>
                <w:szCs w:val="21"/>
              </w:rPr>
              <w:t>12.真空测量为电阻规真空计，量程为：1～10</w:t>
            </w:r>
            <w:r>
              <w:rPr>
                <w:bCs/>
                <w:szCs w:val="21"/>
                <w:vertAlign w:val="superscript"/>
              </w:rPr>
              <w:t>5</w:t>
            </w:r>
            <w:r>
              <w:rPr>
                <w:bCs/>
                <w:szCs w:val="21"/>
              </w:rPr>
              <w:t>Pa。</w:t>
            </w:r>
          </w:p>
        </w:tc>
        <w:tc>
          <w:tcPr>
            <w:tcW w:w="65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shd w:val="clear" w:color="auto" w:fill="auto"/>
            <w:vAlign w:val="center"/>
          </w:tcPr>
          <w:p>
            <w:pPr>
              <w:spacing w:line="360" w:lineRule="auto"/>
              <w:jc w:val="center"/>
              <w:rPr>
                <w:b/>
                <w:color w:val="000000"/>
                <w:szCs w:val="21"/>
              </w:rPr>
            </w:pPr>
            <w:r>
              <w:rPr>
                <w:rFonts w:hint="eastAsia"/>
                <w:b/>
                <w:color w:val="000000"/>
                <w:szCs w:val="21"/>
              </w:rPr>
              <w:t>7</w:t>
            </w:r>
          </w:p>
        </w:tc>
        <w:tc>
          <w:tcPr>
            <w:tcW w:w="1212" w:type="dxa"/>
            <w:shd w:val="clear" w:color="auto" w:fill="FFFFFF"/>
            <w:vAlign w:val="center"/>
          </w:tcPr>
          <w:p>
            <w:pPr>
              <w:spacing w:line="360" w:lineRule="auto"/>
              <w:jc w:val="left"/>
              <w:rPr>
                <w:b/>
                <w:sz w:val="24"/>
              </w:rPr>
            </w:pPr>
            <w:r>
              <w:rPr>
                <w:rFonts w:hint="eastAsia"/>
                <w:b/>
                <w:sz w:val="24"/>
              </w:rPr>
              <w:t>超纯水机</w:t>
            </w:r>
          </w:p>
        </w:tc>
        <w:tc>
          <w:tcPr>
            <w:tcW w:w="5943" w:type="dxa"/>
            <w:shd w:val="clear" w:color="auto" w:fill="FFFFFF"/>
            <w:vAlign w:val="center"/>
          </w:tcPr>
          <w:p>
            <w:pPr>
              <w:pStyle w:val="4"/>
              <w:numPr>
                <w:ilvl w:val="0"/>
                <w:numId w:val="3"/>
              </w:numPr>
              <w:spacing w:line="360" w:lineRule="auto"/>
              <w:ind w:firstLine="0"/>
              <w:rPr>
                <w:szCs w:val="21"/>
              </w:rPr>
            </w:pPr>
            <w:r>
              <w:rPr>
                <w:szCs w:val="21"/>
              </w:rPr>
              <w:t>可方便快速的制造二级RO反渗透水（DI去离子水）和UP超纯水。</w:t>
            </w:r>
          </w:p>
          <w:p>
            <w:pPr>
              <w:pStyle w:val="4"/>
              <w:spacing w:line="360" w:lineRule="auto"/>
              <w:ind w:firstLine="0"/>
              <w:rPr>
                <w:szCs w:val="21"/>
              </w:rPr>
            </w:pPr>
            <w:r>
              <w:rPr>
                <w:szCs w:val="21"/>
              </w:rPr>
              <w:t>2. 电导率：＜10 us•cm@25℃（带温度补偿）。</w:t>
            </w:r>
          </w:p>
          <w:p>
            <w:pPr>
              <w:pStyle w:val="4"/>
              <w:spacing w:line="360" w:lineRule="auto"/>
              <w:ind w:firstLine="0"/>
              <w:rPr>
                <w:szCs w:val="21"/>
              </w:rPr>
            </w:pPr>
            <w:r>
              <w:rPr>
                <w:szCs w:val="21"/>
              </w:rPr>
              <w:t xml:space="preserve">3. 超纯水水质：电阻率≥18.25 MΩ•cm@25℃（带温度补偿）；微生物＜10cfu/ml；TOC＜20ppb；直径大于0.2 μm的颗粒物数量&lt;1/mL。 </w:t>
            </w:r>
          </w:p>
          <w:p>
            <w:pPr>
              <w:pStyle w:val="4"/>
              <w:spacing w:line="360" w:lineRule="auto"/>
              <w:ind w:firstLine="0"/>
              <w:rPr>
                <w:szCs w:val="21"/>
              </w:rPr>
            </w:pPr>
            <w:r>
              <w:rPr>
                <w:szCs w:val="21"/>
              </w:rPr>
              <w:t xml:space="preserve">4. 系统产水回收率：≥50%。 </w:t>
            </w:r>
          </w:p>
          <w:p>
            <w:pPr>
              <w:pStyle w:val="4"/>
              <w:spacing w:line="360" w:lineRule="auto"/>
              <w:ind w:firstLine="0"/>
              <w:rPr>
                <w:szCs w:val="21"/>
              </w:rPr>
            </w:pPr>
            <w:r>
              <w:rPr>
                <w:szCs w:val="21"/>
              </w:rPr>
              <w:t>5. 总产水流速≥10L/h，同时预留升级更大产水量的模块插槽，以备日后升级需要。</w:t>
            </w:r>
          </w:p>
          <w:p>
            <w:pPr>
              <w:pStyle w:val="4"/>
              <w:spacing w:line="360" w:lineRule="auto"/>
              <w:ind w:firstLine="0"/>
              <w:rPr>
                <w:szCs w:val="21"/>
              </w:rPr>
            </w:pPr>
            <w:r>
              <w:rPr>
                <w:szCs w:val="21"/>
              </w:rPr>
              <w:t>6. 主机系统配有全密闭压力水箱，配有终端微滤。</w:t>
            </w:r>
          </w:p>
          <w:p>
            <w:pPr>
              <w:pStyle w:val="4"/>
              <w:spacing w:line="360" w:lineRule="auto"/>
              <w:ind w:firstLine="0"/>
              <w:rPr>
                <w:szCs w:val="21"/>
              </w:rPr>
            </w:pPr>
            <w:r>
              <w:rPr>
                <w:szCs w:val="21"/>
              </w:rPr>
              <w:t>7. 主机内需配有电阻率在线监测仪，可在自带的液晶屏上显示超纯水电阻率。</w:t>
            </w:r>
          </w:p>
          <w:p>
            <w:pPr>
              <w:pStyle w:val="4"/>
              <w:spacing w:line="360" w:lineRule="auto"/>
              <w:ind w:firstLine="0"/>
              <w:rPr>
                <w:bCs/>
                <w:szCs w:val="21"/>
              </w:rPr>
            </w:pPr>
            <w:r>
              <w:rPr>
                <w:szCs w:val="21"/>
              </w:rPr>
              <w:t>8. 提供两年使用滤水耗材。</w:t>
            </w:r>
          </w:p>
        </w:tc>
        <w:tc>
          <w:tcPr>
            <w:tcW w:w="658" w:type="dxa"/>
            <w:shd w:val="clear" w:color="auto" w:fill="FFFFFF"/>
            <w:vAlign w:val="center"/>
          </w:tcPr>
          <w:p>
            <w:pPr>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3" w:type="dxa"/>
            <w:shd w:val="clear" w:color="auto" w:fill="auto"/>
            <w:vAlign w:val="center"/>
          </w:tcPr>
          <w:p>
            <w:pPr>
              <w:spacing w:line="360" w:lineRule="auto"/>
              <w:jc w:val="center"/>
              <w:rPr>
                <w:b/>
                <w:color w:val="000000"/>
                <w:szCs w:val="21"/>
              </w:rPr>
            </w:pPr>
            <w:r>
              <w:rPr>
                <w:rFonts w:hint="eastAsia"/>
                <w:b/>
                <w:color w:val="000000"/>
                <w:szCs w:val="21"/>
              </w:rPr>
              <w:t>8</w:t>
            </w:r>
          </w:p>
        </w:tc>
        <w:tc>
          <w:tcPr>
            <w:tcW w:w="1212" w:type="dxa"/>
            <w:shd w:val="clear" w:color="auto" w:fill="FFFFFF"/>
            <w:vAlign w:val="center"/>
          </w:tcPr>
          <w:p>
            <w:pPr>
              <w:spacing w:line="360" w:lineRule="auto"/>
              <w:jc w:val="left"/>
              <w:rPr>
                <w:b/>
                <w:sz w:val="24"/>
              </w:rPr>
            </w:pPr>
            <w:r>
              <w:rPr>
                <w:rFonts w:hint="eastAsia"/>
                <w:b/>
                <w:sz w:val="24"/>
              </w:rPr>
              <w:t>磁力搅拌反应釜</w:t>
            </w:r>
          </w:p>
        </w:tc>
        <w:tc>
          <w:tcPr>
            <w:tcW w:w="5943" w:type="dxa"/>
            <w:shd w:val="clear" w:color="auto" w:fill="FFFFFF"/>
            <w:vAlign w:val="center"/>
          </w:tcPr>
          <w:p>
            <w:pPr>
              <w:pStyle w:val="4"/>
              <w:spacing w:line="360" w:lineRule="auto"/>
              <w:ind w:firstLine="0"/>
              <w:rPr>
                <w:bCs/>
                <w:szCs w:val="21"/>
              </w:rPr>
            </w:pPr>
            <w:r>
              <w:rPr>
                <w:bCs/>
                <w:szCs w:val="21"/>
              </w:rPr>
              <w:t>1. 釜体密封方式为釜体密封面，金属石墨为垫片。</w:t>
            </w:r>
          </w:p>
          <w:p>
            <w:pPr>
              <w:pStyle w:val="4"/>
              <w:spacing w:line="360" w:lineRule="auto"/>
              <w:ind w:firstLine="0"/>
              <w:rPr>
                <w:bCs/>
                <w:szCs w:val="21"/>
              </w:rPr>
            </w:pPr>
            <w:r>
              <w:rPr>
                <w:bCs/>
                <w:szCs w:val="21"/>
              </w:rPr>
              <w:t xml:space="preserve">2. </w:t>
            </w:r>
            <w:r>
              <w:rPr>
                <w:szCs w:val="21"/>
              </w:rPr>
              <w:t>釜体</w:t>
            </w:r>
            <w:r>
              <w:rPr>
                <w:bCs/>
                <w:szCs w:val="21"/>
              </w:rPr>
              <w:t>材质为316L不锈钢材质。</w:t>
            </w:r>
          </w:p>
          <w:p>
            <w:pPr>
              <w:pStyle w:val="4"/>
              <w:spacing w:line="360" w:lineRule="auto"/>
              <w:ind w:firstLine="0"/>
              <w:rPr>
                <w:rFonts w:eastAsiaTheme="minorEastAsia"/>
                <w:szCs w:val="21"/>
              </w:rPr>
            </w:pPr>
            <w:r>
              <w:rPr>
                <w:bCs/>
                <w:szCs w:val="21"/>
              </w:rPr>
              <w:t>3. 釜体</w:t>
            </w:r>
            <w:r>
              <w:rPr>
                <w:rFonts w:eastAsiaTheme="minorEastAsia"/>
                <w:szCs w:val="21"/>
              </w:rPr>
              <w:t>无任何焊接点。</w:t>
            </w:r>
          </w:p>
          <w:p>
            <w:pPr>
              <w:pStyle w:val="4"/>
              <w:spacing w:line="360" w:lineRule="auto"/>
              <w:ind w:firstLine="0"/>
              <w:rPr>
                <w:rFonts w:eastAsiaTheme="minorEastAsia"/>
                <w:szCs w:val="21"/>
              </w:rPr>
            </w:pPr>
            <w:r>
              <w:rPr>
                <w:rFonts w:eastAsiaTheme="minorEastAsia"/>
                <w:szCs w:val="21"/>
              </w:rPr>
              <w:t>4. 不锈钢加热器最高加热速度不低于8℃/min。</w:t>
            </w:r>
          </w:p>
          <w:p>
            <w:pPr>
              <w:pStyle w:val="4"/>
              <w:spacing w:line="360" w:lineRule="auto"/>
              <w:ind w:firstLine="0"/>
              <w:rPr>
                <w:rFonts w:eastAsiaTheme="minorEastAsia"/>
                <w:szCs w:val="21"/>
              </w:rPr>
            </w:pPr>
            <w:r>
              <w:rPr>
                <w:rFonts w:eastAsiaTheme="minorEastAsia"/>
                <w:szCs w:val="21"/>
              </w:rPr>
              <w:t>5. 控温部分应具备温度预警功能，超温报警自断电保护。</w:t>
            </w:r>
          </w:p>
          <w:p>
            <w:pPr>
              <w:pStyle w:val="4"/>
              <w:spacing w:line="360" w:lineRule="auto"/>
              <w:ind w:firstLine="0"/>
              <w:rPr>
                <w:rFonts w:eastAsiaTheme="minorEastAsia"/>
                <w:szCs w:val="21"/>
              </w:rPr>
            </w:pPr>
            <w:r>
              <w:rPr>
                <w:rFonts w:eastAsiaTheme="minorEastAsia"/>
                <w:szCs w:val="21"/>
              </w:rPr>
              <w:t>6. 可以根据不同的使用条件进行1-9999分钟之间定时控制。</w:t>
            </w:r>
          </w:p>
          <w:p>
            <w:pPr>
              <w:pStyle w:val="4"/>
              <w:spacing w:line="360" w:lineRule="auto"/>
              <w:ind w:firstLine="0"/>
              <w:rPr>
                <w:rFonts w:eastAsiaTheme="minorEastAsia"/>
                <w:szCs w:val="21"/>
              </w:rPr>
            </w:pPr>
            <w:r>
              <w:rPr>
                <w:rFonts w:eastAsiaTheme="minorEastAsia"/>
                <w:szCs w:val="21"/>
              </w:rPr>
              <w:t>7. 可以控制搅拌电机正向和反向交替旋转搅拌。</w:t>
            </w:r>
          </w:p>
          <w:p>
            <w:pPr>
              <w:pStyle w:val="4"/>
              <w:spacing w:line="360" w:lineRule="auto"/>
              <w:ind w:firstLine="0"/>
              <w:rPr>
                <w:rFonts w:eastAsiaTheme="minorEastAsia"/>
                <w:szCs w:val="21"/>
              </w:rPr>
            </w:pPr>
            <w:r>
              <w:rPr>
                <w:rFonts w:eastAsiaTheme="minorEastAsia"/>
                <w:szCs w:val="21"/>
              </w:rPr>
              <w:t>8. 使用过程中转速、内温、外温、时间均可数显。</w:t>
            </w:r>
          </w:p>
          <w:p>
            <w:pPr>
              <w:pStyle w:val="4"/>
              <w:spacing w:line="360" w:lineRule="auto"/>
              <w:ind w:firstLine="0"/>
              <w:rPr>
                <w:bCs/>
                <w:szCs w:val="21"/>
              </w:rPr>
            </w:pPr>
            <w:r>
              <w:rPr>
                <w:rFonts w:eastAsiaTheme="minorEastAsia"/>
                <w:szCs w:val="21"/>
              </w:rPr>
              <w:t>9. 加热功率不低于1400W。</w:t>
            </w:r>
          </w:p>
        </w:tc>
        <w:tc>
          <w:tcPr>
            <w:tcW w:w="658" w:type="dxa"/>
            <w:shd w:val="clear" w:color="auto" w:fill="FFFFFF"/>
            <w:vAlign w:val="center"/>
          </w:tcPr>
          <w:p>
            <w:pPr>
              <w:spacing w:line="360" w:lineRule="auto"/>
              <w:jc w:val="center"/>
              <w:rPr>
                <w:color w:val="000000"/>
                <w:szCs w:val="21"/>
              </w:rPr>
            </w:pPr>
          </w:p>
        </w:tc>
      </w:tr>
    </w:tbl>
    <w:p>
      <w:pPr>
        <w:spacing w:line="360" w:lineRule="auto"/>
        <w:ind w:firstLine="482" w:firstLineChars="200"/>
        <w:rPr>
          <w:b/>
          <w:color w:val="000000"/>
          <w:sz w:val="24"/>
        </w:rPr>
      </w:pPr>
      <w:r>
        <w:rPr>
          <w:b/>
          <w:color w:val="000000"/>
          <w:sz w:val="24"/>
        </w:rPr>
        <w:t>四、技术资料</w:t>
      </w:r>
    </w:p>
    <w:p>
      <w:pPr>
        <w:spacing w:line="360" w:lineRule="auto"/>
        <w:ind w:firstLine="480" w:firstLineChars="200"/>
        <w:rPr>
          <w:color w:val="000000"/>
          <w:sz w:val="24"/>
        </w:rPr>
      </w:pPr>
      <w:r>
        <w:rPr>
          <w:color w:val="000000"/>
          <w:sz w:val="24"/>
        </w:rPr>
        <w:t>1.</w:t>
      </w:r>
      <w:r>
        <w:rPr>
          <w:rFonts w:hint="eastAsia"/>
          <w:color w:val="000000"/>
          <w:sz w:val="24"/>
        </w:rPr>
        <w:t xml:space="preserve"> </w:t>
      </w:r>
      <w:r>
        <w:rPr>
          <w:color w:val="000000"/>
          <w:sz w:val="24"/>
        </w:rPr>
        <w:t>提供8套随机文件：产品样本、选型手册、合格证明、使用手册等。另外，所有技术资料均提供电子版的1套。</w:t>
      </w:r>
    </w:p>
    <w:p>
      <w:pPr>
        <w:spacing w:line="360" w:lineRule="auto"/>
        <w:ind w:firstLine="480" w:firstLineChars="200"/>
        <w:rPr>
          <w:color w:val="000000"/>
          <w:sz w:val="24"/>
          <w:highlight w:val="yellow"/>
        </w:rPr>
      </w:pPr>
      <w:r>
        <w:rPr>
          <w:color w:val="000000"/>
          <w:sz w:val="24"/>
        </w:rPr>
        <w:t>▲</w:t>
      </w:r>
      <w:r>
        <w:rPr>
          <w:color w:val="000000"/>
          <w:sz w:val="24"/>
          <w:highlight w:val="yellow"/>
        </w:rPr>
        <w:t>2. 本项目采购仅限国产产品（不含配件、辅材），不接受进口产品。</w:t>
      </w:r>
    </w:p>
    <w:p>
      <w:pPr>
        <w:spacing w:line="360" w:lineRule="auto"/>
        <w:ind w:firstLine="482" w:firstLineChars="200"/>
        <w:rPr>
          <w:b/>
          <w:color w:val="000000"/>
          <w:sz w:val="24"/>
        </w:rPr>
      </w:pPr>
      <w:r>
        <w:rPr>
          <w:b/>
          <w:color w:val="000000"/>
          <w:sz w:val="24"/>
        </w:rPr>
        <w:t>五、设备安装调试及操作培训等要求</w:t>
      </w:r>
    </w:p>
    <w:p>
      <w:pPr>
        <w:spacing w:line="360" w:lineRule="auto"/>
        <w:ind w:firstLine="480" w:firstLineChars="200"/>
        <w:rPr>
          <w:color w:val="000000"/>
          <w:sz w:val="24"/>
        </w:rPr>
      </w:pPr>
      <w:r>
        <w:rPr>
          <w:color w:val="000000"/>
          <w:sz w:val="24"/>
        </w:rPr>
        <w:t>1.</w:t>
      </w:r>
      <w:r>
        <w:rPr>
          <w:rFonts w:hint="eastAsia"/>
          <w:color w:val="000000"/>
          <w:sz w:val="24"/>
        </w:rPr>
        <w:t xml:space="preserve"> </w:t>
      </w:r>
      <w:r>
        <w:rPr>
          <w:color w:val="000000"/>
          <w:sz w:val="24"/>
        </w:rPr>
        <w:t>设备安装调试</w:t>
      </w:r>
    </w:p>
    <w:p>
      <w:pPr>
        <w:spacing w:line="360" w:lineRule="auto"/>
        <w:ind w:firstLine="480" w:firstLineChars="200"/>
        <w:rPr>
          <w:color w:val="000000"/>
          <w:sz w:val="24"/>
        </w:rPr>
      </w:pPr>
      <w:r>
        <w:rPr>
          <w:color w:val="000000"/>
          <w:sz w:val="24"/>
        </w:rPr>
        <w:t>投标人将所供货物运至交货地点，采购单位相关人员在场时拆箱，由采购人当场清点验收。清点验收完成后进行安装调试。安装调试必须在环境符合设备要求的条件下进行，须取得采购单位相关人员的许可。</w:t>
      </w:r>
    </w:p>
    <w:p>
      <w:pPr>
        <w:spacing w:line="360" w:lineRule="auto"/>
        <w:ind w:firstLine="480" w:firstLineChars="200"/>
        <w:rPr>
          <w:color w:val="000000"/>
          <w:sz w:val="24"/>
        </w:rPr>
      </w:pPr>
      <w:r>
        <w:rPr>
          <w:color w:val="000000"/>
          <w:sz w:val="24"/>
        </w:rPr>
        <w:t>2.</w:t>
      </w:r>
      <w:r>
        <w:rPr>
          <w:rFonts w:hint="eastAsia"/>
          <w:color w:val="000000"/>
          <w:sz w:val="24"/>
        </w:rPr>
        <w:t xml:space="preserve"> </w:t>
      </w:r>
      <w:r>
        <w:rPr>
          <w:color w:val="000000"/>
          <w:sz w:val="24"/>
        </w:rPr>
        <w:t>培训：设备投标方在招标方现场（或者投标方的培训中心）完成招标方操作人员的培训，专业培训产品经理1人，培训时间为3-5天；经培训后的人员由双方共同组织进行理论和实践考核，并应达到招标方的上岗标准，如达不到要求，招标方有权要求投标方派员重新免费培训，直至达到上岗要求。所有费用由投标方承担。</w:t>
      </w:r>
    </w:p>
    <w:p>
      <w:pPr>
        <w:spacing w:line="360" w:lineRule="auto"/>
        <w:ind w:firstLine="482" w:firstLineChars="200"/>
        <w:rPr>
          <w:b/>
          <w:color w:val="000000"/>
          <w:sz w:val="24"/>
        </w:rPr>
      </w:pPr>
      <w:r>
        <w:rPr>
          <w:b/>
          <w:color w:val="000000"/>
          <w:sz w:val="24"/>
        </w:rPr>
        <w:t>六、验收标准</w:t>
      </w:r>
    </w:p>
    <w:p>
      <w:pPr>
        <w:spacing w:line="360" w:lineRule="auto"/>
        <w:ind w:firstLine="480" w:firstLineChars="200"/>
        <w:rPr>
          <w:color w:val="000000"/>
          <w:sz w:val="24"/>
        </w:rPr>
      </w:pPr>
      <w:r>
        <w:rPr>
          <w:rFonts w:hint="eastAsia"/>
          <w:color w:val="000000"/>
          <w:sz w:val="24"/>
        </w:rPr>
        <w:t>按国家（地方）标准或行业标准、招标文件、投标文件、合同等有关内容进行验收。</w:t>
      </w:r>
    </w:p>
    <w:p>
      <w:pPr>
        <w:spacing w:line="360" w:lineRule="auto"/>
        <w:ind w:firstLine="482" w:firstLineChars="200"/>
        <w:rPr>
          <w:b/>
          <w:color w:val="000000"/>
          <w:sz w:val="24"/>
        </w:rPr>
      </w:pPr>
      <w:r>
        <w:rPr>
          <w:b/>
          <w:color w:val="000000"/>
          <w:sz w:val="24"/>
        </w:rPr>
        <w:t>七、履约支付条款</w:t>
      </w:r>
    </w:p>
    <w:p>
      <w:pPr>
        <w:spacing w:line="360" w:lineRule="auto"/>
        <w:ind w:firstLine="480" w:firstLineChars="200"/>
        <w:rPr>
          <w:b/>
          <w:bCs/>
          <w:color w:val="000000"/>
          <w:sz w:val="24"/>
        </w:rPr>
      </w:pPr>
      <w:r>
        <w:rPr>
          <w:color w:val="000000"/>
          <w:sz w:val="24"/>
        </w:rPr>
        <w:t>▲</w:t>
      </w:r>
      <w:r>
        <w:rPr>
          <w:b/>
          <w:bCs/>
          <w:color w:val="000000"/>
          <w:sz w:val="24"/>
        </w:rPr>
        <w:t>合同签订后</w:t>
      </w:r>
      <w:r>
        <w:rPr>
          <w:rFonts w:hint="eastAsia"/>
          <w:b/>
          <w:bCs/>
          <w:color w:val="000000"/>
          <w:sz w:val="24"/>
        </w:rPr>
        <w:t>60</w:t>
      </w:r>
      <w:r>
        <w:rPr>
          <w:b/>
          <w:bCs/>
          <w:color w:val="000000"/>
          <w:sz w:val="24"/>
        </w:rPr>
        <w:t>天内完成供货，质保期</w:t>
      </w:r>
      <w:r>
        <w:rPr>
          <w:rFonts w:hint="eastAsia"/>
          <w:b/>
          <w:bCs/>
          <w:color w:val="000000"/>
          <w:sz w:val="24"/>
        </w:rPr>
        <w:t>一</w:t>
      </w:r>
      <w:r>
        <w:rPr>
          <w:b/>
          <w:bCs/>
          <w:color w:val="000000"/>
          <w:sz w:val="24"/>
        </w:rPr>
        <w:t>年</w:t>
      </w:r>
      <w:r>
        <w:rPr>
          <w:color w:val="000000"/>
          <w:sz w:val="24"/>
        </w:rPr>
        <w:t>，</w:t>
      </w:r>
      <w:r>
        <w:rPr>
          <w:b/>
          <w:bCs/>
          <w:color w:val="000000"/>
          <w:sz w:val="24"/>
        </w:rPr>
        <w:t>自项目验收合格之日起计算。</w:t>
      </w:r>
    </w:p>
    <w:p>
      <w:pPr>
        <w:widowControl/>
        <w:spacing w:line="360" w:lineRule="auto"/>
        <w:ind w:firstLine="482" w:firstLineChars="200"/>
        <w:jc w:val="left"/>
        <w:rPr>
          <w:b/>
          <w:bCs/>
          <w:color w:val="000000"/>
          <w:sz w:val="24"/>
        </w:rPr>
      </w:pPr>
    </w:p>
    <w:p>
      <w:pPr>
        <w:widowControl/>
        <w:spacing w:line="360" w:lineRule="auto"/>
        <w:ind w:firstLine="482" w:firstLineChars="200"/>
        <w:jc w:val="left"/>
        <w:rPr>
          <w:b/>
          <w:color w:val="000000"/>
          <w:kern w:val="0"/>
          <w:sz w:val="24"/>
        </w:rPr>
      </w:pPr>
      <w:r>
        <w:rPr>
          <w:b/>
          <w:bCs/>
          <w:color w:val="000000"/>
          <w:sz w:val="24"/>
        </w:rPr>
        <w:t>注：</w:t>
      </w:r>
      <w:r>
        <w:rPr>
          <w:b/>
          <w:color w:val="000000"/>
          <w:kern w:val="0"/>
          <w:sz w:val="24"/>
        </w:rPr>
        <w:t>1.核心产品为</w:t>
      </w:r>
      <w:r>
        <w:rPr>
          <w:rFonts w:hint="eastAsia"/>
          <w:b/>
          <w:color w:val="FF0000"/>
          <w:kern w:val="0"/>
          <w:sz w:val="24"/>
        </w:rPr>
        <w:t>微流体静电3D打印纺丝机</w:t>
      </w:r>
      <w:r>
        <w:rPr>
          <w:b/>
          <w:color w:val="000000"/>
          <w:kern w:val="0"/>
          <w:sz w:val="24"/>
        </w:rPr>
        <w:t>。</w:t>
      </w:r>
    </w:p>
    <w:p>
      <w:pPr>
        <w:spacing w:line="360" w:lineRule="auto"/>
        <w:ind w:firstLine="480" w:firstLineChars="200"/>
        <w:rPr>
          <w:b/>
          <w:bCs/>
          <w:color w:val="000000"/>
          <w:sz w:val="24"/>
        </w:rPr>
      </w:pPr>
      <w:r>
        <w:rPr>
          <w:color w:val="000000"/>
          <w:sz w:val="24"/>
        </w:rPr>
        <w:t>▲</w:t>
      </w:r>
      <w:r>
        <w:rPr>
          <w:b/>
          <w:color w:val="000000"/>
          <w:kern w:val="0"/>
          <w:sz w:val="24"/>
        </w:rPr>
        <w:t>2.</w:t>
      </w:r>
      <w:r>
        <w:rPr>
          <w:b/>
          <w:color w:val="000000"/>
          <w:sz w:val="24"/>
        </w:rPr>
        <w:t>本项目如需委托第三方进行进口代理，所产生的相关费用由投标方全额承担,</w:t>
      </w:r>
      <w:r>
        <w:rPr>
          <w:color w:val="000000"/>
          <w:sz w:val="24"/>
        </w:rPr>
        <w:t xml:space="preserve"> </w:t>
      </w:r>
      <w:r>
        <w:rPr>
          <w:b/>
          <w:color w:val="000000"/>
          <w:sz w:val="24"/>
        </w:rPr>
        <w:t>中标单位无代理权的，原则上要求由我校定点进口代理单位实施。</w:t>
      </w:r>
    </w:p>
    <w:p>
      <w:pPr>
        <w:spacing w:line="360" w:lineRule="auto"/>
        <w:ind w:firstLine="482" w:firstLineChars="200"/>
        <w:rPr>
          <w:b/>
          <w:color w:val="000000"/>
          <w:kern w:val="0"/>
          <w:sz w:val="24"/>
        </w:rPr>
      </w:pPr>
      <w:r>
        <w:rPr>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b/>
          <w:color w:val="000000"/>
          <w:kern w:val="0"/>
          <w:sz w:val="24"/>
        </w:rPr>
        <w:t>4.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b/>
          <w:bCs/>
          <w:color w:val="000000"/>
          <w:sz w:val="24"/>
        </w:rPr>
      </w:pPr>
      <w:r>
        <w:rPr>
          <w:rFonts w:ascii="宋体" w:hAnsi="宋体"/>
          <w:b/>
          <w:color w:val="000000"/>
          <w:sz w:val="24"/>
        </w:rPr>
        <w:br w:type="page"/>
      </w:r>
      <w:r>
        <w:rPr>
          <w:rFonts w:hint="eastAsia" w:ascii="宋体" w:hAnsi="宋体"/>
          <w:b/>
          <w:color w:val="000000"/>
          <w:sz w:val="32"/>
        </w:rPr>
        <w:t>第四章  合同主要条款</w:t>
      </w:r>
    </w:p>
    <w:p>
      <w:pPr>
        <w:spacing w:line="360" w:lineRule="auto"/>
        <w:jc w:val="center"/>
        <w:rPr>
          <w:rFonts w:ascii="宋体" w:hAnsi="宋体"/>
          <w:b/>
          <w:color w:val="000000"/>
          <w:sz w:val="28"/>
          <w:szCs w:val="28"/>
        </w:rPr>
      </w:pPr>
      <w:r>
        <w:rPr>
          <w:rFonts w:hint="eastAsia" w:ascii="宋体" w:hAnsi="宋体"/>
          <w:b/>
          <w:color w:val="000000"/>
          <w:sz w:val="28"/>
          <w:szCs w:val="28"/>
        </w:rPr>
        <w:t>微纳材料制备设备采购合同</w:t>
      </w:r>
    </w:p>
    <w:p>
      <w:pPr>
        <w:spacing w:line="360" w:lineRule="auto"/>
        <w:rPr>
          <w:rFonts w:ascii="宋体" w:hAnsi="宋体"/>
          <w:color w:val="000000"/>
          <w:sz w:val="24"/>
        </w:rPr>
      </w:pPr>
      <w:r>
        <w:rPr>
          <w:rFonts w:hint="eastAsia" w:ascii="宋体" w:hAnsi="宋体"/>
          <w:color w:val="000000"/>
          <w:sz w:val="24"/>
        </w:rPr>
        <w:t>甲  方：衢州学院</w:t>
      </w:r>
      <w:r>
        <w:rPr>
          <w:rFonts w:ascii="宋体" w:hAnsi="宋体"/>
          <w:color w:val="000000"/>
          <w:sz w:val="24"/>
        </w:rPr>
        <w:t xml:space="preserve">                   </w:t>
      </w:r>
      <w:r>
        <w:rPr>
          <w:rFonts w:hint="eastAsia" w:ascii="宋体" w:hAnsi="宋体"/>
          <w:color w:val="000000"/>
          <w:sz w:val="24"/>
        </w:rPr>
        <w:t xml:space="preserve">  乙</w:t>
      </w:r>
      <w:r>
        <w:rPr>
          <w:rFonts w:ascii="宋体" w:hAnsi="宋体"/>
          <w:color w:val="000000"/>
          <w:sz w:val="24"/>
        </w:rPr>
        <w:t xml:space="preserve">  </w:t>
      </w:r>
      <w:r>
        <w:rPr>
          <w:rFonts w:hint="eastAsia" w:ascii="宋体" w:hAnsi="宋体"/>
          <w:color w:val="000000"/>
          <w:sz w:val="24"/>
        </w:rPr>
        <w:t>方：</w:t>
      </w:r>
    </w:p>
    <w:p>
      <w:pPr>
        <w:spacing w:line="360" w:lineRule="auto"/>
        <w:rPr>
          <w:rFonts w:ascii="宋体" w:hAnsi="宋体"/>
          <w:color w:val="000000"/>
          <w:sz w:val="24"/>
        </w:rPr>
      </w:pPr>
      <w:r>
        <w:rPr>
          <w:rFonts w:hint="eastAsia" w:ascii="宋体" w:hAnsi="宋体"/>
          <w:color w:val="000000"/>
          <w:sz w:val="24"/>
        </w:rPr>
        <w:t>地</w:t>
      </w:r>
      <w:r>
        <w:rPr>
          <w:rFonts w:ascii="宋体" w:hAnsi="宋体"/>
          <w:color w:val="000000"/>
          <w:sz w:val="24"/>
        </w:rPr>
        <w:t xml:space="preserve">  </w:t>
      </w:r>
      <w:r>
        <w:rPr>
          <w:rFonts w:hint="eastAsia" w:ascii="宋体" w:hAnsi="宋体"/>
          <w:color w:val="000000"/>
          <w:sz w:val="24"/>
        </w:rPr>
        <w:t>址：</w:t>
      </w:r>
      <w:r>
        <w:rPr>
          <w:rFonts w:hint="eastAsia" w:ascii="宋体" w:hAnsi="宋体"/>
          <w:bCs/>
          <w:color w:val="000000"/>
          <w:sz w:val="24"/>
        </w:rPr>
        <w:t>衢州市九华北大道</w:t>
      </w:r>
      <w:r>
        <w:rPr>
          <w:rFonts w:ascii="宋体" w:hAnsi="宋体"/>
          <w:bCs/>
          <w:color w:val="000000"/>
          <w:sz w:val="24"/>
        </w:rPr>
        <w:t>78</w:t>
      </w:r>
      <w:r>
        <w:rPr>
          <w:rFonts w:hint="eastAsia" w:ascii="宋体" w:hAnsi="宋体"/>
          <w:bCs/>
          <w:color w:val="000000"/>
          <w:sz w:val="24"/>
        </w:rPr>
        <w:t>号</w:t>
      </w:r>
      <w:r>
        <w:rPr>
          <w:rFonts w:ascii="宋体" w:hAnsi="宋体"/>
          <w:color w:val="000000"/>
          <w:sz w:val="24"/>
        </w:rPr>
        <w:t xml:space="preserve">      </w:t>
      </w:r>
      <w:r>
        <w:rPr>
          <w:rFonts w:hint="eastAsia" w:ascii="宋体" w:hAnsi="宋体"/>
          <w:color w:val="000000"/>
          <w:sz w:val="24"/>
        </w:rPr>
        <w:t xml:space="preserve">  地</w:t>
      </w:r>
      <w:r>
        <w:rPr>
          <w:rFonts w:ascii="宋体" w:hAnsi="宋体"/>
          <w:color w:val="000000"/>
          <w:sz w:val="24"/>
        </w:rPr>
        <w:t xml:space="preserve">  </w:t>
      </w:r>
      <w:r>
        <w:rPr>
          <w:rFonts w:hint="eastAsia" w:ascii="宋体" w:hAnsi="宋体"/>
          <w:color w:val="000000"/>
          <w:sz w:val="24"/>
        </w:rPr>
        <w:t>址：</w:t>
      </w:r>
    </w:p>
    <w:p>
      <w:pPr>
        <w:spacing w:line="360" w:lineRule="auto"/>
        <w:rPr>
          <w:rFonts w:ascii="宋体" w:hAnsi="宋体"/>
          <w:color w:val="000000"/>
          <w:sz w:val="24"/>
        </w:rPr>
      </w:pP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编：</w:t>
      </w:r>
      <w:r>
        <w:rPr>
          <w:rFonts w:ascii="宋体" w:hAnsi="宋体"/>
          <w:color w:val="000000"/>
          <w:sz w:val="24"/>
        </w:rPr>
        <w:t xml:space="preserve">324000                    </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邮</w:t>
      </w:r>
      <w:r>
        <w:rPr>
          <w:rFonts w:ascii="宋体" w:hAnsi="宋体"/>
          <w:color w:val="000000"/>
          <w:sz w:val="24"/>
        </w:rPr>
        <w:t xml:space="preserve">  </w:t>
      </w:r>
      <w:r>
        <w:rPr>
          <w:rFonts w:hint="eastAsia" w:ascii="宋体" w:hAnsi="宋体"/>
          <w:color w:val="000000"/>
          <w:sz w:val="24"/>
        </w:rPr>
        <w:t>编：</w:t>
      </w:r>
    </w:p>
    <w:p>
      <w:pPr>
        <w:spacing w:line="360" w:lineRule="auto"/>
        <w:rPr>
          <w:rFonts w:ascii="宋体" w:hAnsi="宋体"/>
          <w:color w:val="000000"/>
          <w:sz w:val="24"/>
        </w:rPr>
      </w:pPr>
      <w:r>
        <w:rPr>
          <w:rFonts w:hint="eastAsia" w:ascii="宋体" w:hAnsi="宋体"/>
          <w:color w:val="000000"/>
          <w:sz w:val="24"/>
        </w:rPr>
        <w:t>联系人：</w:t>
      </w:r>
      <w:r>
        <w:rPr>
          <w:rFonts w:ascii="宋体" w:hAnsi="宋体"/>
          <w:color w:val="000000"/>
          <w:sz w:val="24"/>
        </w:rPr>
        <w:t xml:space="preserve">                           </w:t>
      </w:r>
      <w:r>
        <w:rPr>
          <w:rFonts w:hint="eastAsia" w:ascii="宋体" w:hAnsi="宋体"/>
          <w:color w:val="000000"/>
          <w:sz w:val="24"/>
        </w:rPr>
        <w:t xml:space="preserve">  联系人：</w:t>
      </w:r>
    </w:p>
    <w:p>
      <w:pPr>
        <w:spacing w:line="360" w:lineRule="auto"/>
        <w:rPr>
          <w:rFonts w:ascii="宋体" w:hAnsi="宋体"/>
          <w:color w:val="000000"/>
          <w:sz w:val="24"/>
        </w:rPr>
      </w:pPr>
      <w:r>
        <w:rPr>
          <w:rFonts w:hint="eastAsia" w:ascii="宋体" w:hAnsi="宋体"/>
          <w:color w:val="000000"/>
          <w:sz w:val="24"/>
        </w:rPr>
        <w:t>电</w:t>
      </w:r>
      <w:r>
        <w:rPr>
          <w:rFonts w:ascii="宋体" w:hAnsi="宋体"/>
          <w:color w:val="000000"/>
          <w:sz w:val="24"/>
        </w:rPr>
        <w:t xml:space="preserve">  </w:t>
      </w:r>
      <w:r>
        <w:rPr>
          <w:rFonts w:hint="eastAsia" w:ascii="宋体" w:hAnsi="宋体"/>
          <w:color w:val="000000"/>
          <w:sz w:val="24"/>
        </w:rPr>
        <w:t>话：</w:t>
      </w:r>
      <w:r>
        <w:rPr>
          <w:rFonts w:ascii="宋体" w:hAnsi="宋体"/>
          <w:color w:val="000000"/>
          <w:sz w:val="24"/>
        </w:rPr>
        <w:t xml:space="preserve">                           </w:t>
      </w:r>
      <w:r>
        <w:rPr>
          <w:rFonts w:hint="eastAsia" w:ascii="宋体" w:hAnsi="宋体"/>
          <w:color w:val="000000"/>
          <w:sz w:val="24"/>
        </w:rPr>
        <w:t xml:space="preserve">  电</w:t>
      </w:r>
      <w:r>
        <w:rPr>
          <w:rFonts w:ascii="宋体" w:hAnsi="宋体"/>
          <w:color w:val="000000"/>
          <w:sz w:val="24"/>
        </w:rPr>
        <w:t xml:space="preserve">  </w:t>
      </w:r>
      <w:r>
        <w:rPr>
          <w:rFonts w:hint="eastAsia" w:ascii="宋体" w:hAnsi="宋体"/>
          <w:color w:val="000000"/>
          <w:sz w:val="24"/>
        </w:rPr>
        <w:t>话：</w:t>
      </w:r>
    </w:p>
    <w:p>
      <w:pPr>
        <w:spacing w:line="360" w:lineRule="auto"/>
        <w:jc w:val="right"/>
        <w:rPr>
          <w:rFonts w:ascii="宋体" w:hAnsi="宋体"/>
          <w:color w:val="000000"/>
          <w:sz w:val="24"/>
        </w:rPr>
      </w:pPr>
      <w:r>
        <w:rPr>
          <w:rFonts w:hint="eastAsia" w:ascii="宋体" w:hAnsi="宋体"/>
          <w:color w:val="000000"/>
          <w:sz w:val="24"/>
        </w:rPr>
        <w:t>签约地点：浙江衢州</w:t>
      </w:r>
    </w:p>
    <w:p>
      <w:pPr>
        <w:spacing w:line="360" w:lineRule="auto"/>
        <w:ind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一、说</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明</w:t>
      </w:r>
    </w:p>
    <w:p>
      <w:pPr>
        <w:spacing w:line="360" w:lineRule="auto"/>
        <w:ind w:firstLine="495"/>
        <w:rPr>
          <w:rFonts w:asciiTheme="minorEastAsia" w:hAnsiTheme="minorEastAsia" w:eastAsiaTheme="minorEastAsia" w:cstheme="minorEastAsia"/>
          <w:color w:val="000000" w:themeColor="text1"/>
          <w:sz w:val="24"/>
          <w14:textFill>
            <w14:solidFill>
              <w14:schemeClr w14:val="tx1"/>
            </w14:solidFill>
          </w14:textFill>
        </w:rPr>
      </w:pPr>
      <w:r>
        <w:rPr>
          <w:rFonts w:hint="eastAsia" w:asciiTheme="minorEastAsia" w:hAnsiTheme="minorEastAsia" w:eastAsiaTheme="minorEastAsia" w:cstheme="minorEastAsia"/>
          <w:color w:val="000000" w:themeColor="text1"/>
          <w:sz w:val="24"/>
          <w14:textFill>
            <w14:solidFill>
              <w14:schemeClr w14:val="tx1"/>
            </w14:solidFill>
          </w14:textFill>
        </w:rPr>
        <w:t>1.依据《中华人民共和国民法典》的规定，现就甲方向乙方购买</w:t>
      </w:r>
      <w:r>
        <w:rPr>
          <w:rFonts w:hint="eastAsia" w:asciiTheme="minorEastAsia" w:hAnsiTheme="minorEastAsia" w:eastAsiaTheme="minorEastAsia" w:cstheme="minorEastAsia"/>
          <w:b/>
          <w:color w:val="000000"/>
          <w:sz w:val="24"/>
        </w:rPr>
        <w:t>微纳材料制备设备</w:t>
      </w:r>
      <w:r>
        <w:rPr>
          <w:rFonts w:hint="eastAsia" w:asciiTheme="minorEastAsia" w:hAnsiTheme="minorEastAsia" w:eastAsiaTheme="minorEastAsia" w:cstheme="minorEastAsia"/>
          <w:color w:val="000000" w:themeColor="text1"/>
          <w:sz w:val="24"/>
          <w14:textFill>
            <w14:solidFill>
              <w14:schemeClr w14:val="tx1"/>
            </w14:solidFill>
          </w14:textFill>
        </w:rPr>
        <w:t>一批，经双方协商一致本着平等自愿的原则签订本合同。</w:t>
      </w:r>
    </w:p>
    <w:p>
      <w:pPr>
        <w:pStyle w:val="12"/>
        <w:spacing w:before="0" w:beforeAutospacing="0" w:after="0" w:afterAutospacing="0" w:line="360" w:lineRule="auto"/>
        <w:ind w:firstLine="480" w:firstLineChars="200"/>
        <w:rPr>
          <w:color w:val="000000"/>
          <w:kern w:val="2"/>
        </w:rPr>
      </w:pPr>
      <w:r>
        <w:rPr>
          <w:color w:val="000000"/>
          <w:kern w:val="2"/>
        </w:rPr>
        <w:t>2.</w:t>
      </w:r>
      <w:r>
        <w:rPr>
          <w:rFonts w:hint="eastAsia"/>
          <w:color w:val="000000"/>
          <w:kern w:val="2"/>
        </w:rPr>
        <w:t>招标文件，投标文件，评标文件</w:t>
      </w:r>
      <w:r>
        <w:rPr>
          <w:color w:val="000000"/>
          <w:kern w:val="2"/>
        </w:rPr>
        <w:t>,</w:t>
      </w:r>
      <w:r>
        <w:rPr>
          <w:rFonts w:hint="eastAsia"/>
          <w:color w:val="000000"/>
          <w:kern w:val="2"/>
        </w:rPr>
        <w:t>乙方的承诺书均为本合同的附件，与本合同具有同等效力，在本合同无约定或约定不明时均按照执行。</w:t>
      </w:r>
    </w:p>
    <w:p>
      <w:pPr>
        <w:pStyle w:val="12"/>
        <w:spacing w:before="0" w:beforeAutospacing="0" w:after="0" w:afterAutospacing="0" w:line="360" w:lineRule="auto"/>
        <w:ind w:firstLine="480" w:firstLineChars="200"/>
        <w:rPr>
          <w:color w:val="000000"/>
          <w:kern w:val="2"/>
        </w:rPr>
      </w:pPr>
      <w:r>
        <w:rPr>
          <w:color w:val="000000"/>
          <w:kern w:val="2"/>
        </w:rPr>
        <w:t>3.</w:t>
      </w:r>
      <w:r>
        <w:rPr>
          <w:rFonts w:hint="eastAsia"/>
          <w:color w:val="000000"/>
          <w:kern w:val="2"/>
        </w:rPr>
        <w:t>乙方履约时应遵循疫情期间相关管理规定。</w:t>
      </w:r>
    </w:p>
    <w:p>
      <w:pPr>
        <w:spacing w:line="360" w:lineRule="auto"/>
        <w:ind w:firstLine="480" w:firstLineChars="200"/>
        <w:rPr>
          <w:rFonts w:ascii="宋体"/>
          <w:color w:val="000000"/>
          <w:sz w:val="24"/>
        </w:rPr>
      </w:pPr>
      <w:r>
        <w:rPr>
          <w:rFonts w:ascii="宋体" w:hAnsi="宋体"/>
          <w:color w:val="000000"/>
          <w:sz w:val="24"/>
        </w:rPr>
        <w:t>4.</w:t>
      </w:r>
      <w:r>
        <w:rPr>
          <w:rFonts w:hint="eastAsia" w:ascii="宋体" w:hAnsi="宋体"/>
          <w:color w:val="000000"/>
          <w:sz w:val="24"/>
        </w:rPr>
        <w:t>采购商品清单及价格</w:t>
      </w:r>
    </w:p>
    <w:p>
      <w:pPr>
        <w:spacing w:line="360" w:lineRule="auto"/>
        <w:jc w:val="right"/>
        <w:rPr>
          <w:rFonts w:ascii="宋体"/>
          <w:color w:val="000000"/>
          <w:sz w:val="24"/>
        </w:rPr>
      </w:pPr>
      <w:r>
        <w:rPr>
          <w:rFonts w:hint="eastAsia" w:ascii="宋体" w:hAnsi="宋体"/>
          <w:color w:val="000000"/>
          <w:sz w:val="24"/>
        </w:rPr>
        <w:t>金额单位：元</w:t>
      </w:r>
      <w:r>
        <w:rPr>
          <w:rFonts w:ascii="宋体" w:hAnsi="宋体"/>
          <w:color w:val="000000"/>
          <w:sz w:val="24"/>
        </w:rPr>
        <w:t xml:space="preserve"> </w:t>
      </w:r>
    </w:p>
    <w:tbl>
      <w:tblPr>
        <w:tblStyle w:val="13"/>
        <w:tblW w:w="96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4"/>
        <w:gridCol w:w="2086"/>
        <w:gridCol w:w="1675"/>
        <w:gridCol w:w="1183"/>
        <w:gridCol w:w="833"/>
        <w:gridCol w:w="800"/>
        <w:gridCol w:w="1041"/>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924"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序号</w:t>
            </w:r>
          </w:p>
        </w:tc>
        <w:tc>
          <w:tcPr>
            <w:tcW w:w="2086" w:type="dxa"/>
            <w:vAlign w:val="center"/>
          </w:tcPr>
          <w:p>
            <w:pPr>
              <w:pStyle w:val="7"/>
              <w:snapToGrid w:val="0"/>
              <w:spacing w:line="360" w:lineRule="auto"/>
              <w:ind w:left="-108" w:firstLine="494"/>
              <w:jc w:val="center"/>
              <w:rPr>
                <w:rFonts w:hAnsi="宋体"/>
                <w:color w:val="000000"/>
                <w:sz w:val="24"/>
                <w:szCs w:val="24"/>
              </w:rPr>
            </w:pPr>
            <w:r>
              <w:rPr>
                <w:rFonts w:hint="eastAsia" w:hAnsi="宋体"/>
                <w:color w:val="000000"/>
                <w:sz w:val="24"/>
                <w:szCs w:val="24"/>
              </w:rPr>
              <w:t>商品名称</w:t>
            </w:r>
          </w:p>
        </w:tc>
        <w:tc>
          <w:tcPr>
            <w:tcW w:w="1675"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规格型号及配置</w:t>
            </w:r>
          </w:p>
        </w:tc>
        <w:tc>
          <w:tcPr>
            <w:tcW w:w="1183"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生产</w:t>
            </w:r>
          </w:p>
          <w:p>
            <w:pPr>
              <w:pStyle w:val="7"/>
              <w:snapToGrid w:val="0"/>
              <w:spacing w:line="360" w:lineRule="auto"/>
              <w:jc w:val="center"/>
              <w:rPr>
                <w:rFonts w:hAnsi="宋体"/>
                <w:color w:val="000000"/>
                <w:sz w:val="24"/>
                <w:szCs w:val="24"/>
              </w:rPr>
            </w:pPr>
            <w:r>
              <w:rPr>
                <w:rFonts w:hint="eastAsia" w:hAnsi="宋体"/>
                <w:color w:val="000000"/>
                <w:sz w:val="24"/>
                <w:szCs w:val="24"/>
              </w:rPr>
              <w:t>产家</w:t>
            </w:r>
          </w:p>
        </w:tc>
        <w:tc>
          <w:tcPr>
            <w:tcW w:w="833" w:type="dxa"/>
            <w:vAlign w:val="center"/>
          </w:tcPr>
          <w:p>
            <w:pPr>
              <w:pStyle w:val="7"/>
              <w:snapToGrid w:val="0"/>
              <w:spacing w:line="360" w:lineRule="auto"/>
              <w:ind w:left="-108"/>
              <w:jc w:val="center"/>
              <w:rPr>
                <w:rFonts w:hAnsi="宋体"/>
                <w:color w:val="000000"/>
                <w:sz w:val="24"/>
                <w:szCs w:val="24"/>
              </w:rPr>
            </w:pPr>
            <w:r>
              <w:rPr>
                <w:rFonts w:hint="eastAsia" w:hAnsi="宋体"/>
                <w:color w:val="000000"/>
                <w:sz w:val="24"/>
                <w:szCs w:val="24"/>
              </w:rPr>
              <w:t>数量</w:t>
            </w:r>
          </w:p>
        </w:tc>
        <w:tc>
          <w:tcPr>
            <w:tcW w:w="800"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单位</w:t>
            </w:r>
          </w:p>
        </w:tc>
        <w:tc>
          <w:tcPr>
            <w:tcW w:w="1041"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单价</w:t>
            </w:r>
          </w:p>
        </w:tc>
        <w:tc>
          <w:tcPr>
            <w:tcW w:w="1131" w:type="dxa"/>
            <w:vAlign w:val="center"/>
          </w:tcPr>
          <w:p>
            <w:pPr>
              <w:pStyle w:val="7"/>
              <w:snapToGrid w:val="0"/>
              <w:spacing w:line="360" w:lineRule="auto"/>
              <w:jc w:val="center"/>
              <w:rPr>
                <w:rFonts w:hAnsi="宋体"/>
                <w:color w:val="000000"/>
                <w:sz w:val="24"/>
                <w:szCs w:val="24"/>
              </w:rPr>
            </w:pPr>
            <w:r>
              <w:rPr>
                <w:rFonts w:hint="eastAsia" w:hAnsi="宋体"/>
                <w:color w:val="000000"/>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24" w:type="dxa"/>
            <w:vAlign w:val="center"/>
          </w:tcPr>
          <w:p>
            <w:pPr>
              <w:widowControl/>
              <w:jc w:val="center"/>
              <w:textAlignment w:val="center"/>
              <w:rPr>
                <w:rFonts w:ascii="宋体" w:cs="宋体"/>
                <w:color w:val="000000"/>
                <w:sz w:val="24"/>
              </w:rPr>
            </w:pPr>
          </w:p>
        </w:tc>
        <w:tc>
          <w:tcPr>
            <w:tcW w:w="2086" w:type="dxa"/>
            <w:vAlign w:val="center"/>
          </w:tcPr>
          <w:p>
            <w:pPr>
              <w:widowControl/>
              <w:textAlignment w:val="center"/>
              <w:rPr>
                <w:rFonts w:ascii="宋体" w:cs="宋体"/>
                <w:color w:val="000000"/>
                <w:sz w:val="24"/>
              </w:rPr>
            </w:pPr>
          </w:p>
        </w:tc>
        <w:tc>
          <w:tcPr>
            <w:tcW w:w="1675" w:type="dxa"/>
            <w:vAlign w:val="center"/>
          </w:tcPr>
          <w:p>
            <w:pPr>
              <w:widowControl/>
              <w:jc w:val="center"/>
              <w:textAlignment w:val="center"/>
              <w:rPr>
                <w:rFonts w:ascii="宋体" w:cs="宋体"/>
                <w:color w:val="000000"/>
                <w:sz w:val="24"/>
              </w:rPr>
            </w:pPr>
          </w:p>
        </w:tc>
        <w:tc>
          <w:tcPr>
            <w:tcW w:w="1183" w:type="dxa"/>
            <w:vAlign w:val="center"/>
          </w:tcPr>
          <w:p>
            <w:pPr>
              <w:widowControl/>
              <w:jc w:val="center"/>
              <w:textAlignment w:val="center"/>
              <w:rPr>
                <w:rFonts w:ascii="宋体" w:cs="宋体"/>
                <w:color w:val="000000"/>
                <w:sz w:val="24"/>
              </w:rPr>
            </w:pPr>
          </w:p>
        </w:tc>
        <w:tc>
          <w:tcPr>
            <w:tcW w:w="833" w:type="dxa"/>
            <w:vAlign w:val="center"/>
          </w:tcPr>
          <w:p>
            <w:pPr>
              <w:widowControl/>
              <w:jc w:val="center"/>
              <w:textAlignment w:val="center"/>
              <w:rPr>
                <w:rFonts w:ascii="宋体" w:cs="宋体"/>
                <w:color w:val="000000"/>
                <w:sz w:val="24"/>
              </w:rPr>
            </w:pPr>
          </w:p>
        </w:tc>
        <w:tc>
          <w:tcPr>
            <w:tcW w:w="800" w:type="dxa"/>
            <w:vAlign w:val="center"/>
          </w:tcPr>
          <w:p>
            <w:pPr>
              <w:widowControl/>
              <w:jc w:val="center"/>
              <w:textAlignment w:val="center"/>
              <w:rPr>
                <w:rFonts w:ascii="宋体" w:cs="宋体"/>
                <w:color w:val="000000"/>
                <w:sz w:val="24"/>
              </w:rPr>
            </w:pPr>
          </w:p>
        </w:tc>
        <w:tc>
          <w:tcPr>
            <w:tcW w:w="1041" w:type="dxa"/>
            <w:vAlign w:val="center"/>
          </w:tcPr>
          <w:p>
            <w:pPr>
              <w:widowControl/>
              <w:jc w:val="center"/>
              <w:textAlignment w:val="center"/>
              <w:rPr>
                <w:rFonts w:ascii="宋体" w:cs="宋体"/>
                <w:color w:val="000000"/>
                <w:sz w:val="24"/>
              </w:rPr>
            </w:pPr>
          </w:p>
        </w:tc>
        <w:tc>
          <w:tcPr>
            <w:tcW w:w="1131" w:type="dxa"/>
            <w:vAlign w:val="center"/>
          </w:tcPr>
          <w:p>
            <w:pPr>
              <w:widowControl/>
              <w:jc w:val="center"/>
              <w:textAlignment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24" w:type="dxa"/>
            <w:vAlign w:val="center"/>
          </w:tcPr>
          <w:p>
            <w:pPr>
              <w:widowControl/>
              <w:jc w:val="center"/>
              <w:textAlignment w:val="center"/>
              <w:rPr>
                <w:rFonts w:ascii="宋体" w:cs="宋体"/>
                <w:color w:val="000000"/>
                <w:sz w:val="24"/>
              </w:rPr>
            </w:pPr>
          </w:p>
        </w:tc>
        <w:tc>
          <w:tcPr>
            <w:tcW w:w="2086" w:type="dxa"/>
            <w:vAlign w:val="center"/>
          </w:tcPr>
          <w:p>
            <w:pPr>
              <w:widowControl/>
              <w:jc w:val="center"/>
              <w:textAlignment w:val="center"/>
              <w:rPr>
                <w:rFonts w:ascii="宋体" w:cs="宋体"/>
                <w:color w:val="000000"/>
                <w:sz w:val="24"/>
              </w:rPr>
            </w:pPr>
          </w:p>
        </w:tc>
        <w:tc>
          <w:tcPr>
            <w:tcW w:w="1675" w:type="dxa"/>
            <w:vAlign w:val="center"/>
          </w:tcPr>
          <w:p>
            <w:pPr>
              <w:widowControl/>
              <w:jc w:val="center"/>
              <w:textAlignment w:val="center"/>
              <w:rPr>
                <w:rFonts w:ascii="宋体" w:cs="宋体"/>
                <w:color w:val="000000"/>
                <w:sz w:val="24"/>
              </w:rPr>
            </w:pPr>
          </w:p>
        </w:tc>
        <w:tc>
          <w:tcPr>
            <w:tcW w:w="1183" w:type="dxa"/>
            <w:vAlign w:val="center"/>
          </w:tcPr>
          <w:p>
            <w:pPr>
              <w:widowControl/>
              <w:jc w:val="center"/>
              <w:textAlignment w:val="center"/>
              <w:rPr>
                <w:rFonts w:ascii="宋体" w:cs="宋体"/>
                <w:color w:val="000000"/>
                <w:sz w:val="24"/>
              </w:rPr>
            </w:pPr>
          </w:p>
        </w:tc>
        <w:tc>
          <w:tcPr>
            <w:tcW w:w="833" w:type="dxa"/>
            <w:vAlign w:val="center"/>
          </w:tcPr>
          <w:p>
            <w:pPr>
              <w:widowControl/>
              <w:jc w:val="center"/>
              <w:textAlignment w:val="center"/>
              <w:rPr>
                <w:rFonts w:ascii="宋体" w:cs="宋体"/>
                <w:color w:val="000000"/>
                <w:sz w:val="24"/>
              </w:rPr>
            </w:pPr>
          </w:p>
        </w:tc>
        <w:tc>
          <w:tcPr>
            <w:tcW w:w="800" w:type="dxa"/>
            <w:vAlign w:val="center"/>
          </w:tcPr>
          <w:p>
            <w:pPr>
              <w:widowControl/>
              <w:jc w:val="center"/>
              <w:textAlignment w:val="center"/>
              <w:rPr>
                <w:rFonts w:ascii="宋体" w:cs="宋体"/>
                <w:color w:val="000000"/>
                <w:sz w:val="24"/>
              </w:rPr>
            </w:pPr>
          </w:p>
        </w:tc>
        <w:tc>
          <w:tcPr>
            <w:tcW w:w="1041" w:type="dxa"/>
            <w:vAlign w:val="center"/>
          </w:tcPr>
          <w:p>
            <w:pPr>
              <w:widowControl/>
              <w:jc w:val="center"/>
              <w:textAlignment w:val="center"/>
              <w:rPr>
                <w:rFonts w:ascii="宋体" w:cs="宋体"/>
                <w:color w:val="000000"/>
                <w:sz w:val="24"/>
              </w:rPr>
            </w:pPr>
          </w:p>
        </w:tc>
        <w:tc>
          <w:tcPr>
            <w:tcW w:w="1131" w:type="dxa"/>
            <w:vAlign w:val="center"/>
          </w:tcPr>
          <w:p>
            <w:pPr>
              <w:widowControl/>
              <w:jc w:val="center"/>
              <w:textAlignment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924" w:type="dxa"/>
            <w:vAlign w:val="center"/>
          </w:tcPr>
          <w:p>
            <w:pPr>
              <w:widowControl/>
              <w:jc w:val="center"/>
              <w:textAlignment w:val="center"/>
              <w:rPr>
                <w:rFonts w:ascii="宋体" w:cs="宋体"/>
                <w:color w:val="000000"/>
                <w:sz w:val="24"/>
              </w:rPr>
            </w:pPr>
          </w:p>
        </w:tc>
        <w:tc>
          <w:tcPr>
            <w:tcW w:w="2086" w:type="dxa"/>
            <w:vAlign w:val="center"/>
          </w:tcPr>
          <w:p>
            <w:pPr>
              <w:widowControl/>
              <w:jc w:val="center"/>
              <w:textAlignment w:val="center"/>
              <w:rPr>
                <w:rFonts w:ascii="宋体" w:cs="宋体"/>
                <w:color w:val="000000"/>
                <w:sz w:val="24"/>
              </w:rPr>
            </w:pPr>
          </w:p>
        </w:tc>
        <w:tc>
          <w:tcPr>
            <w:tcW w:w="1675" w:type="dxa"/>
            <w:vAlign w:val="center"/>
          </w:tcPr>
          <w:p>
            <w:pPr>
              <w:widowControl/>
              <w:jc w:val="center"/>
              <w:textAlignment w:val="center"/>
              <w:rPr>
                <w:rFonts w:ascii="宋体" w:cs="宋体"/>
                <w:color w:val="000000"/>
                <w:sz w:val="24"/>
              </w:rPr>
            </w:pPr>
          </w:p>
        </w:tc>
        <w:tc>
          <w:tcPr>
            <w:tcW w:w="1183" w:type="dxa"/>
            <w:vAlign w:val="center"/>
          </w:tcPr>
          <w:p>
            <w:pPr>
              <w:widowControl/>
              <w:jc w:val="center"/>
              <w:textAlignment w:val="center"/>
              <w:rPr>
                <w:rFonts w:ascii="宋体" w:cs="宋体"/>
                <w:color w:val="000000"/>
                <w:sz w:val="24"/>
              </w:rPr>
            </w:pPr>
          </w:p>
        </w:tc>
        <w:tc>
          <w:tcPr>
            <w:tcW w:w="833" w:type="dxa"/>
            <w:vAlign w:val="center"/>
          </w:tcPr>
          <w:p>
            <w:pPr>
              <w:widowControl/>
              <w:jc w:val="center"/>
              <w:textAlignment w:val="center"/>
              <w:rPr>
                <w:rFonts w:ascii="宋体" w:cs="宋体"/>
                <w:color w:val="000000"/>
                <w:sz w:val="24"/>
              </w:rPr>
            </w:pPr>
          </w:p>
        </w:tc>
        <w:tc>
          <w:tcPr>
            <w:tcW w:w="800" w:type="dxa"/>
            <w:vAlign w:val="center"/>
          </w:tcPr>
          <w:p>
            <w:pPr>
              <w:widowControl/>
              <w:jc w:val="center"/>
              <w:textAlignment w:val="center"/>
              <w:rPr>
                <w:rFonts w:ascii="宋体" w:cs="宋体"/>
                <w:color w:val="000000"/>
                <w:sz w:val="24"/>
              </w:rPr>
            </w:pPr>
          </w:p>
        </w:tc>
        <w:tc>
          <w:tcPr>
            <w:tcW w:w="1041" w:type="dxa"/>
            <w:vAlign w:val="center"/>
          </w:tcPr>
          <w:p>
            <w:pPr>
              <w:widowControl/>
              <w:jc w:val="center"/>
              <w:textAlignment w:val="center"/>
              <w:rPr>
                <w:rFonts w:ascii="宋体" w:cs="宋体"/>
                <w:color w:val="000000"/>
                <w:sz w:val="24"/>
              </w:rPr>
            </w:pPr>
          </w:p>
        </w:tc>
        <w:tc>
          <w:tcPr>
            <w:tcW w:w="1131" w:type="dxa"/>
            <w:vAlign w:val="center"/>
          </w:tcPr>
          <w:p>
            <w:pPr>
              <w:widowControl/>
              <w:jc w:val="center"/>
              <w:textAlignment w:val="center"/>
              <w:rPr>
                <w:rFonts w:asci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010" w:type="dxa"/>
            <w:gridSpan w:val="2"/>
            <w:vAlign w:val="center"/>
          </w:tcPr>
          <w:p>
            <w:pPr>
              <w:pStyle w:val="7"/>
              <w:snapToGrid w:val="0"/>
              <w:spacing w:line="360" w:lineRule="auto"/>
              <w:ind w:firstLine="494"/>
              <w:jc w:val="center"/>
              <w:rPr>
                <w:rFonts w:hAnsi="宋体"/>
                <w:color w:val="000000"/>
                <w:sz w:val="24"/>
                <w:szCs w:val="24"/>
              </w:rPr>
            </w:pPr>
            <w:r>
              <w:rPr>
                <w:rFonts w:hint="eastAsia" w:hAnsi="宋体"/>
                <w:color w:val="000000"/>
                <w:sz w:val="24"/>
                <w:szCs w:val="24"/>
              </w:rPr>
              <w:t>合</w:t>
            </w:r>
            <w:r>
              <w:rPr>
                <w:rFonts w:hAnsi="宋体"/>
                <w:color w:val="000000"/>
                <w:sz w:val="24"/>
                <w:szCs w:val="24"/>
              </w:rPr>
              <w:t xml:space="preserve">   </w:t>
            </w:r>
            <w:r>
              <w:rPr>
                <w:rFonts w:hint="eastAsia" w:hAnsi="宋体"/>
                <w:color w:val="000000"/>
                <w:sz w:val="24"/>
                <w:szCs w:val="24"/>
              </w:rPr>
              <w:t>计</w:t>
            </w:r>
          </w:p>
        </w:tc>
        <w:tc>
          <w:tcPr>
            <w:tcW w:w="6663" w:type="dxa"/>
            <w:gridSpan w:val="6"/>
            <w:vAlign w:val="center"/>
          </w:tcPr>
          <w:p>
            <w:pPr>
              <w:pStyle w:val="7"/>
              <w:snapToGrid w:val="0"/>
              <w:spacing w:line="360" w:lineRule="auto"/>
              <w:ind w:firstLine="494"/>
              <w:jc w:val="center"/>
              <w:rPr>
                <w:rFonts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3010" w:type="dxa"/>
            <w:gridSpan w:val="2"/>
            <w:vAlign w:val="center"/>
          </w:tcPr>
          <w:p>
            <w:pPr>
              <w:pStyle w:val="7"/>
              <w:snapToGrid w:val="0"/>
              <w:spacing w:line="360" w:lineRule="auto"/>
              <w:ind w:firstLine="494"/>
              <w:jc w:val="center"/>
              <w:rPr>
                <w:rFonts w:hAnsi="宋体"/>
                <w:color w:val="000000"/>
                <w:sz w:val="24"/>
                <w:szCs w:val="24"/>
              </w:rPr>
            </w:pPr>
            <w:r>
              <w:rPr>
                <w:rFonts w:hint="eastAsia" w:hAnsi="宋体"/>
                <w:color w:val="000000"/>
                <w:sz w:val="24"/>
                <w:szCs w:val="24"/>
              </w:rPr>
              <w:t>合同总价：（人民币）</w:t>
            </w:r>
            <w:r>
              <w:rPr>
                <w:rFonts w:hAnsi="宋体"/>
                <w:color w:val="000000"/>
                <w:sz w:val="24"/>
                <w:szCs w:val="24"/>
              </w:rPr>
              <w:t xml:space="preserve">                     </w:t>
            </w:r>
          </w:p>
        </w:tc>
        <w:tc>
          <w:tcPr>
            <w:tcW w:w="6663" w:type="dxa"/>
            <w:gridSpan w:val="6"/>
            <w:vAlign w:val="center"/>
          </w:tcPr>
          <w:p>
            <w:pPr>
              <w:pStyle w:val="7"/>
              <w:snapToGrid w:val="0"/>
              <w:spacing w:line="360" w:lineRule="auto"/>
              <w:jc w:val="both"/>
              <w:rPr>
                <w:rFonts w:hAnsi="宋体"/>
                <w:color w:val="000000"/>
                <w:sz w:val="24"/>
                <w:szCs w:val="24"/>
              </w:rPr>
            </w:pPr>
            <w:r>
              <w:rPr>
                <w:rFonts w:hint="eastAsia" w:hAnsi="宋体"/>
                <w:color w:val="000000"/>
                <w:sz w:val="24"/>
                <w:szCs w:val="24"/>
              </w:rPr>
              <w:t>￥：</w:t>
            </w:r>
          </w:p>
        </w:tc>
      </w:tr>
    </w:tbl>
    <w:p>
      <w:pPr>
        <w:pStyle w:val="7"/>
        <w:snapToGrid w:val="0"/>
        <w:spacing w:line="360" w:lineRule="auto"/>
        <w:ind w:left="-178" w:leftChars="-85" w:firstLine="480" w:firstLineChars="200"/>
        <w:rPr>
          <w:rFonts w:hAnsi="宋体"/>
          <w:color w:val="000000"/>
          <w:sz w:val="24"/>
        </w:rPr>
      </w:pPr>
      <w:r>
        <w:rPr>
          <w:rFonts w:hAnsi="宋体"/>
          <w:color w:val="000000"/>
          <w:sz w:val="24"/>
        </w:rPr>
        <w:t xml:space="preserve">  </w:t>
      </w:r>
      <w:r>
        <w:rPr>
          <w:rFonts w:hint="eastAsia" w:hAnsi="宋体"/>
          <w:color w:val="000000"/>
          <w:sz w:val="24"/>
        </w:rPr>
        <w:t>注：（</w:t>
      </w:r>
      <w:r>
        <w:rPr>
          <w:rFonts w:hAnsi="宋体"/>
          <w:color w:val="000000"/>
          <w:sz w:val="24"/>
        </w:rPr>
        <w:t>1</w:t>
      </w:r>
      <w:r>
        <w:rPr>
          <w:rFonts w:hint="eastAsia" w:hAnsi="宋体"/>
          <w:color w:val="000000"/>
          <w:sz w:val="24"/>
        </w:rPr>
        <w:t>）商品型号、数量、配置具体要求及使用单位地址等详见附件清单；</w:t>
      </w:r>
    </w:p>
    <w:p>
      <w:pPr>
        <w:spacing w:line="360" w:lineRule="auto"/>
        <w:ind w:firstLine="480" w:firstLineChars="200"/>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）以上合同总价包括运费（</w:t>
      </w:r>
      <w:r>
        <w:rPr>
          <w:rFonts w:hint="eastAsia" w:ascii="宋体" w:hAnsi="宋体"/>
          <w:sz w:val="24"/>
        </w:rPr>
        <w:t>含搬运</w:t>
      </w:r>
      <w:r>
        <w:rPr>
          <w:rFonts w:hint="eastAsia" w:ascii="宋体" w:hAnsi="宋体"/>
          <w:color w:val="000000"/>
          <w:sz w:val="24"/>
        </w:rPr>
        <w:t>）及安装调试费等。</w:t>
      </w:r>
    </w:p>
    <w:p>
      <w:pPr>
        <w:pStyle w:val="12"/>
        <w:widowControl w:val="0"/>
        <w:spacing w:before="0" w:beforeAutospacing="0" w:after="0" w:afterAutospacing="0" w:line="360" w:lineRule="auto"/>
        <w:ind w:firstLine="482" w:firstLineChars="200"/>
        <w:rPr>
          <w:b/>
          <w:color w:val="000000"/>
          <w:kern w:val="2"/>
        </w:rPr>
      </w:pPr>
      <w:r>
        <w:rPr>
          <w:rFonts w:hint="eastAsia"/>
          <w:b/>
          <w:color w:val="000000"/>
          <w:kern w:val="2"/>
        </w:rPr>
        <w:t>二、产品条款</w:t>
      </w:r>
    </w:p>
    <w:p>
      <w:pPr>
        <w:pStyle w:val="12"/>
        <w:widowControl w:val="0"/>
        <w:spacing w:before="0" w:beforeAutospacing="0" w:after="0" w:afterAutospacing="0" w:line="360" w:lineRule="auto"/>
        <w:ind w:firstLine="480" w:firstLineChars="200"/>
        <w:rPr>
          <w:color w:val="000000"/>
          <w:kern w:val="2"/>
        </w:rPr>
      </w:pPr>
      <w:r>
        <w:rPr>
          <w:rFonts w:hint="eastAsia"/>
          <w:color w:val="000000"/>
          <w:kern w:val="2"/>
        </w:rPr>
        <w:t>本合同没有约定的，甲、乙双方应严格按照招标文件、投标文件及评标专家组确认的产品技术要求、质量标准、数量和交货日期、书面承诺等执行。</w:t>
      </w:r>
    </w:p>
    <w:p>
      <w:pPr>
        <w:pStyle w:val="12"/>
        <w:spacing w:before="0" w:beforeAutospacing="0" w:after="0" w:afterAutospacing="0" w:line="360" w:lineRule="auto"/>
        <w:ind w:firstLine="482" w:firstLineChars="200"/>
        <w:jc w:val="both"/>
        <w:rPr>
          <w:b/>
          <w:color w:val="000000"/>
          <w:kern w:val="2"/>
        </w:rPr>
      </w:pPr>
      <w:r>
        <w:rPr>
          <w:rFonts w:hint="eastAsia"/>
          <w:b/>
          <w:color w:val="000000"/>
          <w:kern w:val="2"/>
        </w:rPr>
        <w:t>三、通知送达条款</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甲方通知送达地址：浙江省衢州市柯城区九华北大道</w:t>
      </w:r>
      <w:r>
        <w:rPr>
          <w:color w:val="000000" w:themeColor="text1"/>
          <w:kern w:val="2"/>
          <w14:textFill>
            <w14:solidFill>
              <w14:schemeClr w14:val="tx1"/>
            </w14:solidFill>
          </w14:textFill>
        </w:rPr>
        <w:t>78</w:t>
      </w:r>
      <w:r>
        <w:rPr>
          <w:rFonts w:hint="eastAsia"/>
          <w:color w:val="000000" w:themeColor="text1"/>
          <w:kern w:val="2"/>
          <w14:textFill>
            <w14:solidFill>
              <w14:schemeClr w14:val="tx1"/>
            </w14:solidFill>
          </w14:textFill>
        </w:rPr>
        <w:t>号。</w:t>
      </w:r>
    </w:p>
    <w:p>
      <w:pPr>
        <w:pStyle w:val="12"/>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乙方通知送达地址：</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480" w:firstLineChars="200"/>
        <w:rPr>
          <w:color w:val="000000"/>
          <w:kern w:val="2"/>
        </w:rPr>
      </w:pPr>
      <w:r>
        <w:rPr>
          <w:color w:val="000000"/>
          <w:kern w:val="2"/>
        </w:rPr>
        <w:t>3.</w:t>
      </w:r>
      <w:r>
        <w:rPr>
          <w:rFonts w:hint="eastAsia"/>
          <w:color w:val="000000"/>
          <w:kern w:val="2"/>
        </w:rPr>
        <w:t>甲方或乙方按照上述方式向对方发送函件或通知，不论对方是否签收或接收，书函自发送之日起三日、信息发送后即时即视为送达；双方确认，本送达方式亦为双方发生纠纷时法院的送达方式。</w:t>
      </w:r>
    </w:p>
    <w:p>
      <w:pPr>
        <w:pStyle w:val="12"/>
        <w:spacing w:before="0" w:beforeAutospacing="0" w:after="0" w:afterAutospacing="0" w:line="360" w:lineRule="auto"/>
        <w:ind w:firstLine="482" w:firstLineChars="200"/>
        <w:rPr>
          <w:b/>
          <w:color w:val="000000"/>
          <w:kern w:val="2"/>
        </w:rPr>
      </w:pPr>
      <w:r>
        <w:rPr>
          <w:rFonts w:hint="eastAsia"/>
          <w:b/>
          <w:color w:val="000000"/>
          <w:kern w:val="2"/>
        </w:rPr>
        <w:t>四、质量保证</w:t>
      </w:r>
    </w:p>
    <w:p>
      <w:pPr>
        <w:pStyle w:val="7"/>
        <w:snapToGrid w:val="0"/>
        <w:spacing w:line="360" w:lineRule="auto"/>
        <w:ind w:firstLine="480" w:firstLineChars="200"/>
        <w:jc w:val="both"/>
        <w:rPr>
          <w:rFonts w:hAnsi="宋体"/>
          <w:color w:val="000000"/>
          <w:sz w:val="24"/>
          <w:szCs w:val="24"/>
        </w:rPr>
      </w:pPr>
      <w:r>
        <w:rPr>
          <w:rFonts w:hAnsi="宋体"/>
          <w:color w:val="000000"/>
          <w:sz w:val="24"/>
          <w:szCs w:val="24"/>
        </w:rPr>
        <w:t>1.</w:t>
      </w:r>
      <w:r>
        <w:rPr>
          <w:rFonts w:hint="eastAsia" w:hAnsi="宋体"/>
          <w:color w:val="000000"/>
          <w:sz w:val="24"/>
          <w:szCs w:val="24"/>
        </w:rPr>
        <w:t>乙方提供的产品必须是</w:t>
      </w:r>
      <w:r>
        <w:rPr>
          <w:rFonts w:hint="eastAsia" w:hAnsi="宋体"/>
          <w:b/>
          <w:bCs/>
          <w:color w:val="000000"/>
          <w:sz w:val="24"/>
          <w:szCs w:val="24"/>
        </w:rPr>
        <w:t>2021年06月</w:t>
      </w:r>
      <w:r>
        <w:rPr>
          <w:rFonts w:hint="eastAsia" w:hAnsi="宋体"/>
          <w:color w:val="000000"/>
          <w:sz w:val="24"/>
          <w:szCs w:val="24"/>
        </w:rPr>
        <w:t>及以后生产的符合国家技术规</w:t>
      </w:r>
      <w:r>
        <w:rPr>
          <w:rFonts w:hint="eastAsia" w:hAnsi="宋体"/>
          <w:sz w:val="24"/>
          <w:szCs w:val="24"/>
        </w:rPr>
        <w:t>范</w:t>
      </w:r>
      <w:r>
        <w:rPr>
          <w:rFonts w:hint="eastAsia" w:hAnsi="宋体"/>
          <w:color w:val="000000"/>
          <w:sz w:val="24"/>
          <w:szCs w:val="24"/>
        </w:rPr>
        <w:t>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7"/>
        <w:snapToGrid w:val="0"/>
        <w:spacing w:line="360" w:lineRule="auto"/>
        <w:ind w:firstLine="480" w:firstLineChars="200"/>
        <w:jc w:val="both"/>
        <w:rPr>
          <w:rFonts w:hAnsi="宋体"/>
          <w:color w:val="000000"/>
          <w:sz w:val="24"/>
          <w:szCs w:val="24"/>
        </w:rPr>
      </w:pPr>
      <w:r>
        <w:rPr>
          <w:rFonts w:hAnsi="宋体"/>
          <w:color w:val="000000"/>
          <w:sz w:val="24"/>
          <w:szCs w:val="24"/>
        </w:rPr>
        <w:t>2.</w:t>
      </w:r>
      <w:r>
        <w:rPr>
          <w:rFonts w:hint="eastAsia" w:hAnsi="宋体"/>
          <w:color w:val="000000"/>
          <w:sz w:val="24"/>
          <w:szCs w:val="24"/>
        </w:rPr>
        <w:t>乙方提供的产品必须完全符合原厂质量检测标准和国家质量检测标准以及合同规定的质量规格和性能要求，同时为国家规定正规渠道进货的产品。</w:t>
      </w:r>
    </w:p>
    <w:p>
      <w:pPr>
        <w:pStyle w:val="7"/>
        <w:snapToGrid w:val="0"/>
        <w:spacing w:line="360" w:lineRule="auto"/>
        <w:ind w:firstLine="480" w:firstLineChars="200"/>
        <w:jc w:val="both"/>
        <w:rPr>
          <w:rFonts w:hAnsi="宋体"/>
          <w:color w:val="000000"/>
          <w:sz w:val="24"/>
          <w:szCs w:val="24"/>
        </w:rPr>
      </w:pPr>
      <w:r>
        <w:rPr>
          <w:rFonts w:hAnsi="宋体"/>
          <w:color w:val="000000"/>
          <w:sz w:val="24"/>
          <w:szCs w:val="24"/>
        </w:rPr>
        <w:t>3.</w:t>
      </w:r>
      <w:r>
        <w:rPr>
          <w:rFonts w:hint="eastAsia" w:hAnsi="宋体"/>
          <w:color w:val="000000"/>
          <w:sz w:val="24"/>
          <w:szCs w:val="24"/>
        </w:rPr>
        <w:t>乙方提供对产品的质量保证期为</w:t>
      </w:r>
      <w:r>
        <w:rPr>
          <w:rFonts w:hint="eastAsia" w:hAnsi="宋体"/>
          <w:sz w:val="24"/>
          <w:szCs w:val="24"/>
        </w:rPr>
        <w:t>运</w:t>
      </w:r>
      <w:r>
        <w:rPr>
          <w:rFonts w:hint="eastAsia" w:hAnsi="宋体"/>
          <w:color w:val="000000"/>
          <w:sz w:val="24"/>
          <w:szCs w:val="24"/>
        </w:rPr>
        <w:t>行验收合格之后12个月。如因甲方原因导致不能及时安装的，产品的质保期自到货验收通过之日起 1 个月后开始计算。质保期内乙方提供免费保修、技术支持和售后服务。</w:t>
      </w:r>
    </w:p>
    <w:p>
      <w:pPr>
        <w:pStyle w:val="7"/>
        <w:snapToGrid w:val="0"/>
        <w:spacing w:line="360" w:lineRule="auto"/>
        <w:ind w:firstLine="480" w:firstLineChars="200"/>
        <w:jc w:val="both"/>
        <w:rPr>
          <w:rFonts w:hAnsi="宋体"/>
          <w:color w:val="000000"/>
          <w:sz w:val="24"/>
          <w:szCs w:val="24"/>
        </w:rPr>
      </w:pPr>
      <w:r>
        <w:rPr>
          <w:rFonts w:hAnsi="宋体"/>
          <w:color w:val="000000"/>
          <w:sz w:val="24"/>
          <w:szCs w:val="24"/>
        </w:rPr>
        <w:t>4.</w:t>
      </w:r>
      <w:r>
        <w:rPr>
          <w:rFonts w:hint="eastAsia" w:hAnsi="宋体"/>
          <w:color w:val="000000"/>
          <w:sz w:val="24"/>
          <w:szCs w:val="24"/>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2"/>
        <w:spacing w:before="0" w:beforeAutospacing="0" w:after="0" w:afterAutospacing="0" w:line="360" w:lineRule="auto"/>
        <w:ind w:firstLine="482" w:firstLineChars="200"/>
        <w:rPr>
          <w:b/>
          <w:color w:val="000000"/>
          <w:kern w:val="2"/>
        </w:rPr>
      </w:pPr>
      <w:r>
        <w:rPr>
          <w:rFonts w:hint="eastAsia"/>
          <w:b/>
          <w:color w:val="000000"/>
          <w:kern w:val="2"/>
        </w:rPr>
        <w:t>五、验收</w:t>
      </w:r>
    </w:p>
    <w:p>
      <w:pPr>
        <w:pStyle w:val="7"/>
        <w:widowControl w:val="0"/>
        <w:snapToGrid w:val="0"/>
        <w:spacing w:line="360" w:lineRule="auto"/>
        <w:ind w:firstLine="480" w:firstLineChars="200"/>
        <w:jc w:val="both"/>
        <w:rPr>
          <w:rFonts w:hAnsi="宋体"/>
          <w:color w:val="000000"/>
          <w:sz w:val="24"/>
          <w:szCs w:val="24"/>
        </w:rPr>
      </w:pPr>
      <w:r>
        <w:rPr>
          <w:rFonts w:hAnsi="宋体"/>
          <w:color w:val="000000"/>
          <w:sz w:val="24"/>
          <w:szCs w:val="24"/>
        </w:rPr>
        <w:t>1.</w:t>
      </w:r>
      <w:r>
        <w:rPr>
          <w:rFonts w:hint="eastAsia" w:hAnsi="宋体"/>
          <w:color w:val="000000"/>
          <w:sz w:val="24"/>
          <w:szCs w:val="24"/>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7"/>
        <w:widowControl w:val="0"/>
        <w:snapToGrid w:val="0"/>
        <w:spacing w:line="360" w:lineRule="auto"/>
        <w:ind w:firstLine="480" w:firstLineChars="200"/>
        <w:jc w:val="both"/>
        <w:rPr>
          <w:rFonts w:hAnsi="宋体"/>
          <w:color w:val="000000"/>
          <w:sz w:val="24"/>
          <w:szCs w:val="24"/>
        </w:rPr>
      </w:pPr>
      <w:r>
        <w:rPr>
          <w:rFonts w:hAnsi="宋体"/>
          <w:color w:val="000000"/>
          <w:sz w:val="24"/>
          <w:szCs w:val="24"/>
        </w:rPr>
        <w:t>2.</w:t>
      </w:r>
      <w:r>
        <w:rPr>
          <w:rFonts w:hint="eastAsia" w:hAnsi="宋体"/>
          <w:color w:val="000000"/>
          <w:sz w:val="24"/>
          <w:szCs w:val="24"/>
        </w:rPr>
        <w:t>到货验收：乙方将所提供的产品全部运至甲方指定的交货地点，且在甲方收到乙方提供的到货通知后</w:t>
      </w:r>
      <w:r>
        <w:rPr>
          <w:rFonts w:hAnsi="宋体"/>
          <w:color w:val="000000"/>
          <w:sz w:val="24"/>
          <w:szCs w:val="24"/>
        </w:rPr>
        <w:t>5</w:t>
      </w:r>
      <w:r>
        <w:rPr>
          <w:rFonts w:hint="eastAsia" w:hAnsi="宋体"/>
          <w:color w:val="000000"/>
          <w:sz w:val="24"/>
          <w:szCs w:val="24"/>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7"/>
        <w:snapToGrid w:val="0"/>
        <w:spacing w:line="360" w:lineRule="auto"/>
        <w:ind w:firstLine="480" w:firstLineChars="200"/>
        <w:jc w:val="both"/>
        <w:rPr>
          <w:rFonts w:hAnsi="宋体"/>
          <w:color w:val="000000"/>
          <w:sz w:val="24"/>
          <w:szCs w:val="24"/>
        </w:rPr>
      </w:pPr>
      <w:r>
        <w:rPr>
          <w:rFonts w:hAnsi="宋体"/>
          <w:color w:val="000000"/>
          <w:sz w:val="24"/>
          <w:szCs w:val="24"/>
        </w:rPr>
        <w:t>3.</w:t>
      </w:r>
      <w:r>
        <w:rPr>
          <w:rFonts w:hint="eastAsia" w:hAnsi="宋体"/>
          <w:color w:val="000000"/>
          <w:sz w:val="24"/>
          <w:szCs w:val="24"/>
        </w:rPr>
        <w:t>安装验收：产品经到货验收通过且由乙方进行安装调试完毕后，由乙方协助甲方完成安装试运行验收。产品经安装验收合格次日起</w:t>
      </w:r>
      <w:r>
        <w:rPr>
          <w:rFonts w:hAnsi="宋体"/>
          <w:color w:val="000000"/>
          <w:sz w:val="24"/>
          <w:szCs w:val="24"/>
        </w:rPr>
        <w:t>7</w:t>
      </w:r>
      <w:r>
        <w:rPr>
          <w:rFonts w:hint="eastAsia" w:hAnsi="宋体"/>
          <w:color w:val="000000"/>
          <w:sz w:val="24"/>
          <w:szCs w:val="24"/>
        </w:rPr>
        <w:t>日内，出现非甲方人为因素造成的无法排除的故障则</w:t>
      </w:r>
      <w:r>
        <w:rPr>
          <w:rFonts w:hint="eastAsia" w:hAnsi="宋体"/>
          <w:sz w:val="24"/>
          <w:szCs w:val="24"/>
        </w:rPr>
        <w:t>甲方有权退货或要求</w:t>
      </w:r>
      <w:r>
        <w:rPr>
          <w:rFonts w:hint="eastAsia" w:hAnsi="宋体"/>
          <w:color w:val="000000"/>
          <w:sz w:val="24"/>
          <w:szCs w:val="24"/>
        </w:rPr>
        <w:t>乙方负责予以整机调换；若其产品技术指标未能达到合同所规定标准或不稳定现象的，则</w:t>
      </w:r>
      <w:r>
        <w:rPr>
          <w:rFonts w:hint="eastAsia" w:hAnsi="宋体"/>
          <w:sz w:val="24"/>
          <w:szCs w:val="24"/>
        </w:rPr>
        <w:t>由乙</w:t>
      </w:r>
      <w:r>
        <w:rPr>
          <w:rFonts w:hint="eastAsia" w:hAnsi="宋体"/>
          <w:color w:val="000000"/>
          <w:sz w:val="24"/>
          <w:szCs w:val="24"/>
        </w:rPr>
        <w:t>方免费负责予以调试或更换主要零部件。货物安装调试完毕后，甲乙双方共同验收，验收通过后双方签字确认。</w:t>
      </w:r>
    </w:p>
    <w:p>
      <w:pPr>
        <w:pStyle w:val="7"/>
        <w:widowControl w:val="0"/>
        <w:snapToGrid w:val="0"/>
        <w:spacing w:line="360" w:lineRule="auto"/>
        <w:ind w:firstLine="480" w:firstLineChars="200"/>
        <w:jc w:val="both"/>
        <w:rPr>
          <w:rFonts w:hAnsi="宋体"/>
          <w:color w:val="000000"/>
          <w:sz w:val="24"/>
          <w:szCs w:val="24"/>
        </w:rPr>
      </w:pPr>
      <w:r>
        <w:rPr>
          <w:rFonts w:hAnsi="宋体"/>
          <w:color w:val="000000"/>
          <w:sz w:val="24"/>
          <w:szCs w:val="24"/>
        </w:rPr>
        <w:t>4.</w:t>
      </w:r>
      <w:r>
        <w:rPr>
          <w:rFonts w:hint="eastAsia" w:hAnsi="宋体"/>
          <w:color w:val="000000"/>
          <w:sz w:val="24"/>
          <w:szCs w:val="24"/>
        </w:rPr>
        <w:t>运行验收：运行验收在安装验收合格后两周内组织实施，验收通过后双放签字确认。</w:t>
      </w:r>
    </w:p>
    <w:p>
      <w:pPr>
        <w:pStyle w:val="7"/>
        <w:widowControl w:val="0"/>
        <w:snapToGrid w:val="0"/>
        <w:spacing w:line="360" w:lineRule="auto"/>
        <w:ind w:firstLine="480" w:firstLineChars="200"/>
        <w:jc w:val="both"/>
        <w:rPr>
          <w:rFonts w:hAnsi="宋体"/>
          <w:color w:val="000000"/>
          <w:sz w:val="24"/>
          <w:szCs w:val="24"/>
        </w:rPr>
      </w:pPr>
      <w:r>
        <w:rPr>
          <w:rFonts w:hint="eastAsia" w:hAnsi="宋体"/>
          <w:color w:val="000000"/>
          <w:sz w:val="24"/>
          <w:szCs w:val="24"/>
        </w:rPr>
        <w:t>5.如货物的质量、规格在质保期内被证明存在缺陷，包括潜在的缺陷或使用不合适的材料，甲方有权凭有关证明文件要求乙方在规定的时间内改进。</w:t>
      </w:r>
    </w:p>
    <w:p>
      <w:pPr>
        <w:pStyle w:val="12"/>
        <w:spacing w:before="0" w:beforeAutospacing="0" w:after="0" w:afterAutospacing="0" w:line="360" w:lineRule="auto"/>
        <w:ind w:firstLine="482" w:firstLineChars="200"/>
        <w:rPr>
          <w:b/>
          <w:color w:val="000000"/>
          <w:kern w:val="2"/>
        </w:rPr>
      </w:pPr>
      <w:r>
        <w:rPr>
          <w:rFonts w:hint="eastAsia"/>
          <w:b/>
          <w:color w:val="000000"/>
          <w:kern w:val="2"/>
        </w:rPr>
        <w:t>六、交付时间及地点</w:t>
      </w:r>
    </w:p>
    <w:p>
      <w:pPr>
        <w:pStyle w:val="6"/>
        <w:tabs>
          <w:tab w:val="left" w:pos="297"/>
        </w:tabs>
        <w:spacing w:after="0" w:line="360" w:lineRule="auto"/>
        <w:ind w:left="0" w:leftChars="0" w:firstLine="480" w:firstLineChars="200"/>
        <w:rPr>
          <w:rFonts w:ascii="宋体"/>
        </w:rPr>
      </w:pPr>
      <w:r>
        <w:rPr>
          <w:rFonts w:ascii="宋体" w:hAnsi="宋体"/>
          <w:color w:val="000000"/>
          <w:kern w:val="0"/>
          <w:sz w:val="24"/>
        </w:rPr>
        <w:t>1.</w:t>
      </w:r>
      <w:r>
        <w:rPr>
          <w:rFonts w:hint="eastAsia" w:ascii="宋体" w:hAnsi="宋体"/>
          <w:color w:val="000000"/>
          <w:kern w:val="0"/>
          <w:sz w:val="24"/>
        </w:rPr>
        <w:t>合同签订后</w:t>
      </w:r>
      <w:r>
        <w:rPr>
          <w:rFonts w:hint="eastAsia" w:ascii="宋体" w:hAnsi="宋体"/>
          <w:b/>
          <w:bCs/>
          <w:color w:val="000000"/>
          <w:kern w:val="0"/>
          <w:sz w:val="24"/>
          <w:highlight w:val="yellow"/>
        </w:rPr>
        <w:t>60天</w:t>
      </w:r>
      <w:r>
        <w:rPr>
          <w:rFonts w:hint="eastAsia" w:ascii="宋体" w:hAnsi="宋体"/>
          <w:color w:val="000000"/>
          <w:kern w:val="0"/>
          <w:sz w:val="24"/>
        </w:rPr>
        <w:t>内完成供货、线路、设备安施和调试，交付采购方使用，货物交付</w:t>
      </w:r>
      <w:r>
        <w:rPr>
          <w:rFonts w:hint="eastAsia" w:ascii="宋体" w:hAnsi="宋体"/>
        </w:rPr>
        <w:t>地点为甲方所在地。</w:t>
      </w:r>
    </w:p>
    <w:p>
      <w:pPr>
        <w:spacing w:line="360" w:lineRule="auto"/>
        <w:ind w:firstLine="480" w:firstLineChars="200"/>
        <w:rPr>
          <w:rFonts w:ascii="宋体"/>
          <w:color w:val="000000"/>
          <w:sz w:val="24"/>
        </w:rPr>
      </w:pPr>
      <w:r>
        <w:rPr>
          <w:rFonts w:ascii="宋体" w:hAnsi="宋体"/>
          <w:color w:val="000000"/>
          <w:sz w:val="24"/>
        </w:rPr>
        <w:t>2.</w:t>
      </w:r>
      <w:r>
        <w:rPr>
          <w:rFonts w:hint="eastAsia" w:ascii="宋体" w:hAnsi="宋体"/>
          <w:color w:val="000000"/>
          <w:sz w:val="24"/>
        </w:rPr>
        <w:t>乙方交付时向甲方提供上述产品的质量保证书、合格证、说明书。</w:t>
      </w:r>
    </w:p>
    <w:p>
      <w:pPr>
        <w:pStyle w:val="6"/>
        <w:tabs>
          <w:tab w:val="left" w:pos="297"/>
        </w:tabs>
        <w:spacing w:after="0" w:line="360" w:lineRule="auto"/>
        <w:ind w:left="0" w:leftChars="0"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七、付款方式</w:t>
      </w:r>
    </w:p>
    <w:p>
      <w:pPr>
        <w:spacing w:line="360" w:lineRule="auto"/>
        <w:ind w:firstLine="480" w:firstLineChars="200"/>
        <w:rPr>
          <w:rFonts w:ascii="宋体"/>
          <w:color w:val="000000" w:themeColor="text1"/>
          <w:sz w:val="24"/>
          <w:highlight w:val="yellow"/>
          <w14:textFill>
            <w14:solidFill>
              <w14:schemeClr w14:val="tx1"/>
            </w14:solidFill>
          </w14:textFill>
        </w:rPr>
      </w:pPr>
      <w:r>
        <w:rPr>
          <w:rFonts w:ascii="宋体" w:hAnsi="宋体" w:cs="宋体"/>
          <w:color w:val="000000" w:themeColor="text1"/>
          <w:sz w:val="24"/>
          <w:highlight w:val="yellow"/>
          <w:shd w:val="clear" w:color="auto" w:fill="FFFFFF"/>
          <w14:textFill>
            <w14:solidFill>
              <w14:schemeClr w14:val="tx1"/>
            </w14:solidFill>
          </w14:textFill>
        </w:rPr>
        <w:t>1.</w:t>
      </w:r>
      <w:r>
        <w:rPr>
          <w:rFonts w:hint="eastAsia" w:ascii="宋体" w:hAnsi="宋体" w:cs="宋体"/>
          <w:color w:val="000000" w:themeColor="text1"/>
          <w:sz w:val="24"/>
          <w:highlight w:val="yellow"/>
          <w:shd w:val="clear" w:color="auto" w:fill="FFFFFF"/>
          <w14:textFill>
            <w14:solidFill>
              <w14:schemeClr w14:val="tx1"/>
            </w14:solidFill>
          </w14:textFill>
        </w:rPr>
        <w:t>合同签订后，甲方分三次付款。第一次在合同生效以及具备实施条件（乙方提供发票和银行或保险公司预付款等额保函）后7个工作日内甲方支付合同总价的40%作为预付款给乙方，第二次全部到货以及具备实施条件后7个工作日内甲方支付合同总价的30%给乙方，第三次在项目完成并运行验收合格后10个工作日内支付合同余款。</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2.由乙方开具正规发票。</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开户银行：</w:t>
      </w:r>
      <w:r>
        <w:rPr>
          <w:rFonts w:ascii="宋体" w:hAnsi="宋体"/>
          <w:color w:val="000000" w:themeColor="text1"/>
          <w:sz w:val="24"/>
          <w14:textFill>
            <w14:solidFill>
              <w14:schemeClr w14:val="tx1"/>
            </w14:solidFill>
          </w14:textFill>
        </w:rPr>
        <w:t xml:space="preserve">  </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银行账号：</w:t>
      </w:r>
    </w:p>
    <w:p>
      <w:pPr>
        <w:pStyle w:val="12"/>
        <w:tabs>
          <w:tab w:val="right" w:pos="8312"/>
        </w:tabs>
        <w:spacing w:before="0" w:beforeAutospacing="0" w:after="0" w:afterAutospacing="0" w:line="360" w:lineRule="auto"/>
        <w:ind w:firstLine="482" w:firstLineChars="200"/>
        <w:rPr>
          <w:b/>
          <w:color w:val="000000"/>
          <w:kern w:val="2"/>
        </w:rPr>
      </w:pPr>
      <w:r>
        <w:rPr>
          <w:rFonts w:hint="eastAsia"/>
          <w:b/>
          <w:color w:val="000000"/>
          <w:kern w:val="2"/>
        </w:rPr>
        <w:t>八、违约责任</w:t>
      </w:r>
      <w:r>
        <w:rPr>
          <w:b/>
          <w:color w:val="000000"/>
          <w:kern w:val="2"/>
        </w:rPr>
        <w:tab/>
      </w:r>
    </w:p>
    <w:p>
      <w:pPr>
        <w:pStyle w:val="7"/>
        <w:snapToGrid w:val="0"/>
        <w:spacing w:line="360" w:lineRule="auto"/>
        <w:ind w:firstLine="480" w:firstLineChars="200"/>
        <w:rPr>
          <w:rFonts w:hAnsi="宋体"/>
          <w:color w:val="000000"/>
          <w:sz w:val="24"/>
          <w:szCs w:val="24"/>
        </w:rPr>
      </w:pPr>
      <w:r>
        <w:rPr>
          <w:rFonts w:hAnsi="宋体"/>
          <w:color w:val="000000"/>
          <w:sz w:val="24"/>
          <w:szCs w:val="24"/>
        </w:rPr>
        <w:t>1.</w:t>
      </w:r>
      <w:r>
        <w:rPr>
          <w:rFonts w:hint="eastAsia" w:hAnsi="宋体"/>
          <w:color w:val="000000"/>
          <w:sz w:val="24"/>
          <w:szCs w:val="24"/>
        </w:rPr>
        <w:t>乙方逾期履行合同包括逾期交货，逾期安装验收，逾期提供售后服务的，自逾期之日起，向甲方每日偿付合同总价千分之二</w:t>
      </w:r>
      <w:r>
        <w:rPr>
          <w:rFonts w:hint="eastAsia" w:hAnsi="宋体"/>
          <w:sz w:val="24"/>
          <w:szCs w:val="24"/>
        </w:rPr>
        <w:t>的违约</w:t>
      </w:r>
      <w:r>
        <w:rPr>
          <w:rFonts w:hint="eastAsia" w:hAnsi="宋体"/>
          <w:color w:val="000000"/>
          <w:sz w:val="24"/>
          <w:szCs w:val="24"/>
        </w:rPr>
        <w:t>金；乙方逾期</w:t>
      </w:r>
      <w:r>
        <w:rPr>
          <w:rFonts w:hAnsi="宋体"/>
          <w:color w:val="000000"/>
          <w:sz w:val="24"/>
          <w:szCs w:val="24"/>
        </w:rPr>
        <w:t>30</w:t>
      </w:r>
      <w:r>
        <w:rPr>
          <w:rFonts w:hint="eastAsia" w:hAnsi="宋体"/>
          <w:color w:val="000000"/>
          <w:sz w:val="24"/>
          <w:szCs w:val="24"/>
        </w:rPr>
        <w:t>日不能交货的，甲方有权解除合同。</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2.</w:t>
      </w:r>
      <w:r>
        <w:rPr>
          <w:rFonts w:hint="eastAsia" w:hAnsi="宋体"/>
          <w:color w:val="000000"/>
          <w:sz w:val="24"/>
          <w:szCs w:val="24"/>
        </w:rPr>
        <w:t>因甲方原因逾期支付货款的，自逾期之日起，向乙方每日偿付合同总价千分之二的滞纳金；甲方无正当理由拒付货款达</w:t>
      </w:r>
      <w:r>
        <w:rPr>
          <w:rFonts w:hAnsi="宋体"/>
          <w:color w:val="000000"/>
          <w:sz w:val="24"/>
          <w:szCs w:val="24"/>
        </w:rPr>
        <w:t>30</w:t>
      </w:r>
      <w:r>
        <w:rPr>
          <w:rFonts w:hint="eastAsia" w:hAnsi="宋体"/>
          <w:color w:val="000000"/>
          <w:sz w:val="24"/>
          <w:szCs w:val="24"/>
        </w:rPr>
        <w:t>日以上的，应承担合同付款责任。</w:t>
      </w:r>
    </w:p>
    <w:p>
      <w:pPr>
        <w:pStyle w:val="7"/>
        <w:widowControl w:val="0"/>
        <w:snapToGrid w:val="0"/>
        <w:spacing w:line="360" w:lineRule="auto"/>
        <w:ind w:firstLine="480" w:firstLineChars="200"/>
        <w:rPr>
          <w:rFonts w:hAnsi="宋体"/>
          <w:color w:val="000000"/>
          <w:sz w:val="24"/>
          <w:szCs w:val="24"/>
        </w:rPr>
      </w:pPr>
      <w:r>
        <w:rPr>
          <w:rFonts w:hAnsi="宋体"/>
          <w:color w:val="000000"/>
          <w:sz w:val="24"/>
          <w:szCs w:val="24"/>
        </w:rPr>
        <w:t>3.</w:t>
      </w:r>
      <w:r>
        <w:rPr>
          <w:rFonts w:hint="eastAsia" w:hAnsi="宋体"/>
          <w:color w:val="000000"/>
          <w:sz w:val="24"/>
          <w:szCs w:val="24"/>
        </w:rPr>
        <w:t>乙方在货物交付验收合格之日起三个月内违反本合同有关质量保证及售后服务承诺的，</w:t>
      </w:r>
      <w:r>
        <w:rPr>
          <w:rFonts w:hint="eastAsia" w:hAnsi="宋体"/>
          <w:color w:val="000000" w:themeColor="text1"/>
          <w:sz w:val="24"/>
          <w:szCs w:val="24"/>
          <w14:textFill>
            <w14:solidFill>
              <w14:schemeClr w14:val="tx1"/>
            </w14:solidFill>
          </w14:textFill>
        </w:rPr>
        <w:t>甲方有权不予支付余款</w:t>
      </w:r>
      <w:r>
        <w:rPr>
          <w:rFonts w:hint="eastAsia" w:hAnsi="宋体"/>
          <w:sz w:val="24"/>
          <w:szCs w:val="24"/>
        </w:rPr>
        <w:t>；</w:t>
      </w:r>
      <w:r>
        <w:rPr>
          <w:rFonts w:hint="eastAsia" w:hAnsi="宋体"/>
          <w:color w:val="000000"/>
          <w:sz w:val="24"/>
          <w:szCs w:val="24"/>
        </w:rPr>
        <w:t>在货物交付验收合格之日起三个月后发生质量问题的，按售后服务承诺处理。</w:t>
      </w:r>
    </w:p>
    <w:p>
      <w:pPr>
        <w:pStyle w:val="7"/>
        <w:snapToGrid w:val="0"/>
        <w:spacing w:line="360" w:lineRule="auto"/>
        <w:ind w:firstLine="482" w:firstLineChars="200"/>
        <w:rPr>
          <w:rFonts w:hAnsi="宋体"/>
          <w:b/>
          <w:color w:val="000000"/>
          <w:sz w:val="24"/>
        </w:rPr>
      </w:pPr>
      <w:r>
        <w:rPr>
          <w:rFonts w:hint="eastAsia" w:hAnsi="宋体"/>
          <w:b/>
          <w:color w:val="000000"/>
          <w:sz w:val="24"/>
        </w:rPr>
        <w:t>九、不可抗力事件处理</w:t>
      </w:r>
    </w:p>
    <w:p>
      <w:pPr>
        <w:pStyle w:val="7"/>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在履行合同期限内，任何一方因不可抗力事件所至不能履行合同，则合同履行期可延长，延长期与不可抗力影响期相同。</w:t>
      </w:r>
    </w:p>
    <w:p>
      <w:pPr>
        <w:pStyle w:val="7"/>
        <w:snapToGrid w:val="0"/>
        <w:spacing w:line="360" w:lineRule="auto"/>
        <w:ind w:firstLine="480" w:firstLineChars="200"/>
        <w:rPr>
          <w:rFonts w:hAnsi="宋体"/>
          <w:color w:val="000000"/>
          <w:sz w:val="24"/>
        </w:rPr>
      </w:pPr>
      <w:r>
        <w:rPr>
          <w:rFonts w:hAnsi="宋体"/>
          <w:color w:val="000000"/>
          <w:sz w:val="24"/>
        </w:rPr>
        <w:t>2.</w:t>
      </w:r>
      <w:r>
        <w:rPr>
          <w:rFonts w:hint="eastAsia" w:hAnsi="宋体"/>
          <w:color w:val="000000"/>
          <w:sz w:val="24"/>
        </w:rPr>
        <w:t>不可抗力事件发生后，应立即通知对方，并寄送有关权威机构出具的证明。</w:t>
      </w:r>
      <w:r>
        <w:rPr>
          <w:rFonts w:hAnsi="宋体"/>
          <w:color w:val="000000"/>
          <w:sz w:val="24"/>
        </w:rPr>
        <w:t xml:space="preserve"> </w:t>
      </w:r>
    </w:p>
    <w:p>
      <w:pPr>
        <w:pStyle w:val="7"/>
        <w:snapToGrid w:val="0"/>
        <w:spacing w:line="360" w:lineRule="auto"/>
        <w:ind w:firstLine="480" w:firstLineChars="200"/>
        <w:rPr>
          <w:rFonts w:hAnsi="宋体"/>
          <w:b/>
          <w:color w:val="000000"/>
          <w:sz w:val="24"/>
        </w:rPr>
      </w:pPr>
      <w:r>
        <w:rPr>
          <w:rFonts w:hAnsi="宋体"/>
          <w:color w:val="000000"/>
          <w:sz w:val="24"/>
        </w:rPr>
        <w:t>3.</w:t>
      </w:r>
      <w:r>
        <w:rPr>
          <w:rFonts w:hint="eastAsia" w:hAnsi="宋体"/>
          <w:color w:val="000000"/>
          <w:sz w:val="24"/>
        </w:rPr>
        <w:t>不可抗力事件延续</w:t>
      </w:r>
      <w:r>
        <w:rPr>
          <w:rFonts w:hAnsi="宋体"/>
          <w:color w:val="000000"/>
          <w:sz w:val="24"/>
        </w:rPr>
        <w:t>60</w:t>
      </w:r>
      <w:r>
        <w:rPr>
          <w:rFonts w:hint="eastAsia" w:hAnsi="宋体"/>
          <w:color w:val="000000"/>
          <w:sz w:val="24"/>
        </w:rPr>
        <w:t>天以上，双方应通过友好协商，确定是否继续履行合同，协商不成的，任何一方均有权解除合同。</w:t>
      </w:r>
    </w:p>
    <w:p>
      <w:pPr>
        <w:pStyle w:val="7"/>
        <w:snapToGrid w:val="0"/>
        <w:spacing w:line="360" w:lineRule="auto"/>
        <w:ind w:firstLine="482" w:firstLineChars="200"/>
        <w:rPr>
          <w:rFonts w:hAnsi="宋体"/>
          <w:b/>
          <w:color w:val="000000"/>
          <w:sz w:val="24"/>
        </w:rPr>
      </w:pPr>
      <w:r>
        <w:rPr>
          <w:rFonts w:hint="eastAsia" w:hAnsi="宋体"/>
          <w:b/>
          <w:color w:val="000000"/>
          <w:sz w:val="24"/>
        </w:rPr>
        <w:t>十、争议的解决</w:t>
      </w:r>
    </w:p>
    <w:p>
      <w:pPr>
        <w:pStyle w:val="17"/>
        <w:snapToGrid w:val="0"/>
        <w:spacing w:line="360" w:lineRule="auto"/>
        <w:ind w:firstLine="480" w:firstLineChars="200"/>
        <w:rPr>
          <w:rFonts w:hAnsi="宋体"/>
          <w:color w:val="000000"/>
          <w:sz w:val="24"/>
          <w:szCs w:val="22"/>
        </w:rPr>
      </w:pPr>
      <w:r>
        <w:rPr>
          <w:rFonts w:hint="eastAsia" w:hAnsi="宋体"/>
          <w:color w:val="000000"/>
          <w:sz w:val="24"/>
          <w:szCs w:val="22"/>
        </w:rPr>
        <w:t>本合同在履行过程中产生纠纷时，双方应协商解决。如协商不成，任何一方有权向甲方所在地有管辖权的人民法院起诉。守约方因诉讼产生的费用包括诉讼费，律师费均由违约方承担。</w:t>
      </w:r>
    </w:p>
    <w:p>
      <w:pPr>
        <w:pStyle w:val="7"/>
        <w:snapToGrid w:val="0"/>
        <w:spacing w:line="360" w:lineRule="auto"/>
        <w:ind w:firstLine="482" w:firstLineChars="200"/>
        <w:rPr>
          <w:rFonts w:hAnsi="宋体"/>
          <w:b/>
          <w:color w:val="000000"/>
          <w:sz w:val="24"/>
        </w:rPr>
      </w:pPr>
      <w:r>
        <w:rPr>
          <w:rFonts w:hint="eastAsia" w:hAnsi="宋体"/>
          <w:b/>
          <w:color w:val="000000"/>
          <w:sz w:val="24"/>
        </w:rPr>
        <w:t>十一、合同的生效</w:t>
      </w:r>
    </w:p>
    <w:p>
      <w:pPr>
        <w:pStyle w:val="7"/>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sz w:val="24"/>
        </w:rPr>
        <w:t>委托书</w:t>
      </w:r>
      <w:r>
        <w:rPr>
          <w:rFonts w:hint="eastAsia" w:hAnsi="宋体"/>
          <w:color w:val="000000"/>
          <w:sz w:val="24"/>
        </w:rPr>
        <w:t>）签字并加盖双方公章后生效。</w:t>
      </w:r>
    </w:p>
    <w:p>
      <w:pPr>
        <w:pStyle w:val="12"/>
        <w:spacing w:before="0" w:beforeAutospacing="0" w:after="0" w:afterAutospacing="0" w:line="360" w:lineRule="auto"/>
        <w:ind w:firstLine="480" w:firstLineChars="200"/>
        <w:rPr>
          <w:color w:val="000000"/>
          <w:kern w:val="2"/>
          <w:szCs w:val="22"/>
        </w:rPr>
      </w:pPr>
      <w:r>
        <w:rPr>
          <w:color w:val="000000"/>
          <w:kern w:val="2"/>
          <w:szCs w:val="22"/>
        </w:rPr>
        <w:t>2.</w:t>
      </w:r>
      <w:r>
        <w:rPr>
          <w:rFonts w:hint="eastAsia"/>
          <w:color w:val="000000"/>
          <w:kern w:val="2"/>
          <w:szCs w:val="22"/>
        </w:rPr>
        <w:t>本合同一式伍份，甲、乙双方各执贰份，衢州市政府财政局采监处执壹份。</w:t>
      </w:r>
    </w:p>
    <w:p>
      <w:pPr>
        <w:spacing w:line="360" w:lineRule="auto"/>
        <w:rPr>
          <w:rFonts w:ascii="宋体"/>
          <w:color w:val="000000"/>
          <w:sz w:val="24"/>
          <w:szCs w:val="22"/>
        </w:rPr>
      </w:pPr>
      <w:r>
        <w:rPr>
          <w:rFonts w:hint="eastAsia" w:ascii="宋体" w:hAnsi="宋体"/>
          <w:color w:val="000000"/>
          <w:sz w:val="24"/>
          <w:szCs w:val="22"/>
        </w:rPr>
        <w:t>　　甲方单位名称（公章）：　　</w:t>
      </w:r>
      <w:r>
        <w:rPr>
          <w:rFonts w:ascii="宋体" w:hAnsi="宋体"/>
          <w:color w:val="000000"/>
          <w:sz w:val="24"/>
          <w:szCs w:val="22"/>
        </w:rPr>
        <w:t xml:space="preserve">           </w:t>
      </w:r>
      <w:r>
        <w:rPr>
          <w:rFonts w:hint="eastAsia" w:ascii="宋体" w:hAnsi="宋体"/>
          <w:color w:val="000000"/>
          <w:sz w:val="24"/>
          <w:szCs w:val="22"/>
        </w:rPr>
        <w:t>乙方单位名称（公章）：</w:t>
      </w:r>
    </w:p>
    <w:p>
      <w:pPr>
        <w:spacing w:line="360" w:lineRule="auto"/>
        <w:ind w:firstLine="48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法定代表人或授权代表(签字)：　　　　法定代表人或授权代表(签字)：</w:t>
      </w:r>
    </w:p>
    <w:p>
      <w:pPr>
        <w:spacing w:line="360" w:lineRule="auto"/>
        <w:ind w:firstLine="480" w:firstLineChars="200"/>
        <w:jc w:val="right"/>
        <w:rPr>
          <w:rFonts w:ascii="宋体"/>
          <w:color w:val="000000"/>
          <w:sz w:val="24"/>
        </w:rPr>
      </w:pPr>
      <w:r>
        <w:rPr>
          <w:rFonts w:hint="eastAsia" w:ascii="宋体" w:hAnsi="宋体"/>
          <w:color w:val="000000"/>
          <w:sz w:val="24"/>
        </w:rPr>
        <w:t>合同签订日期：　</w:t>
      </w:r>
      <w:r>
        <w:rPr>
          <w:rFonts w:ascii="宋体" w:hAnsi="宋体"/>
          <w:color w:val="000000"/>
          <w:sz w:val="24"/>
        </w:rPr>
        <w:t xml:space="preserve"> </w:t>
      </w:r>
      <w:r>
        <w:rPr>
          <w:rFonts w:hint="eastAsia" w:ascii="宋体" w:hAnsi="宋体"/>
          <w:color w:val="000000"/>
          <w:sz w:val="24"/>
        </w:rPr>
        <w:t>年　月　日</w:t>
      </w:r>
    </w:p>
    <w:p>
      <w:pPr>
        <w:spacing w:line="360" w:lineRule="auto"/>
        <w:ind w:firstLine="480" w:firstLineChars="200"/>
        <w:jc w:val="left"/>
        <w:rPr>
          <w:rFonts w:ascii="宋体"/>
          <w:color w:val="000000"/>
          <w:sz w:val="24"/>
        </w:rPr>
      </w:pPr>
      <w:r>
        <w:rPr>
          <w:rFonts w:hint="eastAsia" w:ascii="宋体" w:hAnsi="宋体"/>
          <w:color w:val="000000"/>
          <w:sz w:val="24"/>
        </w:rPr>
        <w:t>本合同均为打印版本，未加盖甲方公章的手写部分无效。　　</w:t>
      </w:r>
    </w:p>
    <w:p/>
    <w:p>
      <w:pPr>
        <w:spacing w:line="440" w:lineRule="exact"/>
        <w:outlineLvl w:val="0"/>
        <w:rPr>
          <w:rFonts w:ascii="宋体" w:hAnsi="宋体"/>
          <w:b/>
          <w:color w:val="000000"/>
          <w:sz w:val="32"/>
        </w:rPr>
      </w:pPr>
    </w:p>
    <w:p>
      <w:pPr>
        <w:spacing w:line="360" w:lineRule="auto"/>
        <w:jc w:val="center"/>
        <w:outlineLvl w:val="0"/>
        <w:rPr>
          <w:rFonts w:ascii="宋体" w:hAnsi="宋体"/>
          <w:b/>
          <w:color w:val="000000"/>
          <w:sz w:val="32"/>
        </w:rPr>
      </w:pPr>
      <w:r>
        <w:rPr>
          <w:rFonts w:hint="eastAsia" w:ascii="宋体" w:hAnsi="宋体"/>
          <w:b/>
          <w:color w:val="000000"/>
          <w:sz w:val="32"/>
        </w:rPr>
        <w:t>第五章  评标办法及开标程序</w:t>
      </w:r>
    </w:p>
    <w:p>
      <w:pPr>
        <w:spacing w:line="360" w:lineRule="auto"/>
        <w:ind w:firstLine="482" w:firstLineChars="200"/>
        <w:rPr>
          <w:rFonts w:ascii="宋体" w:hAnsi="宋体"/>
          <w:b/>
          <w:color w:val="000000"/>
          <w:sz w:val="24"/>
        </w:rPr>
      </w:pPr>
      <w:r>
        <w:rPr>
          <w:rFonts w:hint="eastAsia" w:ascii="宋体" w:hAnsi="宋体"/>
          <w:b/>
          <w:color w:val="000000"/>
          <w:sz w:val="24"/>
        </w:rPr>
        <w:t>一、评标委员会</w:t>
      </w:r>
    </w:p>
    <w:p>
      <w:pPr>
        <w:spacing w:line="360" w:lineRule="auto"/>
        <w:ind w:firstLine="480" w:firstLineChars="200"/>
        <w:rPr>
          <w:rFonts w:ascii="宋体" w:hAnsi="宋体"/>
          <w:color w:val="000000"/>
          <w:sz w:val="24"/>
        </w:rPr>
      </w:pPr>
      <w:r>
        <w:rPr>
          <w:rFonts w:hint="eastAsia" w:ascii="宋体" w:hAnsi="宋体"/>
          <w:color w:val="000000"/>
          <w:sz w:val="24"/>
        </w:rPr>
        <w:t>1.评标委员会依法由五人组成，评标委员会成员对投标文件进行审查、质疑、评估和比较。</w:t>
      </w:r>
    </w:p>
    <w:p>
      <w:pPr>
        <w:spacing w:line="360" w:lineRule="auto"/>
        <w:ind w:firstLine="480" w:firstLineChars="200"/>
        <w:rPr>
          <w:rFonts w:ascii="宋体" w:hAnsi="宋体"/>
          <w:color w:val="FF0000"/>
          <w:sz w:val="24"/>
        </w:rPr>
      </w:pPr>
      <w:r>
        <w:rPr>
          <w:rFonts w:hint="eastAsia" w:ascii="宋体" w:hAnsi="宋体"/>
          <w:color w:val="000000"/>
          <w:sz w:val="24"/>
        </w:rPr>
        <w:t>2.在评标期间</w:t>
      </w:r>
      <w:bookmarkStart w:id="6" w:name="_Hlk41297247"/>
      <w:r>
        <w:rPr>
          <w:rFonts w:hint="eastAsia" w:ascii="宋体" w:hAnsi="宋体"/>
          <w:color w:val="000000"/>
          <w:sz w:val="24"/>
        </w:rPr>
        <w:t>，投标人应派代表参加询标</w:t>
      </w:r>
      <w:bookmarkEnd w:id="6"/>
      <w:r>
        <w:rPr>
          <w:rFonts w:hint="eastAsia" w:ascii="宋体" w:hAnsi="宋体"/>
          <w:color w:val="000000"/>
          <w:sz w:val="24"/>
        </w:rPr>
        <w:t>,</w:t>
      </w:r>
      <w:r>
        <w:rPr>
          <w:rFonts w:hint="eastAsia" w:ascii="宋体" w:hAnsi="宋体"/>
          <w:color w:val="FF0000"/>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rFonts w:ascii="宋体" w:hAnsi="宋体"/>
          <w:b/>
          <w:color w:val="000000"/>
          <w:sz w:val="24"/>
        </w:rPr>
      </w:pPr>
      <w:r>
        <w:rPr>
          <w:rFonts w:hint="eastAsia" w:ascii="宋体" w:hAnsi="宋体"/>
          <w:b/>
          <w:color w:val="000000"/>
          <w:sz w:val="24"/>
        </w:rPr>
        <w:t>二、评标原则</w:t>
      </w:r>
    </w:p>
    <w:p>
      <w:pPr>
        <w:pStyle w:val="18"/>
        <w:snapToGrid w:val="0"/>
        <w:spacing w:line="360" w:lineRule="auto"/>
        <w:ind w:firstLine="480" w:firstLineChars="200"/>
        <w:rPr>
          <w:rFonts w:hAnsi="宋体"/>
          <w:color w:val="000000"/>
          <w:sz w:val="24"/>
        </w:rPr>
      </w:pPr>
      <w:r>
        <w:rPr>
          <w:rFonts w:hint="eastAsia" w:hAnsi="宋体"/>
          <w:color w:val="000000"/>
          <w:sz w:val="24"/>
        </w:rPr>
        <w:t>1. 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w:t>
      </w:r>
      <w:r>
        <w:rPr>
          <w:rFonts w:hAnsi="宋体"/>
          <w:color w:val="000000"/>
          <w:sz w:val="24"/>
        </w:rPr>
        <w:t>若有相同最高得分则以报价低者为第一中标候选人；若价格也相同，则由评委记名投票，得票最高者为第一中标候选人</w:t>
      </w:r>
      <w:r>
        <w:rPr>
          <w:rFonts w:hint="eastAsia" w:hAnsi="宋体"/>
          <w:color w:val="000000"/>
          <w:sz w:val="24"/>
        </w:rPr>
        <w:t>。</w:t>
      </w:r>
    </w:p>
    <w:p>
      <w:pPr>
        <w:pStyle w:val="7"/>
        <w:snapToGrid w:val="0"/>
        <w:spacing w:line="360" w:lineRule="auto"/>
        <w:ind w:firstLine="480"/>
        <w:rPr>
          <w:rFonts w:hAnsi="宋体"/>
          <w:color w:val="000000"/>
          <w:sz w:val="24"/>
        </w:rPr>
      </w:pPr>
      <w:r>
        <w:rPr>
          <w:rFonts w:hint="eastAsia" w:hAnsi="宋体"/>
          <w:color w:val="000000"/>
          <w:sz w:val="24"/>
        </w:rPr>
        <w:t>2. 客观公正的对待所有投标人，对所有投标评价，均采用相同的程序和标准。</w:t>
      </w:r>
    </w:p>
    <w:p>
      <w:pPr>
        <w:pStyle w:val="7"/>
        <w:snapToGrid w:val="0"/>
        <w:spacing w:line="360" w:lineRule="auto"/>
        <w:ind w:firstLine="480"/>
        <w:rPr>
          <w:rFonts w:hAnsi="宋体"/>
          <w:color w:val="000000"/>
          <w:sz w:val="24"/>
        </w:rPr>
      </w:pPr>
      <w:r>
        <w:rPr>
          <w:rFonts w:hint="eastAsia" w:hAnsi="宋体"/>
          <w:color w:val="000000"/>
          <w:sz w:val="24"/>
        </w:rPr>
        <w:t>3. 在开标、投标期间，投标人不得向评标委员会成员询问评标情况，不得进行旨在影响评标结果的活动。否则将废除其投标。</w:t>
      </w:r>
    </w:p>
    <w:p>
      <w:pPr>
        <w:pStyle w:val="7"/>
        <w:snapToGrid w:val="0"/>
        <w:spacing w:line="360" w:lineRule="auto"/>
        <w:ind w:firstLine="480"/>
        <w:rPr>
          <w:rFonts w:hAnsi="宋体"/>
          <w:color w:val="000000"/>
          <w:sz w:val="24"/>
        </w:rPr>
      </w:pPr>
      <w:r>
        <w:rPr>
          <w:rFonts w:hint="eastAsia" w:hAnsi="宋体"/>
          <w:color w:val="000000"/>
          <w:sz w:val="24"/>
        </w:rPr>
        <w:t>4. 在评标过程中，评标成员不得与投标人私下交换意见。在招标工作结束后，凡与评标情况有接触的任何人不得将评标情况扩散出评标成员之外。</w:t>
      </w:r>
    </w:p>
    <w:p>
      <w:pPr>
        <w:pStyle w:val="7"/>
        <w:snapToGrid w:val="0"/>
        <w:spacing w:line="360" w:lineRule="auto"/>
        <w:ind w:firstLine="482"/>
        <w:rPr>
          <w:rFonts w:hAnsi="宋体"/>
          <w:color w:val="000000"/>
          <w:sz w:val="24"/>
        </w:rPr>
      </w:pPr>
      <w:r>
        <w:rPr>
          <w:rFonts w:hint="eastAsia" w:hAnsi="宋体"/>
          <w:color w:val="000000"/>
          <w:sz w:val="24"/>
        </w:rPr>
        <w:t>5. 评标委员会不向落标方解释落标原因，不退还投标文件。</w:t>
      </w:r>
    </w:p>
    <w:p>
      <w:pPr>
        <w:pStyle w:val="7"/>
        <w:snapToGrid w:val="0"/>
        <w:spacing w:line="360" w:lineRule="auto"/>
        <w:ind w:firstLine="482"/>
        <w:rPr>
          <w:rFonts w:hAnsi="宋体"/>
          <w:color w:val="000000"/>
          <w:sz w:val="24"/>
        </w:rPr>
      </w:pPr>
      <w:r>
        <w:rPr>
          <w:rFonts w:hint="eastAsia" w:hAnsi="宋体"/>
          <w:color w:val="000000"/>
          <w:sz w:val="24"/>
        </w:rPr>
        <w:t>6. 评标结束后，经公示一个工作日无异议，由采购方签发《中标通知书》。</w:t>
      </w:r>
    </w:p>
    <w:p>
      <w:pPr>
        <w:pStyle w:val="7"/>
        <w:snapToGrid w:val="0"/>
        <w:spacing w:line="360" w:lineRule="auto"/>
        <w:ind w:firstLine="482"/>
        <w:rPr>
          <w:rFonts w:hAnsi="宋体"/>
          <w:color w:val="000000"/>
          <w:sz w:val="24"/>
        </w:rPr>
      </w:pPr>
      <w:r>
        <w:rPr>
          <w:rFonts w:hint="eastAsia" w:hAnsi="宋体"/>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spacing w:line="360" w:lineRule="auto"/>
        <w:ind w:firstLine="482" w:firstLineChars="200"/>
        <w:rPr>
          <w:rFonts w:ascii="宋体" w:hAnsi="宋体"/>
          <w:b/>
          <w:color w:val="000000"/>
          <w:sz w:val="24"/>
        </w:rPr>
      </w:pPr>
    </w:p>
    <w:p>
      <w:pPr>
        <w:spacing w:line="360" w:lineRule="auto"/>
        <w:ind w:firstLine="482" w:firstLineChars="200"/>
        <w:rPr>
          <w:rFonts w:ascii="宋体" w:hAnsi="宋体"/>
          <w:b/>
          <w:color w:val="000000"/>
          <w:sz w:val="24"/>
        </w:rPr>
      </w:pPr>
      <w:r>
        <w:rPr>
          <w:rFonts w:hint="eastAsia" w:ascii="宋体" w:hAnsi="宋体"/>
          <w:b/>
          <w:color w:val="000000"/>
          <w:sz w:val="24"/>
        </w:rPr>
        <w:t>三、评定内容及评标标准</w:t>
      </w:r>
    </w:p>
    <w:tbl>
      <w:tblPr>
        <w:tblStyle w:val="13"/>
        <w:tblpPr w:leftFromText="180" w:rightFromText="180" w:vertAnchor="text" w:horzAnchor="page" w:tblpXSpec="center" w:tblpY="371"/>
        <w:tblOverlap w:val="never"/>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9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类  别</w:t>
            </w: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项  目</w:t>
            </w:r>
          </w:p>
        </w:tc>
        <w:tc>
          <w:tcPr>
            <w:tcW w:w="6048" w:type="dxa"/>
            <w:vAlign w:val="center"/>
          </w:tcPr>
          <w:p>
            <w:pPr>
              <w:widowControl/>
              <w:spacing w:line="360" w:lineRule="auto"/>
              <w:jc w:val="center"/>
              <w:rPr>
                <w:rFonts w:ascii="宋体" w:hAnsi="宋体" w:cs="仿宋_GB2312"/>
                <w:color w:val="000000"/>
                <w:szCs w:val="21"/>
              </w:rPr>
            </w:pPr>
            <w:r>
              <w:rPr>
                <w:rFonts w:hint="eastAsia" w:ascii="宋体" w:hAnsi="宋体"/>
                <w:szCs w:val="21"/>
              </w:rPr>
              <w:t>具体描述评分细则及标准</w:t>
            </w:r>
          </w:p>
        </w:tc>
        <w:tc>
          <w:tcPr>
            <w:tcW w:w="863" w:type="dxa"/>
            <w:vAlign w:val="center"/>
          </w:tcPr>
          <w:p>
            <w:pPr>
              <w:widowControl/>
              <w:spacing w:line="360" w:lineRule="auto"/>
              <w:rPr>
                <w:rFonts w:ascii="宋体" w:hAnsi="宋体" w:cs="仿宋_GB2312"/>
                <w:color w:val="000000"/>
                <w:szCs w:val="21"/>
              </w:rPr>
            </w:pPr>
            <w:r>
              <w:rPr>
                <w:rFonts w:hint="eastAsia" w:ascii="宋体" w:hAnsi="宋体" w:cs="仿宋_GB2312"/>
                <w:color w:val="000000"/>
                <w:szCs w:val="21"/>
              </w:rPr>
              <w:t>分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报价</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得分</w:t>
            </w:r>
          </w:p>
          <w:p>
            <w:pPr>
              <w:widowControl/>
              <w:spacing w:line="360" w:lineRule="auto"/>
              <w:jc w:val="center"/>
              <w:rPr>
                <w:rFonts w:ascii="宋体" w:hAnsi="宋体" w:cs="仿宋_GB2312"/>
                <w:color w:val="000000"/>
                <w:szCs w:val="21"/>
              </w:rPr>
            </w:pPr>
            <w:r>
              <w:rPr>
                <w:rFonts w:ascii="宋体" w:hAnsi="宋体" w:cs="仿宋_GB2312"/>
                <w:color w:val="000000"/>
                <w:szCs w:val="21"/>
              </w:rPr>
              <w:t>3</w:t>
            </w:r>
            <w:r>
              <w:rPr>
                <w:rFonts w:hint="eastAsia" w:ascii="宋体" w:hAnsi="宋体" w:cs="仿宋_GB2312"/>
                <w:color w:val="000000"/>
                <w:szCs w:val="21"/>
              </w:rPr>
              <w:t>0分</w:t>
            </w: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报  价</w:t>
            </w:r>
          </w:p>
        </w:tc>
        <w:tc>
          <w:tcPr>
            <w:tcW w:w="6048" w:type="dxa"/>
            <w:vAlign w:val="center"/>
          </w:tcPr>
          <w:p>
            <w:pPr>
              <w:spacing w:line="360" w:lineRule="auto"/>
              <w:jc w:val="left"/>
              <w:rPr>
                <w:rFonts w:ascii="宋体" w:hAnsi="宋体"/>
                <w:color w:val="000000"/>
                <w:szCs w:val="21"/>
              </w:rPr>
            </w:pPr>
            <w:r>
              <w:rPr>
                <w:rFonts w:hint="eastAsia" w:ascii="宋体" w:hAnsi="宋体"/>
                <w:color w:val="000000"/>
                <w:szCs w:val="21"/>
              </w:rPr>
              <w:t>本次采购项目预算：</w:t>
            </w:r>
            <w:r>
              <w:rPr>
                <w:rFonts w:ascii="宋体" w:hAnsi="宋体"/>
                <w:b/>
                <w:bCs/>
                <w:color w:val="000000"/>
                <w:szCs w:val="21"/>
              </w:rPr>
              <w:t>58</w:t>
            </w:r>
            <w:r>
              <w:rPr>
                <w:rFonts w:hint="eastAsia" w:ascii="宋体" w:hAnsi="宋体"/>
                <w:b/>
                <w:bCs/>
                <w:color w:val="000000"/>
                <w:szCs w:val="21"/>
              </w:rPr>
              <w:t>万元</w:t>
            </w:r>
            <w:r>
              <w:rPr>
                <w:rFonts w:hint="eastAsia" w:ascii="宋体" w:hAnsi="宋体"/>
                <w:color w:val="000000"/>
                <w:szCs w:val="21"/>
              </w:rPr>
              <w:t>。基准价为所有投标人有效报价的最低价，投标报价得分=(基准价/投标报价)×30，四舍五入，保留两位小数。报价高于预算价格的，为无效投标文件。</w:t>
            </w:r>
          </w:p>
        </w:tc>
        <w:tc>
          <w:tcPr>
            <w:tcW w:w="863" w:type="dxa"/>
            <w:vAlign w:val="center"/>
          </w:tcPr>
          <w:p>
            <w:pPr>
              <w:widowControl/>
              <w:spacing w:line="360" w:lineRule="auto"/>
              <w:jc w:val="center"/>
              <w:rPr>
                <w:rFonts w:ascii="宋体" w:hAnsi="宋体" w:cs="仿宋_GB2312"/>
                <w:color w:val="000000"/>
                <w:szCs w:val="21"/>
              </w:rPr>
            </w:pPr>
            <w:r>
              <w:rPr>
                <w:rFonts w:ascii="宋体" w:hAnsi="宋体" w:cs="仿宋_GB2312"/>
                <w:color w:val="000000"/>
                <w:szCs w:val="21"/>
              </w:rPr>
              <w:t>3</w:t>
            </w:r>
            <w:r>
              <w:rPr>
                <w:rFonts w:hint="eastAsia" w:ascii="宋体" w:hAnsi="宋体" w:cs="仿宋_GB2312"/>
                <w:color w:val="000000"/>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商务</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技术</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得分</w:t>
            </w:r>
          </w:p>
          <w:p>
            <w:pPr>
              <w:widowControl/>
              <w:spacing w:line="360" w:lineRule="auto"/>
              <w:jc w:val="center"/>
              <w:rPr>
                <w:rFonts w:ascii="宋体" w:hAnsi="宋体" w:cs="仿宋_GB2312"/>
                <w:color w:val="000000"/>
                <w:szCs w:val="21"/>
              </w:rPr>
            </w:pPr>
            <w:r>
              <w:rPr>
                <w:rFonts w:ascii="宋体" w:hAnsi="宋体" w:cs="仿宋_GB2312"/>
                <w:color w:val="000000"/>
                <w:szCs w:val="21"/>
              </w:rPr>
              <w:t>7</w:t>
            </w:r>
            <w:r>
              <w:rPr>
                <w:rFonts w:hint="eastAsia" w:ascii="宋体" w:hAnsi="宋体" w:cs="仿宋_GB2312"/>
                <w:color w:val="000000"/>
                <w:szCs w:val="21"/>
              </w:rPr>
              <w:t>0分</w:t>
            </w:r>
          </w:p>
          <w:p>
            <w:pPr>
              <w:widowControl/>
              <w:spacing w:line="360" w:lineRule="auto"/>
              <w:jc w:val="center"/>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技术参数</w:t>
            </w:r>
          </w:p>
        </w:tc>
        <w:tc>
          <w:tcPr>
            <w:tcW w:w="6048" w:type="dxa"/>
            <w:vAlign w:val="center"/>
          </w:tcPr>
          <w:p>
            <w:pPr>
              <w:spacing w:line="360" w:lineRule="auto"/>
              <w:jc w:val="left"/>
              <w:rPr>
                <w:rFonts w:ascii="宋体" w:hAnsi="宋体" w:cs="仿宋_GB2312"/>
                <w:color w:val="000000"/>
                <w:szCs w:val="21"/>
              </w:rPr>
            </w:pPr>
            <w:r>
              <w:rPr>
                <w:rFonts w:hint="eastAsia" w:ascii="宋体" w:hAnsi="宋体"/>
                <w:color w:val="000000"/>
                <w:szCs w:val="21"/>
              </w:rPr>
              <w:t>符合明确指标参数得18分。</w:t>
            </w:r>
            <w:r>
              <w:rPr>
                <w:rFonts w:ascii="宋体" w:hAnsi="宋体"/>
                <w:color w:val="000000"/>
                <w:szCs w:val="21"/>
              </w:rPr>
              <w:t>打▲号指标为实质性要求，如有负偏离将作为无效投标；</w:t>
            </w:r>
            <w:r>
              <w:rPr>
                <w:rFonts w:hint="eastAsia" w:ascii="宋体" w:hAnsi="宋体"/>
                <w:color w:val="000000"/>
                <w:szCs w:val="21"/>
              </w:rPr>
              <w:t>非打▲号指标有负偏离的且评委认为有影响的每项扣2分，技术指标属正偏离或高配的且</w:t>
            </w:r>
            <w:r>
              <w:rPr>
                <w:rFonts w:ascii="宋体" w:hAnsi="宋体"/>
                <w:color w:val="000000"/>
                <w:szCs w:val="21"/>
              </w:rPr>
              <w:t>评委认为有意义的，每项加1.5分</w:t>
            </w:r>
            <w:r>
              <w:rPr>
                <w:rFonts w:hint="eastAsia" w:ascii="宋体" w:hAnsi="宋体"/>
                <w:color w:val="000000"/>
                <w:szCs w:val="21"/>
              </w:rPr>
              <w:t>。本项最多得</w:t>
            </w:r>
            <w:r>
              <w:rPr>
                <w:rFonts w:ascii="宋体" w:hAnsi="宋体"/>
                <w:color w:val="000000"/>
                <w:szCs w:val="21"/>
              </w:rPr>
              <w:t>3</w:t>
            </w:r>
            <w:r>
              <w:rPr>
                <w:rFonts w:hint="eastAsia" w:ascii="宋体" w:hAnsi="宋体"/>
                <w:color w:val="000000"/>
                <w:szCs w:val="21"/>
              </w:rPr>
              <w:t>0分。（0-</w:t>
            </w:r>
            <w:r>
              <w:rPr>
                <w:rFonts w:ascii="宋体" w:hAnsi="宋体"/>
                <w:color w:val="000000"/>
                <w:szCs w:val="21"/>
              </w:rPr>
              <w:t>3</w:t>
            </w:r>
            <w:r>
              <w:rPr>
                <w:rFonts w:hint="eastAsia" w:ascii="宋体" w:hAnsi="宋体"/>
                <w:color w:val="000000"/>
                <w:szCs w:val="21"/>
              </w:rPr>
              <w:t>0分）</w:t>
            </w:r>
          </w:p>
        </w:tc>
        <w:tc>
          <w:tcPr>
            <w:tcW w:w="863" w:type="dxa"/>
            <w:vAlign w:val="center"/>
          </w:tcPr>
          <w:p>
            <w:pPr>
              <w:spacing w:line="360" w:lineRule="auto"/>
              <w:jc w:val="center"/>
              <w:rPr>
                <w:rFonts w:ascii="宋体" w:hAnsi="宋体" w:cs="仿宋_GB2312"/>
                <w:color w:val="000000"/>
                <w:szCs w:val="21"/>
              </w:rPr>
            </w:pPr>
            <w:r>
              <w:rPr>
                <w:rFonts w:ascii="宋体" w:hAnsi="宋体" w:cs="仿宋_GB2312"/>
                <w:color w:val="000000"/>
                <w:szCs w:val="21"/>
              </w:rPr>
              <w:t>3</w:t>
            </w:r>
            <w:r>
              <w:rPr>
                <w:rFonts w:hint="eastAsia" w:ascii="宋体" w:hAnsi="宋体" w:cs="仿宋_GB2312"/>
                <w:color w:val="000000"/>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仿宋_GB2312"/>
                <w:color w:val="000000"/>
                <w:szCs w:val="21"/>
              </w:rPr>
            </w:pPr>
          </w:p>
        </w:tc>
        <w:tc>
          <w:tcPr>
            <w:tcW w:w="1276" w:type="dxa"/>
            <w:vMerge w:val="restart"/>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系统（实施）方案</w:t>
            </w:r>
          </w:p>
        </w:tc>
        <w:tc>
          <w:tcPr>
            <w:tcW w:w="6048" w:type="dxa"/>
            <w:vAlign w:val="center"/>
          </w:tcPr>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设备（系统）的可操性（0-3分）、稳定性（0-2分）、是否便于维护（0-2分）。（0-7分）</w:t>
            </w:r>
          </w:p>
        </w:tc>
        <w:tc>
          <w:tcPr>
            <w:tcW w:w="863" w:type="dxa"/>
            <w:vAlign w:val="center"/>
          </w:tcPr>
          <w:p>
            <w:pPr>
              <w:widowControl/>
              <w:spacing w:line="360" w:lineRule="auto"/>
              <w:jc w:val="center"/>
              <w:rPr>
                <w:rFonts w:asciiTheme="minorEastAsia" w:hAnsiTheme="minorEastAsia" w:eastAsiaTheme="minorEastAsia" w:cstheme="minorEastAsia"/>
                <w:szCs w:val="21"/>
              </w:rPr>
            </w:pPr>
            <w:r>
              <w:rPr>
                <w:rFonts w:asciiTheme="minorEastAsia" w:hAnsiTheme="minorEastAsia" w:eastAsiaTheme="minorEastAsia" w:cstheme="minorEastAsia"/>
                <w:szCs w:val="21"/>
              </w:rPr>
              <w:t>7</w:t>
            </w:r>
            <w:r>
              <w:rPr>
                <w:rFonts w:hint="eastAsia" w:asciiTheme="minorEastAsia" w:hAnsiTheme="minorEastAsia" w:eastAsiaTheme="minorEastAsia" w:cstheme="minorEastAsia"/>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Merge w:val="continue"/>
            <w:vAlign w:val="center"/>
          </w:tcPr>
          <w:p>
            <w:pPr>
              <w:widowControl/>
              <w:spacing w:line="360" w:lineRule="auto"/>
              <w:jc w:val="left"/>
              <w:rPr>
                <w:rFonts w:ascii="宋体" w:hAnsi="宋体" w:cs="仿宋_GB2312"/>
                <w:color w:val="000000"/>
                <w:szCs w:val="21"/>
              </w:rPr>
            </w:pPr>
          </w:p>
        </w:tc>
        <w:tc>
          <w:tcPr>
            <w:tcW w:w="6048" w:type="dxa"/>
            <w:vAlign w:val="center"/>
          </w:tcPr>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设备（系统）技术的合理性（0-3分）、成熟性（0-2分）、先进性（0-2分）。（0-7分）</w:t>
            </w:r>
          </w:p>
        </w:tc>
        <w:tc>
          <w:tcPr>
            <w:tcW w:w="863"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Merge w:val="continue"/>
            <w:vAlign w:val="center"/>
          </w:tcPr>
          <w:p>
            <w:pPr>
              <w:widowControl/>
              <w:spacing w:line="360" w:lineRule="auto"/>
              <w:jc w:val="left"/>
              <w:rPr>
                <w:rFonts w:ascii="宋体" w:hAnsi="宋体" w:cs="仿宋_GB2312"/>
                <w:color w:val="000000"/>
                <w:szCs w:val="21"/>
              </w:rPr>
            </w:pPr>
          </w:p>
        </w:tc>
        <w:tc>
          <w:tcPr>
            <w:tcW w:w="6048" w:type="dxa"/>
            <w:vAlign w:val="center"/>
          </w:tcPr>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根据拟投入本项目人员情况（技术力量）进行综合评分。（0-5分）</w:t>
            </w:r>
          </w:p>
        </w:tc>
        <w:tc>
          <w:tcPr>
            <w:tcW w:w="863" w:type="dxa"/>
            <w:vAlign w:val="center"/>
          </w:tcPr>
          <w:p>
            <w:pPr>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同类项目</w:t>
            </w:r>
          </w:p>
          <w:p>
            <w:pPr>
              <w:widowControl/>
              <w:spacing w:line="360" w:lineRule="auto"/>
              <w:jc w:val="center"/>
              <w:rPr>
                <w:rFonts w:ascii="宋体" w:hAnsi="宋体" w:cs="仿宋_GB2312"/>
                <w:color w:val="000000"/>
                <w:szCs w:val="21"/>
              </w:rPr>
            </w:pPr>
            <w:r>
              <w:rPr>
                <w:rFonts w:hint="eastAsia" w:ascii="宋体" w:hAnsi="宋体" w:cs="仿宋_GB2312"/>
                <w:color w:val="000000"/>
                <w:szCs w:val="21"/>
              </w:rPr>
              <w:t>实施经验</w:t>
            </w:r>
          </w:p>
        </w:tc>
        <w:tc>
          <w:tcPr>
            <w:tcW w:w="6048" w:type="dxa"/>
            <w:vAlign w:val="center"/>
          </w:tcPr>
          <w:p>
            <w:pPr>
              <w:widowControl/>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投标人自2019年1月1日以来至今（以合同签订时间为准）同类项目成功实施案例：每提供一个有效合同原件的扫描件得1分，最高得3分。（</w:t>
            </w:r>
            <w:r>
              <w:rPr>
                <w:rFonts w:hint="eastAsia" w:asciiTheme="minorEastAsia" w:hAnsiTheme="minorEastAsia" w:eastAsiaTheme="minorEastAsia" w:cstheme="minorEastAsia"/>
                <w:b/>
                <w:bCs/>
                <w:color w:val="FF0000"/>
                <w:szCs w:val="21"/>
              </w:rPr>
              <w:t>为降低创新产品政府采购市场准入门槛，首台（套）产品纳入《浙江省推广应用指导目录》之日起3 年内参加政府采购活动时视同已具备相关销售业绩，业绩分值为满分，投标人须提供证明材料，未提供不得分。</w:t>
            </w:r>
            <w:r>
              <w:rPr>
                <w:rFonts w:hint="eastAsia" w:asciiTheme="minorEastAsia" w:hAnsiTheme="minorEastAsia" w:eastAsiaTheme="minorEastAsia" w:cstheme="minorEastAsia"/>
                <w:szCs w:val="21"/>
              </w:rPr>
              <w:t>）（0-3分）</w:t>
            </w:r>
          </w:p>
        </w:tc>
        <w:tc>
          <w:tcPr>
            <w:tcW w:w="863" w:type="dxa"/>
            <w:vAlign w:val="center"/>
          </w:tcPr>
          <w:p>
            <w:pPr>
              <w:widowControl/>
              <w:spacing w:line="360" w:lineRule="auto"/>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auto"/>
              <w:jc w:val="distribute"/>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投标文件制作</w:t>
            </w:r>
          </w:p>
        </w:tc>
        <w:tc>
          <w:tcPr>
            <w:tcW w:w="6048" w:type="dxa"/>
            <w:vAlign w:val="center"/>
          </w:tcPr>
          <w:p>
            <w:pPr>
              <w:widowControl/>
              <w:spacing w:line="360" w:lineRule="auto"/>
              <w:jc w:val="left"/>
              <w:rPr>
                <w:rFonts w:ascii="宋体" w:hAnsi="宋体"/>
                <w:color w:val="000000"/>
                <w:szCs w:val="21"/>
              </w:rPr>
            </w:pPr>
            <w:r>
              <w:rPr>
                <w:rFonts w:hint="eastAsia" w:ascii="宋体" w:hAnsi="宋体" w:cs="仿宋_GB2312"/>
                <w:color w:val="000000"/>
                <w:szCs w:val="21"/>
              </w:rPr>
              <w:t>是否满足招标文件要求，投标文件制作是否完整、格式规范、内容齐全、表述准确、条理清晰，内容无前后矛盾。（0-2分）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培训方案</w:t>
            </w:r>
          </w:p>
        </w:tc>
        <w:tc>
          <w:tcPr>
            <w:tcW w:w="6048" w:type="dxa"/>
            <w:vAlign w:val="center"/>
          </w:tcPr>
          <w:p>
            <w:pPr>
              <w:widowControl/>
              <w:spacing w:line="360" w:lineRule="auto"/>
              <w:jc w:val="left"/>
              <w:rPr>
                <w:rFonts w:ascii="宋体" w:hAnsi="宋体" w:cs="仿宋_GB2312"/>
                <w:color w:val="000000"/>
                <w:szCs w:val="21"/>
              </w:rPr>
            </w:pPr>
            <w:r>
              <w:rPr>
                <w:rFonts w:hint="eastAsia" w:ascii="宋体" w:hAnsi="宋体" w:cs="仿宋_GB2312"/>
                <w:color w:val="000000"/>
                <w:szCs w:val="21"/>
              </w:rPr>
              <w:t>投标人培训方案、地点、组织、人员配备、软硬件资料等内容是否完整、科学合理。（0-5分）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widowControl/>
              <w:spacing w:line="360" w:lineRule="auto"/>
              <w:jc w:val="center"/>
              <w:rPr>
                <w:rFonts w:ascii="宋体" w:hAnsi="宋体" w:cs="仿宋_GB2312"/>
                <w:color w:val="000000"/>
                <w:szCs w:val="21"/>
              </w:rPr>
            </w:pPr>
          </w:p>
        </w:tc>
        <w:tc>
          <w:tcPr>
            <w:tcW w:w="1276"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质保期</w:t>
            </w:r>
          </w:p>
        </w:tc>
        <w:tc>
          <w:tcPr>
            <w:tcW w:w="6048" w:type="dxa"/>
            <w:vAlign w:val="center"/>
          </w:tcPr>
          <w:p>
            <w:pPr>
              <w:widowControl/>
              <w:spacing w:line="360" w:lineRule="auto"/>
              <w:jc w:val="left"/>
              <w:rPr>
                <w:rFonts w:ascii="宋体" w:hAnsi="宋体" w:cs="仿宋_GB2312"/>
                <w:color w:val="000000"/>
                <w:szCs w:val="21"/>
              </w:rPr>
            </w:pPr>
            <w:r>
              <w:rPr>
                <w:rFonts w:hint="eastAsia" w:ascii="宋体" w:hAnsi="宋体" w:cs="仿宋_GB2312"/>
                <w:color w:val="000000"/>
                <w:szCs w:val="21"/>
              </w:rPr>
              <w:t>质保期超过招标文件要求的，每增加半年得1分，最多3分。</w:t>
            </w:r>
          </w:p>
          <w:p>
            <w:pPr>
              <w:widowControl/>
              <w:spacing w:line="360" w:lineRule="auto"/>
              <w:jc w:val="left"/>
              <w:rPr>
                <w:rFonts w:ascii="宋体" w:hAnsi="宋体" w:cs="仿宋_GB2312"/>
                <w:color w:val="000000"/>
                <w:szCs w:val="21"/>
              </w:rPr>
            </w:pPr>
            <w:r>
              <w:rPr>
                <w:rFonts w:hint="eastAsia" w:ascii="宋体" w:hAnsi="宋体" w:cs="仿宋_GB2312"/>
                <w:color w:val="000000"/>
                <w:szCs w:val="21"/>
              </w:rPr>
              <w:t>（0-3分）</w:t>
            </w:r>
          </w:p>
        </w:tc>
        <w:tc>
          <w:tcPr>
            <w:tcW w:w="863" w:type="dxa"/>
            <w:vAlign w:val="center"/>
          </w:tcPr>
          <w:p>
            <w:pPr>
              <w:widowControl/>
              <w:spacing w:line="360" w:lineRule="auto"/>
              <w:jc w:val="center"/>
              <w:rPr>
                <w:rFonts w:ascii="宋体" w:hAnsi="宋体" w:cs="仿宋_GB2312"/>
                <w:color w:val="000000"/>
                <w:szCs w:val="21"/>
              </w:rPr>
            </w:pPr>
            <w:r>
              <w:rPr>
                <w:rFonts w:hint="eastAsia" w:ascii="宋体" w:hAnsi="宋体" w:cs="仿宋_GB2312"/>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vAlign w:val="center"/>
          </w:tcPr>
          <w:p>
            <w:pPr>
              <w:widowControl/>
              <w:spacing w:line="360" w:lineRule="auto"/>
              <w:jc w:val="left"/>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服务承诺</w:t>
            </w:r>
          </w:p>
        </w:tc>
        <w:tc>
          <w:tcPr>
            <w:tcW w:w="6048" w:type="dxa"/>
            <w:vAlign w:val="center"/>
          </w:tcPr>
          <w:p>
            <w:pPr>
              <w:pStyle w:val="19"/>
              <w:spacing w:before="0" w:beforeAutospacing="0" w:after="0" w:afterAutospacing="0" w:line="360" w:lineRule="auto"/>
              <w:jc w:val="both"/>
              <w:rPr>
                <w:rFonts w:cs="仿宋_GB2312"/>
                <w:color w:val="000000"/>
                <w:kern w:val="2"/>
                <w:sz w:val="21"/>
                <w:szCs w:val="21"/>
              </w:rPr>
            </w:pPr>
            <w:r>
              <w:rPr>
                <w:rFonts w:hint="eastAsia" w:cs="仿宋_GB2312"/>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售后服务方案、维护人员和服务机构等情况，以及服务承诺的可行性、完整性以及服务承诺落实的保障措施，能及时提供备品备件及备品备件数量，定期巡检服务承诺，对用户服务响应措施情况等。（0-5分）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93" w:type="dxa"/>
            <w:vMerge w:val="continue"/>
            <w:vAlign w:val="center"/>
          </w:tcPr>
          <w:p>
            <w:pPr>
              <w:widowControl/>
              <w:spacing w:line="360" w:lineRule="auto"/>
              <w:jc w:val="left"/>
              <w:rPr>
                <w:rFonts w:ascii="宋体" w:hAnsi="宋体" w:cs="仿宋_GB2312"/>
                <w:color w:val="000000"/>
                <w:szCs w:val="21"/>
              </w:rPr>
            </w:pPr>
          </w:p>
        </w:tc>
        <w:tc>
          <w:tcPr>
            <w:tcW w:w="1276"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质保期外的服务承诺</w:t>
            </w:r>
          </w:p>
        </w:tc>
        <w:tc>
          <w:tcPr>
            <w:tcW w:w="6048" w:type="dxa"/>
            <w:vAlign w:val="center"/>
          </w:tcPr>
          <w:p>
            <w:pPr>
              <w:pStyle w:val="20"/>
              <w:spacing w:line="360" w:lineRule="auto"/>
              <w:ind w:firstLine="0" w:firstLineChars="0"/>
              <w:rPr>
                <w:rFonts w:cs="仿宋_GB2312"/>
                <w:color w:val="000000"/>
                <w:kern w:val="2"/>
                <w:sz w:val="21"/>
                <w:szCs w:val="21"/>
              </w:rPr>
            </w:pPr>
            <w:r>
              <w:rPr>
                <w:rFonts w:cs="仿宋_GB2312"/>
                <w:color w:val="000000"/>
                <w:kern w:val="2"/>
                <w:sz w:val="21"/>
                <w:szCs w:val="21"/>
              </w:rPr>
              <w:t>投标人质保期满后的技术支持和维护费用，提供上门维护、升级服务以及给予招标人的各种优惠条件（包括易损备品备件、专用耗材、人工费等）</w:t>
            </w:r>
            <w:r>
              <w:rPr>
                <w:rFonts w:hint="eastAsia" w:cs="仿宋_GB2312"/>
                <w:color w:val="000000"/>
                <w:kern w:val="2"/>
                <w:sz w:val="21"/>
                <w:szCs w:val="21"/>
              </w:rPr>
              <w:t>。（0-3分）</w:t>
            </w:r>
          </w:p>
        </w:tc>
        <w:tc>
          <w:tcPr>
            <w:tcW w:w="863" w:type="dxa"/>
            <w:vAlign w:val="center"/>
          </w:tcPr>
          <w:p>
            <w:pPr>
              <w:spacing w:line="360" w:lineRule="auto"/>
              <w:jc w:val="center"/>
              <w:rPr>
                <w:rFonts w:ascii="宋体" w:hAnsi="宋体" w:cs="仿宋_GB2312"/>
                <w:color w:val="000000"/>
                <w:szCs w:val="21"/>
              </w:rPr>
            </w:pPr>
            <w:r>
              <w:rPr>
                <w:rFonts w:hint="eastAsia" w:ascii="宋体" w:hAnsi="宋体" w:cs="仿宋_GB2312"/>
                <w:color w:val="000000"/>
                <w:szCs w:val="21"/>
              </w:rPr>
              <w:t>3分</w:t>
            </w:r>
          </w:p>
        </w:tc>
      </w:tr>
    </w:tbl>
    <w:p>
      <w:pPr>
        <w:autoSpaceDE w:val="0"/>
        <w:autoSpaceDN w:val="0"/>
        <w:adjustRightInd w:val="0"/>
        <w:spacing w:line="360" w:lineRule="auto"/>
        <w:ind w:firstLine="482" w:firstLineChars="200"/>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注：</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1.根据财库〔2020〕46号的相关规定，在评审时对符合本办法规定的小微企业报价给予（20%）的扣除，取扣除后的价格作为最终投标报价（此最终投标报价仅作为价格分计算）。中小企业参加政府采购活动，应当出具本办法规定的《中小企业声明函》，否则不得享受相关中小企业扶持政策。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30%以上的，对联合体或者大中型企业的报价给予(3%）的扣除，用扣除后的价格参加评审。组成联合体或者接受分包 的小微企业与联合体内其他企业、分包企业之间存在直接控 股、管理关系的，不享受价格扣除优惠政策。</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w:t>
      </w:r>
    </w:p>
    <w:p>
      <w:pPr>
        <w:autoSpaceDE w:val="0"/>
        <w:autoSpaceDN w:val="0"/>
        <w:adjustRightInd w:val="0"/>
        <w:spacing w:line="360" w:lineRule="auto"/>
        <w:ind w:firstLine="482" w:firstLineChars="200"/>
        <w:rPr>
          <w:b/>
          <w:bCs/>
          <w:color w:val="000000"/>
          <w:sz w:val="24"/>
        </w:rPr>
      </w:pPr>
      <w:r>
        <w:rPr>
          <w:rFonts w:hint="eastAsia" w:asciiTheme="minorEastAsia" w:hAnsiTheme="minorEastAsia" w:eastAsiaTheme="minorEastAsia" w:cstheme="minorEastAsia"/>
          <w:b/>
          <w:bCs/>
          <w:color w:val="FF0000"/>
          <w:sz w:val="24"/>
        </w:rPr>
        <w:t>(注：未提供以上材料的，均不给予价格扣除）。</w:t>
      </w:r>
    </w:p>
    <w:p>
      <w:pPr>
        <w:autoSpaceDE w:val="0"/>
        <w:autoSpaceDN w:val="0"/>
        <w:adjustRightInd w:val="0"/>
        <w:spacing w:line="360" w:lineRule="auto"/>
        <w:ind w:firstLine="482" w:firstLineChars="200"/>
        <w:rPr>
          <w:rFonts w:ascii="宋体" w:hAnsi="宋体"/>
          <w:b/>
          <w:color w:val="000000"/>
          <w:sz w:val="24"/>
        </w:rPr>
      </w:pPr>
      <w:r>
        <w:rPr>
          <w:rFonts w:hint="eastAsia" w:ascii="宋体" w:hAnsi="宋体"/>
          <w:b/>
          <w:color w:val="000000"/>
          <w:sz w:val="24"/>
        </w:rPr>
        <w:t>四、开标程序</w:t>
      </w:r>
    </w:p>
    <w:p>
      <w:pPr>
        <w:autoSpaceDE w:val="0"/>
        <w:autoSpaceDN w:val="0"/>
        <w:adjustRightInd w:val="0"/>
        <w:snapToGrid w:val="0"/>
        <w:spacing w:line="360" w:lineRule="auto"/>
        <w:ind w:firstLine="480" w:firstLineChars="200"/>
        <w:rPr>
          <w:rFonts w:ascii="宋体" w:hAnsi="宋体" w:cs="仿宋_GB2312"/>
          <w:color w:val="000000"/>
          <w:sz w:val="24"/>
        </w:rPr>
      </w:pPr>
      <w:r>
        <w:rPr>
          <w:rFonts w:hint="eastAsia" w:ascii="宋体" w:hAnsi="宋体" w:cs="仿宋_GB2312"/>
          <w:color w:val="000000"/>
          <w:sz w:val="24"/>
        </w:rPr>
        <w:t>1.工作人员宣布投标截止时间，截止时间以国家授时中心标准时间为准，宣布招标会议开始。</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2.电子投标开标及评审程序</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（2）由采购人代表对资格审查文件进行评审，评标委员会对技术商务文件进行评审；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（3）在系统上公开资格审查和技术商务评审结果（系统会下发技术商务分数）；</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（4）在系统上公开报价开标情况（报价文件开启后投标人在线对投标报价用数字CA进行数字签字确认）；</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（5）评标委员会对报价情况进行评审；</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（6）在系统上公布评审结果。</w:t>
      </w:r>
    </w:p>
    <w:p>
      <w:pPr>
        <w:spacing w:line="360" w:lineRule="auto"/>
        <w:ind w:firstLine="480" w:firstLineChars="200"/>
        <w:rPr>
          <w:rFonts w:ascii="宋体" w:hAnsi="宋体" w:cs="仿宋_GB2312"/>
          <w:color w:val="FF0000"/>
          <w:sz w:val="24"/>
        </w:rPr>
      </w:pPr>
      <w:r>
        <w:rPr>
          <w:rFonts w:hint="eastAsia" w:ascii="宋体" w:hAnsi="宋体" w:cs="仿宋_GB2312"/>
          <w:color w:val="FF0000"/>
          <w:sz w:val="24"/>
        </w:rPr>
        <w:t>特别说明：政采云公司如对电子化开标及评审程序有调整的，按调整后的程序操作。</w:t>
      </w:r>
    </w:p>
    <w:p>
      <w:pPr>
        <w:spacing w:line="360" w:lineRule="auto"/>
        <w:ind w:left="480"/>
        <w:rPr>
          <w:rFonts w:ascii="宋体" w:hAnsi="宋体"/>
          <w:b/>
          <w:color w:val="000000"/>
          <w:sz w:val="32"/>
          <w:szCs w:val="32"/>
        </w:rPr>
      </w:pPr>
      <w:r>
        <w:rPr>
          <w:rFonts w:hint="eastAsia" w:ascii="宋体" w:hAnsi="宋体" w:cs="仿宋_GB2312"/>
          <w:color w:val="000000"/>
          <w:sz w:val="24"/>
        </w:rPr>
        <w:t>3.开标会结束。</w:t>
      </w: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32"/>
          <w:szCs w:val="32"/>
        </w:rPr>
      </w:pPr>
    </w:p>
    <w:p>
      <w:pPr>
        <w:autoSpaceDE w:val="0"/>
        <w:autoSpaceDN w:val="0"/>
        <w:adjustRightInd w:val="0"/>
        <w:spacing w:line="360" w:lineRule="auto"/>
        <w:jc w:val="center"/>
        <w:rPr>
          <w:rFonts w:ascii="宋体" w:hAnsi="宋体"/>
          <w:b/>
          <w:color w:val="000000"/>
          <w:sz w:val="28"/>
          <w:szCs w:val="28"/>
        </w:rPr>
      </w:pPr>
      <w:r>
        <w:rPr>
          <w:rFonts w:hint="eastAsia" w:ascii="宋体" w:hAnsi="宋体"/>
          <w:b/>
          <w:color w:val="000000"/>
          <w:sz w:val="32"/>
          <w:szCs w:val="32"/>
        </w:rPr>
        <w:t>第六章 应提交的有关材料格式范例</w:t>
      </w:r>
    </w:p>
    <w:p>
      <w:pPr>
        <w:spacing w:line="410" w:lineRule="exact"/>
        <w:outlineLvl w:val="1"/>
        <w:rPr>
          <w:rFonts w:ascii="宋体" w:hAnsi="宋体"/>
          <w:b/>
          <w:color w:val="000000"/>
          <w:sz w:val="28"/>
          <w:szCs w:val="28"/>
        </w:rPr>
      </w:pPr>
      <w:r>
        <w:rPr>
          <w:rFonts w:hint="eastAsia" w:ascii="宋体" w:hAnsi="宋体"/>
          <w:b/>
          <w:color w:val="000000"/>
          <w:sz w:val="28"/>
          <w:szCs w:val="28"/>
        </w:rPr>
        <w:t>格式一：</w:t>
      </w:r>
    </w:p>
    <w:p>
      <w:pPr>
        <w:autoSpaceDE w:val="0"/>
        <w:autoSpaceDN w:val="0"/>
        <w:adjustRightInd w:val="0"/>
        <w:spacing w:line="440" w:lineRule="exact"/>
        <w:jc w:val="center"/>
        <w:rPr>
          <w:rFonts w:ascii="宋体" w:hAnsi="宋体"/>
          <w:b/>
          <w:bCs/>
          <w:color w:val="000000"/>
          <w:spacing w:val="20"/>
          <w:sz w:val="36"/>
          <w:szCs w:val="36"/>
        </w:rPr>
      </w:pPr>
      <w:r>
        <w:rPr>
          <w:rFonts w:hint="eastAsia" w:ascii="宋体" w:hAnsi="宋体"/>
          <w:b/>
          <w:bCs/>
          <w:color w:val="000000"/>
          <w:spacing w:val="20"/>
          <w:sz w:val="36"/>
          <w:szCs w:val="36"/>
        </w:rPr>
        <w:t>投标文件封面格式</w:t>
      </w:r>
    </w:p>
    <w:p>
      <w:pPr>
        <w:tabs>
          <w:tab w:val="left" w:pos="6705"/>
        </w:tabs>
        <w:snapToGrid w:val="0"/>
        <w:spacing w:line="500" w:lineRule="exact"/>
        <w:jc w:val="left"/>
        <w:rPr>
          <w:rFonts w:ascii="宋体" w:hAnsi="宋体"/>
          <w:b/>
          <w:bCs/>
          <w:color w:val="000000"/>
          <w:spacing w:val="20"/>
          <w:sz w:val="32"/>
        </w:rPr>
      </w:pPr>
      <w:r>
        <w:rPr>
          <w:rFonts w:ascii="宋体" w:hAnsi="宋体"/>
          <w:b/>
          <w:bCs/>
          <w:color w:val="000000"/>
          <w:spacing w:val="20"/>
          <w:sz w:val="32"/>
        </w:rPr>
        <w:tab/>
      </w:r>
    </w:p>
    <w:p>
      <w:pPr>
        <w:snapToGrid w:val="0"/>
        <w:spacing w:line="500" w:lineRule="exact"/>
        <w:jc w:val="center"/>
        <w:rPr>
          <w:rFonts w:ascii="宋体" w:hAnsi="宋体"/>
          <w:b/>
          <w:bCs/>
          <w:color w:val="000000"/>
          <w:spacing w:val="20"/>
          <w:sz w:val="32"/>
        </w:rPr>
      </w:pPr>
    </w:p>
    <w:p>
      <w:pPr>
        <w:snapToGrid w:val="0"/>
        <w:spacing w:line="1100" w:lineRule="exact"/>
        <w:rPr>
          <w:rFonts w:ascii="宋体" w:hAnsi="宋体"/>
          <w:b/>
          <w:color w:val="000000"/>
          <w:spacing w:val="20"/>
          <w:sz w:val="32"/>
          <w:szCs w:val="32"/>
        </w:rPr>
      </w:pPr>
      <w:r>
        <w:rPr>
          <w:rFonts w:hint="eastAsia" w:ascii="宋体" w:hAnsi="宋体"/>
          <w:color w:val="000000"/>
          <w:spacing w:val="20"/>
          <w:sz w:val="32"/>
          <w:szCs w:val="32"/>
        </w:rPr>
        <w:t>项目编号：</w:t>
      </w:r>
      <w:r>
        <w:rPr>
          <w:rFonts w:hint="eastAsia" w:ascii="宋体" w:hAnsi="宋体"/>
          <w:b/>
          <w:color w:val="000000"/>
          <w:sz w:val="32"/>
          <w:szCs w:val="32"/>
        </w:rPr>
        <w:t>衢院招2022-49</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项目名称：</w:t>
      </w:r>
      <w:r>
        <w:rPr>
          <w:rFonts w:hint="eastAsia" w:ascii="宋体" w:hAnsi="宋体"/>
          <w:b/>
          <w:bCs/>
          <w:color w:val="000000"/>
          <w:sz w:val="32"/>
          <w:szCs w:val="32"/>
        </w:rPr>
        <w:t>微纳材料制备设备</w:t>
      </w:r>
    </w:p>
    <w:p>
      <w:pPr>
        <w:snapToGrid w:val="0"/>
        <w:spacing w:line="1100" w:lineRule="exact"/>
        <w:ind w:left="1800" w:hanging="1800" w:hangingChars="500"/>
        <w:rPr>
          <w:rFonts w:ascii="宋体" w:hAnsi="宋体"/>
          <w:color w:val="000000"/>
          <w:sz w:val="32"/>
          <w:szCs w:val="32"/>
        </w:rPr>
      </w:pPr>
      <w:r>
        <w:rPr>
          <w:rFonts w:hint="eastAsia" w:ascii="宋体" w:hAnsi="宋体"/>
          <w:color w:val="000000"/>
          <w:spacing w:val="20"/>
          <w:sz w:val="32"/>
          <w:szCs w:val="32"/>
        </w:rPr>
        <w:t>投标文件名称</w:t>
      </w:r>
      <w:r>
        <w:rPr>
          <w:rFonts w:hint="eastAsia" w:ascii="宋体" w:hAnsi="宋体"/>
          <w:color w:val="000000"/>
          <w:sz w:val="32"/>
          <w:szCs w:val="32"/>
        </w:rPr>
        <w:t>（资格证明文件、商务技术文件、报价文件）</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投标人名称（公章）：</w:t>
      </w:r>
    </w:p>
    <w:p>
      <w:pPr>
        <w:snapToGrid w:val="0"/>
        <w:spacing w:line="1100" w:lineRule="exact"/>
        <w:rPr>
          <w:rFonts w:ascii="宋体" w:hAnsi="宋体"/>
          <w:color w:val="000000"/>
          <w:spacing w:val="20"/>
          <w:sz w:val="32"/>
          <w:szCs w:val="32"/>
        </w:rPr>
      </w:pPr>
      <w:r>
        <w:rPr>
          <w:rFonts w:hint="eastAsia" w:ascii="宋体" w:hAnsi="宋体"/>
          <w:color w:val="000000"/>
          <w:spacing w:val="20"/>
          <w:sz w:val="32"/>
          <w:szCs w:val="32"/>
        </w:rPr>
        <w:t>投标人地址：</w:t>
      </w:r>
    </w:p>
    <w:p>
      <w:pPr>
        <w:snapToGrid w:val="0"/>
        <w:spacing w:line="1100" w:lineRule="exact"/>
        <w:rPr>
          <w:rFonts w:ascii="宋体" w:hAnsi="宋体"/>
          <w:b/>
          <w:bCs/>
          <w:color w:val="000000"/>
          <w:sz w:val="32"/>
          <w:szCs w:val="32"/>
        </w:rPr>
      </w:pPr>
      <w:r>
        <w:rPr>
          <w:rFonts w:hint="eastAsia" w:ascii="宋体" w:hAnsi="宋体"/>
          <w:color w:val="000000"/>
          <w:spacing w:val="20"/>
          <w:sz w:val="32"/>
          <w:szCs w:val="32"/>
        </w:rPr>
        <w:t>法定代表人或全权代表（签字或盖章）：</w:t>
      </w:r>
    </w:p>
    <w:p>
      <w:pPr>
        <w:rPr>
          <w:rFonts w:ascii="宋体" w:hAnsi="宋体"/>
          <w:bCs/>
          <w:color w:val="000000"/>
        </w:rPr>
      </w:pPr>
    </w:p>
    <w:p>
      <w:pPr>
        <w:rPr>
          <w:rFonts w:ascii="宋体" w:hAnsi="宋体"/>
          <w:bCs/>
          <w:color w:val="000000"/>
        </w:rPr>
      </w:pPr>
    </w:p>
    <w:p>
      <w:pPr>
        <w:spacing w:line="410" w:lineRule="exact"/>
        <w:outlineLvl w:val="1"/>
        <w:rPr>
          <w:rFonts w:ascii="宋体" w:hAnsi="宋体"/>
          <w:b/>
          <w:color w:val="000000"/>
          <w:sz w:val="28"/>
          <w:szCs w:val="28"/>
        </w:rPr>
      </w:pPr>
      <w:r>
        <w:rPr>
          <w:rFonts w:ascii="宋体" w:hAnsi="宋体"/>
          <w:b/>
          <w:color w:val="000000"/>
          <w:sz w:val="24"/>
        </w:rPr>
        <w:br w:type="page"/>
      </w:r>
      <w:r>
        <w:rPr>
          <w:rFonts w:hint="eastAsia" w:ascii="宋体" w:hAnsi="宋体"/>
          <w:b/>
          <w:color w:val="000000"/>
          <w:sz w:val="28"/>
          <w:szCs w:val="28"/>
        </w:rPr>
        <w:t>格式二：</w:t>
      </w:r>
    </w:p>
    <w:p>
      <w:pPr>
        <w:autoSpaceDE w:val="0"/>
        <w:autoSpaceDN w:val="0"/>
        <w:adjustRightInd w:val="0"/>
        <w:spacing w:line="440" w:lineRule="exact"/>
        <w:jc w:val="center"/>
        <w:rPr>
          <w:rFonts w:ascii="宋体" w:hAnsi="宋体"/>
          <w:b/>
          <w:bCs/>
          <w:color w:val="000000"/>
          <w:sz w:val="36"/>
          <w:szCs w:val="36"/>
          <w:lang w:val="zh-CN"/>
        </w:rPr>
      </w:pPr>
      <w:r>
        <w:rPr>
          <w:rFonts w:hint="eastAsia" w:ascii="宋体" w:hAnsi="宋体"/>
          <w:b/>
          <w:bCs/>
          <w:color w:val="000000"/>
          <w:sz w:val="36"/>
          <w:szCs w:val="36"/>
          <w:lang w:val="zh-CN"/>
        </w:rPr>
        <w:t>投 标 函</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left="280" w:hanging="280" w:hangingChars="100"/>
        <w:rPr>
          <w:rFonts w:ascii="宋体" w:hAnsi="宋体"/>
          <w:color w:val="000000"/>
          <w:sz w:val="28"/>
          <w:szCs w:val="28"/>
          <w:lang w:val="zh-CN"/>
        </w:rPr>
      </w:pPr>
      <w:r>
        <w:rPr>
          <w:rFonts w:hint="eastAsia" w:ascii="宋体" w:hAnsi="宋体"/>
          <w:color w:val="000000"/>
          <w:sz w:val="28"/>
          <w:szCs w:val="28"/>
          <w:lang w:val="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u w:val="single"/>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(投标单位全称)授权</w:t>
      </w:r>
    </w:p>
    <w:p>
      <w:pPr>
        <w:autoSpaceDE w:val="0"/>
        <w:autoSpaceDN w:val="0"/>
        <w:adjustRightInd w:val="0"/>
        <w:spacing w:line="360" w:lineRule="auto"/>
        <w:ind w:left="280" w:hanging="280" w:hangingChars="100"/>
        <w:rPr>
          <w:rFonts w:ascii="宋体" w:hAnsi="宋体"/>
          <w:color w:val="000000"/>
          <w:sz w:val="28"/>
          <w:szCs w:val="28"/>
          <w:u w:val="single"/>
          <w:lang w:val="zh-CN"/>
        </w:rPr>
      </w:pPr>
      <w:r>
        <w:rPr>
          <w:rFonts w:hint="eastAsia" w:ascii="宋体" w:hAnsi="宋体"/>
          <w:color w:val="000000"/>
          <w:sz w:val="28"/>
          <w:szCs w:val="28"/>
          <w:u w:val="single"/>
          <w:lang w:val="zh-CN"/>
        </w:rPr>
        <w:t xml:space="preserve">         （全名、职务）</w:t>
      </w:r>
      <w:r>
        <w:rPr>
          <w:rFonts w:hint="eastAsia" w:ascii="宋体" w:hAnsi="宋体"/>
          <w:color w:val="000000"/>
          <w:sz w:val="28"/>
          <w:szCs w:val="28"/>
          <w:lang w:val="zh-CN"/>
        </w:rPr>
        <w:t>为全权代表，参加贵方组织</w:t>
      </w:r>
      <w:r>
        <w:rPr>
          <w:rFonts w:hint="eastAsia" w:ascii="宋体" w:hAnsi="宋体"/>
          <w:b/>
          <w:bCs/>
          <w:color w:val="000000"/>
          <w:sz w:val="28"/>
          <w:szCs w:val="28"/>
          <w:u w:val="single"/>
          <w:lang w:val="zh-CN"/>
        </w:rPr>
        <w:t>微纳材料制备设备</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u w:val="single"/>
        </w:rPr>
        <w:t>2022-49</w:t>
      </w:r>
      <w:r>
        <w:rPr>
          <w:rFonts w:hint="eastAsia" w:ascii="宋体" w:hAnsi="宋体"/>
          <w:color w:val="000000"/>
          <w:sz w:val="28"/>
          <w:szCs w:val="28"/>
          <w:lang w:val="zh-CN"/>
        </w:rPr>
        <w:t>）招标有关活动，并进行投标。为此：</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1．提供投标须知规定的全部投标文件。</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2．投标文件有效期为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天。</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rFonts w:ascii="宋体" w:hAnsi="宋体"/>
          <w:color w:val="000000"/>
          <w:sz w:val="28"/>
          <w:szCs w:val="28"/>
        </w:rPr>
      </w:pPr>
      <w:r>
        <w:rPr>
          <w:rFonts w:hint="eastAsia" w:ascii="宋体" w:hAnsi="宋体"/>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5．投标人同意提供按照贵方要求的与其投标有关的一切数据或</w:t>
      </w:r>
    </w:p>
    <w:p>
      <w:pPr>
        <w:autoSpaceDE w:val="0"/>
        <w:autoSpaceDN w:val="0"/>
        <w:adjustRightInd w:val="0"/>
        <w:spacing w:line="360" w:lineRule="auto"/>
        <w:jc w:val="left"/>
        <w:rPr>
          <w:rFonts w:ascii="宋体" w:hAnsi="宋体"/>
          <w:color w:val="000000"/>
          <w:sz w:val="28"/>
          <w:szCs w:val="28"/>
        </w:rPr>
      </w:pPr>
      <w:r>
        <w:rPr>
          <w:rFonts w:hint="eastAsia" w:ascii="宋体" w:hAnsi="宋体"/>
          <w:color w:val="000000"/>
          <w:sz w:val="28"/>
          <w:szCs w:val="28"/>
          <w:lang w:val="zh-CN"/>
        </w:rPr>
        <w:t>资料，并保证其真实性、合法性。</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6．我方与本投标有关的一切正式来往通讯请寄：</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地址：</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邮编：</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lang w:val="zh-CN"/>
        </w:rPr>
      </w:pPr>
      <w:r>
        <w:rPr>
          <w:rFonts w:hint="eastAsia" w:ascii="宋体" w:hAnsi="宋体"/>
          <w:color w:val="000000"/>
          <w:sz w:val="28"/>
          <w:szCs w:val="28"/>
          <w:lang w:val="zh-CN"/>
        </w:rPr>
        <w:t>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传真：</w:t>
      </w:r>
      <w:r>
        <w:rPr>
          <w:rFonts w:hint="eastAsia" w:ascii="宋体" w:hAnsi="宋体"/>
          <w:color w:val="000000"/>
          <w:sz w:val="28"/>
          <w:szCs w:val="28"/>
          <w:u w:val="single"/>
          <w:lang w:val="zh-CN"/>
        </w:rPr>
        <w:t xml:space="preserve">                                 </w:t>
      </w:r>
    </w:p>
    <w:p>
      <w:pPr>
        <w:autoSpaceDE w:val="0"/>
        <w:autoSpaceDN w:val="0"/>
        <w:adjustRightInd w:val="0"/>
        <w:spacing w:line="360" w:lineRule="auto"/>
        <w:ind w:left="540" w:firstLine="30"/>
        <w:jc w:val="left"/>
        <w:rPr>
          <w:rFonts w:ascii="宋体" w:hAnsi="宋体"/>
          <w:color w:val="000000"/>
          <w:sz w:val="28"/>
          <w:szCs w:val="28"/>
        </w:rPr>
      </w:pPr>
      <w:r>
        <w:rPr>
          <w:rFonts w:hint="eastAsia" w:ascii="宋体" w:hAnsi="宋体"/>
          <w:color w:val="000000"/>
          <w:sz w:val="28"/>
          <w:szCs w:val="28"/>
          <w:lang w:val="zh-CN"/>
        </w:rPr>
        <w:t>投标人名称：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（公章）</w:t>
      </w:r>
    </w:p>
    <w:p>
      <w:pPr>
        <w:autoSpaceDE w:val="0"/>
        <w:autoSpaceDN w:val="0"/>
        <w:adjustRightInd w:val="0"/>
        <w:spacing w:line="360" w:lineRule="auto"/>
        <w:ind w:firstLine="560" w:firstLineChars="200"/>
        <w:jc w:val="left"/>
        <w:rPr>
          <w:rFonts w:ascii="宋体" w:hAnsi="宋体"/>
          <w:color w:val="000000"/>
          <w:sz w:val="28"/>
          <w:szCs w:val="28"/>
          <w:lang w:val="zh-CN"/>
        </w:rPr>
      </w:pPr>
      <w:r>
        <w:rPr>
          <w:rFonts w:hint="eastAsia" w:ascii="宋体" w:hAnsi="宋体"/>
          <w:color w:val="000000"/>
          <w:sz w:val="28"/>
          <w:szCs w:val="28"/>
          <w:lang w:val="zh-CN"/>
        </w:rPr>
        <w:t>全权代表签字：</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投标日期：</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spacing w:line="360" w:lineRule="auto"/>
        <w:outlineLvl w:val="1"/>
        <w:rPr>
          <w:rFonts w:ascii="宋体" w:hAnsi="宋体"/>
          <w:b/>
          <w:color w:val="000000"/>
          <w:sz w:val="28"/>
          <w:szCs w:val="28"/>
        </w:rPr>
      </w:pPr>
      <w:r>
        <w:rPr>
          <w:rFonts w:ascii="宋体" w:hAnsi="宋体"/>
          <w:color w:val="000000"/>
          <w:lang w:val="zh-CN"/>
        </w:rPr>
        <w:br w:type="page"/>
      </w:r>
      <w:r>
        <w:rPr>
          <w:rFonts w:hint="eastAsia" w:ascii="宋体" w:hAnsi="宋体"/>
          <w:b/>
          <w:color w:val="000000"/>
          <w:sz w:val="28"/>
          <w:szCs w:val="28"/>
        </w:rPr>
        <w:t>格式三：</w:t>
      </w:r>
    </w:p>
    <w:p>
      <w:pPr>
        <w:autoSpaceDE w:val="0"/>
        <w:autoSpaceDN w:val="0"/>
        <w:adjustRightInd w:val="0"/>
        <w:spacing w:line="360" w:lineRule="auto"/>
        <w:rPr>
          <w:rFonts w:ascii="宋体" w:hAnsi="宋体"/>
          <w:color w:val="000000"/>
          <w:sz w:val="36"/>
          <w:szCs w:val="36"/>
        </w:rPr>
      </w:pPr>
    </w:p>
    <w:p>
      <w:pPr>
        <w:autoSpaceDE w:val="0"/>
        <w:autoSpaceDN w:val="0"/>
        <w:adjustRightInd w:val="0"/>
        <w:spacing w:line="360" w:lineRule="auto"/>
        <w:jc w:val="center"/>
        <w:rPr>
          <w:rFonts w:ascii="宋体" w:hAnsi="宋体"/>
          <w:b/>
          <w:bCs/>
          <w:color w:val="000000"/>
          <w:sz w:val="36"/>
          <w:szCs w:val="36"/>
          <w:lang w:val="zh-CN"/>
        </w:rPr>
      </w:pPr>
      <w:r>
        <w:rPr>
          <w:rFonts w:hint="eastAsia" w:ascii="宋体" w:hAnsi="宋体"/>
          <w:b/>
          <w:bCs/>
          <w:color w:val="000000"/>
          <w:sz w:val="36"/>
          <w:szCs w:val="36"/>
          <w:lang w:val="zh-CN"/>
        </w:rPr>
        <w:t>法定代表人授权书</w:t>
      </w:r>
    </w:p>
    <w:p>
      <w:pPr>
        <w:autoSpaceDE w:val="0"/>
        <w:autoSpaceDN w:val="0"/>
        <w:adjustRightInd w:val="0"/>
        <w:spacing w:line="360" w:lineRule="auto"/>
        <w:rPr>
          <w:rFonts w:ascii="宋体" w:hAnsi="宋体"/>
          <w:color w:val="000000"/>
          <w:sz w:val="28"/>
          <w:szCs w:val="28"/>
          <w:lang w:val="zh-CN"/>
        </w:rPr>
      </w:pPr>
    </w:p>
    <w:p>
      <w:pPr>
        <w:autoSpaceDE w:val="0"/>
        <w:autoSpaceDN w:val="0"/>
        <w:adjustRightInd w:val="0"/>
        <w:spacing w:line="360" w:lineRule="auto"/>
        <w:rPr>
          <w:rFonts w:ascii="宋体" w:hAnsi="宋体"/>
          <w:color w:val="000000"/>
          <w:sz w:val="28"/>
          <w:szCs w:val="28"/>
        </w:rPr>
      </w:pPr>
      <w:r>
        <w:rPr>
          <w:rFonts w:hint="eastAsia" w:ascii="宋体" w:hAnsi="宋体"/>
          <w:color w:val="000000"/>
          <w:sz w:val="28"/>
          <w:szCs w:val="28"/>
          <w:lang w:val="zh-CN"/>
        </w:rPr>
        <w:t>致：衢州学院</w:t>
      </w:r>
    </w:p>
    <w:p>
      <w:pPr>
        <w:autoSpaceDE w:val="0"/>
        <w:autoSpaceDN w:val="0"/>
        <w:adjustRightInd w:val="0"/>
        <w:spacing w:line="360" w:lineRule="auto"/>
        <w:ind w:firstLine="560" w:firstLineChars="200"/>
        <w:rPr>
          <w:rFonts w:ascii="宋体" w:hAnsi="宋体"/>
          <w:sz w:val="28"/>
          <w:szCs w:val="28"/>
          <w:lang w:val="zh-CN"/>
        </w:rPr>
      </w:pPr>
      <w:r>
        <w:rPr>
          <w:rFonts w:hint="eastAsia" w:ascii="宋体" w:hAnsi="宋体"/>
          <w:color w:val="000000"/>
          <w:sz w:val="28"/>
          <w:szCs w:val="28"/>
          <w:lang w:val="zh-CN"/>
        </w:rPr>
        <w:t>（投标单位全称）</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法定代表人</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授权</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（全权代表名称）为全权代表，参加贵单位组织的</w:t>
      </w:r>
      <w:r>
        <w:rPr>
          <w:rFonts w:hint="eastAsia" w:ascii="宋体" w:hAnsi="宋体"/>
          <w:b/>
          <w:bCs/>
          <w:color w:val="000000"/>
          <w:sz w:val="28"/>
          <w:szCs w:val="28"/>
          <w:u w:val="single"/>
        </w:rPr>
        <w:t>微纳材料制备设备</w:t>
      </w:r>
      <w:r>
        <w:rPr>
          <w:rFonts w:hint="eastAsia" w:ascii="宋体" w:hAnsi="宋体"/>
          <w:color w:val="000000"/>
          <w:sz w:val="28"/>
          <w:szCs w:val="28"/>
          <w:lang w:val="zh-CN"/>
        </w:rPr>
        <w:t>（项目编号：</w:t>
      </w:r>
      <w:r>
        <w:rPr>
          <w:rFonts w:hint="eastAsia" w:ascii="宋体" w:hAnsi="宋体"/>
          <w:b/>
          <w:color w:val="000000"/>
          <w:sz w:val="28"/>
          <w:szCs w:val="28"/>
          <w:u w:val="single"/>
          <w:lang w:val="zh-CN"/>
        </w:rPr>
        <w:t>衢院招</w:t>
      </w:r>
      <w:r>
        <w:rPr>
          <w:rFonts w:hint="eastAsia" w:ascii="宋体" w:hAnsi="宋体"/>
          <w:b/>
          <w:color w:val="000000"/>
          <w:sz w:val="28"/>
          <w:szCs w:val="28"/>
          <w:u w:val="single"/>
        </w:rPr>
        <w:t>2022-49</w:t>
      </w:r>
      <w:r>
        <w:rPr>
          <w:rFonts w:hint="eastAsia" w:ascii="宋体" w:hAnsi="宋体"/>
          <w:color w:val="000000"/>
          <w:sz w:val="28"/>
          <w:szCs w:val="28"/>
          <w:lang w:val="zh-CN"/>
        </w:rPr>
        <w:t>）招标，</w:t>
      </w:r>
      <w:r>
        <w:rPr>
          <w:rFonts w:hint="eastAsia" w:ascii="宋体" w:hAnsi="宋体"/>
          <w:sz w:val="28"/>
          <w:szCs w:val="28"/>
          <w:lang w:val="zh-CN"/>
        </w:rPr>
        <w:t>并全权处理采购活动中的一切事宜。</w:t>
      </w:r>
    </w:p>
    <w:p>
      <w:pPr>
        <w:autoSpaceDE w:val="0"/>
        <w:autoSpaceDN w:val="0"/>
        <w:adjustRightInd w:val="0"/>
        <w:spacing w:line="360" w:lineRule="auto"/>
        <w:ind w:firstLine="560" w:firstLineChars="200"/>
        <w:rPr>
          <w:rFonts w:ascii="宋体" w:hAnsi="宋体"/>
          <w:color w:val="000000"/>
          <w:sz w:val="28"/>
          <w:szCs w:val="28"/>
          <w:lang w:val="zh-CN"/>
        </w:rPr>
      </w:pPr>
      <w:r>
        <w:rPr>
          <w:rFonts w:hint="eastAsia" w:ascii="宋体" w:hAnsi="宋体"/>
          <w:color w:val="000000"/>
          <w:sz w:val="28"/>
          <w:szCs w:val="28"/>
          <w:lang w:val="zh-CN"/>
        </w:rPr>
        <w:t>在撤销授权的书面通知以前，本授权书一直有效。全权代表在授权书有效期内签署的所有文件不因授权的撤销而失效。</w:t>
      </w:r>
    </w:p>
    <w:p>
      <w:pPr>
        <w:autoSpaceDE w:val="0"/>
        <w:autoSpaceDN w:val="0"/>
        <w:adjustRightInd w:val="0"/>
        <w:spacing w:line="360" w:lineRule="auto"/>
        <w:ind w:firstLine="560" w:firstLineChars="200"/>
        <w:rPr>
          <w:rFonts w:ascii="宋体" w:hAnsi="宋体"/>
          <w:color w:val="000000"/>
          <w:sz w:val="28"/>
          <w:szCs w:val="28"/>
          <w:lang w:val="zh-CN"/>
        </w:rPr>
      </w:pPr>
      <w:r>
        <w:rPr>
          <w:rFonts w:hint="eastAsia" w:ascii="宋体" w:hAnsi="宋体"/>
          <w:color w:val="000000"/>
          <w:sz w:val="28"/>
          <w:szCs w:val="28"/>
          <w:lang w:val="zh-CN"/>
        </w:rPr>
        <w:t>全权代表无转委托权，特此委托。</w:t>
      </w:r>
    </w:p>
    <w:p>
      <w:pPr>
        <w:autoSpaceDE w:val="0"/>
        <w:autoSpaceDN w:val="0"/>
        <w:adjustRightInd w:val="0"/>
        <w:spacing w:line="460" w:lineRule="exact"/>
        <w:rPr>
          <w:rFonts w:ascii="宋体" w:hAnsi="宋体"/>
          <w:sz w:val="28"/>
          <w:szCs w:val="28"/>
          <w:lang w:val="zh-CN"/>
        </w:rPr>
      </w:pPr>
      <w:r>
        <w:rPr>
          <w:rFonts w:hint="eastAsia" w:ascii="宋体" w:hAnsi="宋体"/>
          <w:sz w:val="28"/>
          <w:szCs w:val="28"/>
          <w:lang w:val="zh-CN"/>
        </w:rPr>
        <w:t xml:space="preserve">                     </w:t>
      </w:r>
    </w:p>
    <w:p>
      <w:pPr>
        <w:autoSpaceDE w:val="0"/>
        <w:autoSpaceDN w:val="0"/>
        <w:adjustRightInd w:val="0"/>
        <w:spacing w:line="460" w:lineRule="exact"/>
        <w:ind w:left="150" w:right="560" w:firstLine="4340" w:firstLineChars="1550"/>
        <w:rPr>
          <w:rFonts w:ascii="宋体" w:hAnsi="宋体"/>
          <w:sz w:val="28"/>
          <w:szCs w:val="28"/>
        </w:rPr>
      </w:pPr>
      <w:r>
        <w:rPr>
          <w:rFonts w:hint="eastAsia" w:ascii="宋体" w:hAnsi="宋体"/>
          <w:sz w:val="28"/>
          <w:szCs w:val="28"/>
          <w:lang w:val="zh-CN"/>
        </w:rPr>
        <w:t>法定代表人签字或签章：</w:t>
      </w:r>
    </w:p>
    <w:p>
      <w:pPr>
        <w:autoSpaceDE w:val="0"/>
        <w:autoSpaceDN w:val="0"/>
        <w:adjustRightInd w:val="0"/>
        <w:spacing w:line="360" w:lineRule="auto"/>
        <w:ind w:left="850" w:leftChars="405" w:firstLine="4620" w:firstLineChars="1650"/>
        <w:rPr>
          <w:rFonts w:ascii="宋体" w:hAnsi="宋体"/>
          <w:color w:val="000000"/>
          <w:sz w:val="28"/>
          <w:szCs w:val="28"/>
        </w:rPr>
      </w:pPr>
      <w:r>
        <w:rPr>
          <w:rFonts w:hint="eastAsia" w:ascii="宋体" w:hAnsi="宋体"/>
          <w:color w:val="000000"/>
          <w:sz w:val="28"/>
          <w:szCs w:val="28"/>
          <w:lang w:val="zh-CN"/>
        </w:rPr>
        <w:t>单位公章：</w:t>
      </w:r>
    </w:p>
    <w:p>
      <w:pPr>
        <w:autoSpaceDE w:val="0"/>
        <w:autoSpaceDN w:val="0"/>
        <w:adjustRightInd w:val="0"/>
        <w:spacing w:line="360" w:lineRule="auto"/>
        <w:ind w:left="150" w:firstLine="1680"/>
        <w:jc w:val="right"/>
        <w:rPr>
          <w:rFonts w:ascii="宋体" w:hAnsi="宋体"/>
          <w:color w:val="000000"/>
          <w:sz w:val="28"/>
          <w:szCs w:val="28"/>
        </w:rPr>
      </w:pPr>
      <w:r>
        <w:rPr>
          <w:rFonts w:hint="eastAsia" w:ascii="宋体" w:hAnsi="宋体"/>
          <w:color w:val="000000"/>
          <w:sz w:val="28"/>
          <w:szCs w:val="28"/>
          <w:lang w:val="zh-CN"/>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年</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月</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日</w:t>
      </w:r>
    </w:p>
    <w:p>
      <w:pPr>
        <w:autoSpaceDE w:val="0"/>
        <w:autoSpaceDN w:val="0"/>
        <w:adjustRightInd w:val="0"/>
        <w:spacing w:line="360" w:lineRule="auto"/>
        <w:ind w:left="315"/>
        <w:rPr>
          <w:rFonts w:ascii="宋体" w:hAnsi="宋体"/>
          <w:color w:val="000000"/>
          <w:sz w:val="28"/>
          <w:szCs w:val="28"/>
          <w:lang w:val="zh-CN"/>
        </w:rPr>
      </w:pPr>
    </w:p>
    <w:p>
      <w:pPr>
        <w:autoSpaceDE w:val="0"/>
        <w:autoSpaceDN w:val="0"/>
        <w:adjustRightInd w:val="0"/>
        <w:spacing w:line="360" w:lineRule="auto"/>
        <w:ind w:left="315"/>
        <w:rPr>
          <w:rFonts w:ascii="宋体" w:hAnsi="宋体"/>
          <w:sz w:val="28"/>
          <w:szCs w:val="28"/>
        </w:rPr>
      </w:pPr>
      <w:r>
        <w:rPr>
          <w:rFonts w:hint="eastAsia" w:ascii="宋体" w:hAnsi="宋体"/>
          <w:color w:val="000000"/>
          <w:sz w:val="28"/>
          <w:szCs w:val="28"/>
          <w:lang w:val="zh-CN"/>
        </w:rPr>
        <w:t>全权</w:t>
      </w:r>
      <w:r>
        <w:rPr>
          <w:rFonts w:hint="eastAsia" w:ascii="宋体" w:hAnsi="宋体"/>
          <w:sz w:val="28"/>
          <w:szCs w:val="28"/>
          <w:lang w:val="zh-CN"/>
        </w:rPr>
        <w:t>代表姓名：</w:t>
      </w:r>
      <w:r>
        <w:rPr>
          <w:rFonts w:hint="eastAsia" w:ascii="宋体" w:hAnsi="宋体"/>
          <w:sz w:val="28"/>
          <w:szCs w:val="28"/>
          <w:u w:val="single"/>
          <w:lang w:val="zh-CN"/>
        </w:rPr>
        <w:t xml:space="preserve">                       </w:t>
      </w:r>
    </w:p>
    <w:p>
      <w:pPr>
        <w:autoSpaceDE w:val="0"/>
        <w:autoSpaceDN w:val="0"/>
        <w:adjustRightInd w:val="0"/>
        <w:spacing w:line="360" w:lineRule="auto"/>
        <w:ind w:left="315"/>
        <w:rPr>
          <w:rFonts w:ascii="宋体" w:hAnsi="宋体"/>
          <w:sz w:val="28"/>
          <w:szCs w:val="28"/>
          <w:lang w:val="zh-CN"/>
        </w:rPr>
      </w:pPr>
      <w:r>
        <w:rPr>
          <w:rFonts w:hint="eastAsia" w:ascii="宋体" w:hAnsi="宋体"/>
          <w:sz w:val="28"/>
          <w:szCs w:val="28"/>
          <w:lang w:val="zh-CN"/>
        </w:rPr>
        <w:t>职务：</w:t>
      </w:r>
      <w:r>
        <w:rPr>
          <w:rFonts w:hint="eastAsia" w:ascii="宋体" w:hAnsi="宋体"/>
          <w:sz w:val="28"/>
          <w:szCs w:val="28"/>
          <w:u w:val="single"/>
          <w:lang w:val="zh-CN"/>
        </w:rPr>
        <w:t xml:space="preserve">                               </w:t>
      </w:r>
    </w:p>
    <w:p>
      <w:pPr>
        <w:autoSpaceDE w:val="0"/>
        <w:autoSpaceDN w:val="0"/>
        <w:adjustRightInd w:val="0"/>
        <w:spacing w:line="360" w:lineRule="auto"/>
        <w:ind w:left="315"/>
        <w:rPr>
          <w:rFonts w:ascii="宋体" w:hAnsi="宋体"/>
          <w:sz w:val="28"/>
          <w:szCs w:val="28"/>
          <w:u w:val="single"/>
          <w:lang w:val="zh-CN"/>
        </w:rPr>
      </w:pPr>
      <w:r>
        <w:rPr>
          <w:rFonts w:hint="eastAsia" w:ascii="宋体" w:hAnsi="宋体"/>
          <w:sz w:val="28"/>
          <w:szCs w:val="28"/>
          <w:lang w:val="zh-CN"/>
        </w:rPr>
        <w:t>身份证号码：</w:t>
      </w:r>
      <w:r>
        <w:rPr>
          <w:rFonts w:hint="eastAsia" w:ascii="宋体" w:hAnsi="宋体"/>
          <w:sz w:val="28"/>
          <w:szCs w:val="28"/>
          <w:u w:val="single"/>
          <w:lang w:val="zh-CN"/>
        </w:rPr>
        <w:t xml:space="preserve">                                   </w:t>
      </w:r>
    </w:p>
    <w:p>
      <w:pPr>
        <w:autoSpaceDE w:val="0"/>
        <w:autoSpaceDN w:val="0"/>
        <w:adjustRightInd w:val="0"/>
        <w:spacing w:line="360" w:lineRule="auto"/>
        <w:ind w:left="629" w:hanging="314"/>
        <w:rPr>
          <w:rFonts w:ascii="宋体" w:hAnsi="宋体"/>
          <w:color w:val="000000"/>
          <w:sz w:val="28"/>
          <w:szCs w:val="28"/>
          <w:u w:val="single"/>
          <w:lang w:val="zh-CN"/>
        </w:rPr>
      </w:pPr>
      <w:r>
        <w:rPr>
          <w:rFonts w:hint="eastAsia" w:ascii="宋体" w:hAnsi="宋体"/>
          <w:sz w:val="28"/>
          <w:szCs w:val="28"/>
          <w:lang w:val="zh-CN"/>
        </w:rPr>
        <w:t>详细通讯地址</w:t>
      </w:r>
      <w:r>
        <w:rPr>
          <w:rFonts w:hint="eastAsia" w:ascii="宋体" w:hAnsi="宋体"/>
          <w:color w:val="000000"/>
          <w:sz w:val="28"/>
          <w:szCs w:val="28"/>
          <w:lang w:val="zh-CN"/>
        </w:rPr>
        <w:t>：</w:t>
      </w:r>
      <w:r>
        <w:rPr>
          <w:rFonts w:hint="eastAsia" w:ascii="宋体" w:hAnsi="宋体"/>
          <w:color w:val="000000"/>
          <w:sz w:val="28"/>
          <w:szCs w:val="28"/>
          <w:u w:val="single"/>
          <w:lang w:val="zh-CN"/>
        </w:rPr>
        <w:t xml:space="preserve">                                 </w:t>
      </w:r>
    </w:p>
    <w:p>
      <w:pPr>
        <w:autoSpaceDE w:val="0"/>
        <w:autoSpaceDN w:val="0"/>
        <w:adjustRightInd w:val="0"/>
        <w:spacing w:line="360" w:lineRule="auto"/>
        <w:ind w:left="629" w:hanging="314"/>
        <w:rPr>
          <w:rFonts w:ascii="宋体" w:hAnsi="宋体"/>
          <w:b/>
          <w:color w:val="000000"/>
          <w:sz w:val="28"/>
          <w:szCs w:val="28"/>
        </w:rPr>
      </w:pPr>
      <w:r>
        <w:rPr>
          <w:rFonts w:hint="eastAsia" w:ascii="宋体" w:hAnsi="宋体"/>
          <w:color w:val="000000"/>
          <w:sz w:val="28"/>
          <w:szCs w:val="28"/>
          <w:lang w:val="zh-CN"/>
        </w:rPr>
        <w:t>传真：</w:t>
      </w:r>
      <w:r>
        <w:rPr>
          <w:rFonts w:hint="eastAsia" w:ascii="宋体" w:hAnsi="宋体"/>
          <w:color w:val="000000"/>
          <w:sz w:val="28"/>
          <w:szCs w:val="28"/>
          <w:u w:val="single"/>
          <w:lang w:val="zh-CN"/>
        </w:rPr>
        <w:t xml:space="preserve">   </w:t>
      </w:r>
      <w:r>
        <w:rPr>
          <w:rFonts w:hint="eastAsia" w:ascii="宋体" w:hAnsi="宋体"/>
          <w:color w:val="000000"/>
          <w:sz w:val="28"/>
          <w:szCs w:val="28"/>
          <w:u w:val="single"/>
        </w:rPr>
        <w:t xml:space="preserve">  </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 xml:space="preserve"> 电话：</w:t>
      </w:r>
      <w:r>
        <w:rPr>
          <w:rFonts w:hint="eastAsia" w:ascii="宋体" w:hAnsi="宋体"/>
          <w:color w:val="000000"/>
          <w:sz w:val="28"/>
          <w:szCs w:val="28"/>
          <w:u w:val="single"/>
          <w:lang w:val="zh-CN"/>
        </w:rPr>
        <w:t xml:space="preserve">            </w:t>
      </w:r>
      <w:r>
        <w:rPr>
          <w:rFonts w:hint="eastAsia" w:ascii="宋体" w:hAnsi="宋体"/>
          <w:color w:val="000000"/>
          <w:sz w:val="28"/>
          <w:szCs w:val="28"/>
          <w:lang w:val="zh-CN"/>
        </w:rPr>
        <w:t xml:space="preserve"> 邮编：</w:t>
      </w:r>
      <w:r>
        <w:rPr>
          <w:rFonts w:hint="eastAsia" w:ascii="宋体" w:hAnsi="宋体"/>
          <w:color w:val="000000"/>
          <w:sz w:val="28"/>
          <w:szCs w:val="28"/>
          <w:u w:val="single"/>
          <w:lang w:val="zh-CN"/>
        </w:rPr>
        <w:t xml:space="preserve">            </w:t>
      </w:r>
    </w:p>
    <w:p>
      <w:pPr>
        <w:autoSpaceDE w:val="0"/>
        <w:autoSpaceDN w:val="0"/>
        <w:adjustRightInd w:val="0"/>
        <w:spacing w:line="360" w:lineRule="auto"/>
        <w:rPr>
          <w:rFonts w:ascii="宋体" w:hAnsi="宋体"/>
          <w:b/>
          <w:color w:val="000000"/>
          <w:sz w:val="28"/>
          <w:szCs w:val="28"/>
        </w:rPr>
      </w:pPr>
    </w:p>
    <w:p>
      <w:pPr>
        <w:autoSpaceDE w:val="0"/>
        <w:autoSpaceDN w:val="0"/>
        <w:adjustRightInd w:val="0"/>
        <w:spacing w:line="360" w:lineRule="auto"/>
        <w:rPr>
          <w:rFonts w:ascii="宋体" w:hAnsi="宋体"/>
          <w:b/>
          <w:color w:val="000000"/>
          <w:sz w:val="28"/>
          <w:szCs w:val="28"/>
        </w:rPr>
      </w:pPr>
      <w:r>
        <w:rPr>
          <w:rFonts w:hint="eastAsia" w:ascii="宋体" w:hAnsi="宋体"/>
          <w:b/>
          <w:color w:val="000000"/>
          <w:sz w:val="28"/>
          <w:szCs w:val="28"/>
        </w:rPr>
        <w:t>格式四：</w:t>
      </w:r>
    </w:p>
    <w:p>
      <w:pPr>
        <w:spacing w:line="480" w:lineRule="exact"/>
        <w:jc w:val="center"/>
        <w:rPr>
          <w:rFonts w:ascii="宋体" w:hAnsi="宋体"/>
          <w:b/>
          <w:color w:val="000000"/>
          <w:sz w:val="36"/>
          <w:szCs w:val="36"/>
        </w:rPr>
      </w:pPr>
      <w:r>
        <w:rPr>
          <w:rFonts w:hint="eastAsia" w:ascii="宋体" w:hAnsi="宋体"/>
          <w:b/>
          <w:color w:val="000000"/>
          <w:sz w:val="36"/>
          <w:szCs w:val="36"/>
        </w:rPr>
        <w:t>开标一览表</w:t>
      </w:r>
    </w:p>
    <w:p>
      <w:pPr>
        <w:autoSpaceDE w:val="0"/>
        <w:autoSpaceDN w:val="0"/>
        <w:adjustRightInd w:val="0"/>
        <w:ind w:firstLine="281"/>
        <w:rPr>
          <w:rFonts w:ascii="宋体" w:hAnsi="宋体"/>
          <w:b/>
          <w:bCs/>
          <w:color w:val="000000"/>
          <w:sz w:val="24"/>
          <w:lang w:val="zh-CN"/>
        </w:rPr>
      </w:pPr>
    </w:p>
    <w:p>
      <w:pPr>
        <w:autoSpaceDE w:val="0"/>
        <w:autoSpaceDN w:val="0"/>
        <w:adjustRightInd w:val="0"/>
        <w:spacing w:line="360" w:lineRule="auto"/>
        <w:rPr>
          <w:rFonts w:ascii="宋体" w:hAnsi="宋体"/>
          <w:b/>
          <w:color w:val="000000"/>
          <w:sz w:val="28"/>
          <w:szCs w:val="28"/>
        </w:rPr>
      </w:pPr>
      <w:r>
        <w:rPr>
          <w:rFonts w:hint="eastAsia" w:ascii="宋体" w:hAnsi="宋体"/>
          <w:b/>
          <w:bCs/>
          <w:color w:val="000000"/>
          <w:sz w:val="28"/>
          <w:szCs w:val="28"/>
          <w:lang w:val="zh-CN"/>
        </w:rPr>
        <w:t>项目编号：</w:t>
      </w:r>
      <w:r>
        <w:rPr>
          <w:rFonts w:hint="eastAsia" w:ascii="宋体" w:hAnsi="宋体"/>
          <w:b/>
          <w:color w:val="000000"/>
          <w:sz w:val="28"/>
          <w:szCs w:val="28"/>
          <w:lang w:val="zh-CN"/>
        </w:rPr>
        <w:t>衢院招</w:t>
      </w:r>
      <w:r>
        <w:rPr>
          <w:rFonts w:hint="eastAsia" w:ascii="宋体" w:hAnsi="宋体"/>
          <w:b/>
          <w:color w:val="000000"/>
          <w:sz w:val="28"/>
          <w:szCs w:val="28"/>
        </w:rPr>
        <w:t>2022-49</w:t>
      </w:r>
    </w:p>
    <w:p>
      <w:pPr>
        <w:snapToGrid w:val="0"/>
        <w:spacing w:line="360" w:lineRule="auto"/>
        <w:rPr>
          <w:rFonts w:ascii="宋体" w:hAnsi="宋体"/>
          <w:b/>
          <w:color w:val="000000"/>
          <w:spacing w:val="20"/>
          <w:sz w:val="28"/>
          <w:szCs w:val="28"/>
          <w:u w:val="single"/>
          <w:lang w:val="zh-CN"/>
        </w:rPr>
      </w:pPr>
      <w:r>
        <w:rPr>
          <w:rFonts w:hint="eastAsia" w:ascii="宋体" w:hAnsi="宋体"/>
          <w:b/>
          <w:bCs/>
          <w:color w:val="000000"/>
          <w:sz w:val="28"/>
          <w:szCs w:val="28"/>
          <w:lang w:val="zh-CN"/>
        </w:rPr>
        <w:t>项目名称：微纳材料制备设备</w:t>
      </w:r>
    </w:p>
    <w:p>
      <w:pPr>
        <w:autoSpaceDE w:val="0"/>
        <w:autoSpaceDN w:val="0"/>
        <w:adjustRightInd w:val="0"/>
        <w:ind w:left="1383" w:hanging="1383" w:hangingChars="492"/>
        <w:rPr>
          <w:rFonts w:ascii="宋体" w:hAnsi="宋体"/>
          <w:b/>
          <w:color w:val="000000"/>
          <w:sz w:val="28"/>
          <w:szCs w:val="28"/>
        </w:rPr>
      </w:pPr>
    </w:p>
    <w:tbl>
      <w:tblPr>
        <w:tblStyle w:val="13"/>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rFonts w:ascii="宋体" w:hAnsi="宋体"/>
                <w:color w:val="000000"/>
                <w:sz w:val="30"/>
                <w:szCs w:val="30"/>
              </w:rPr>
            </w:pPr>
            <w:r>
              <w:rPr>
                <w:rFonts w:hint="eastAsia" w:ascii="宋体" w:hAnsi="宋体"/>
                <w:color w:val="000000"/>
                <w:sz w:val="30"/>
                <w:szCs w:val="30"/>
              </w:rPr>
              <w:t>序号</w:t>
            </w:r>
          </w:p>
        </w:tc>
        <w:tc>
          <w:tcPr>
            <w:tcW w:w="3620"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报价项目</w:t>
            </w:r>
          </w:p>
        </w:tc>
        <w:tc>
          <w:tcPr>
            <w:tcW w:w="4791" w:type="dxa"/>
            <w:vAlign w:val="center"/>
          </w:tcPr>
          <w:p>
            <w:pPr>
              <w:spacing w:line="240" w:lineRule="atLeast"/>
              <w:ind w:firstLine="300" w:firstLineChars="100"/>
              <w:jc w:val="center"/>
              <w:rPr>
                <w:rFonts w:ascii="宋体" w:hAnsi="宋体"/>
                <w:color w:val="000000"/>
                <w:sz w:val="30"/>
                <w:szCs w:val="30"/>
              </w:rPr>
            </w:pPr>
            <w:r>
              <w:rPr>
                <w:rFonts w:hint="eastAsia" w:ascii="宋体" w:hAnsi="宋体"/>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1</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2</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spacing w:line="240" w:lineRule="atLeast"/>
              <w:ind w:firstLine="300" w:firstLineChars="100"/>
              <w:jc w:val="left"/>
              <w:rPr>
                <w:rFonts w:ascii="宋体" w:hAnsi="宋体"/>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3</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4</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5</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6</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rFonts w:ascii="宋体" w:hAnsi="宋体"/>
                <w:color w:val="000000"/>
                <w:sz w:val="30"/>
                <w:szCs w:val="30"/>
              </w:rPr>
            </w:pPr>
            <w:r>
              <w:rPr>
                <w:rFonts w:hint="eastAsia" w:ascii="宋体" w:hAnsi="宋体"/>
                <w:color w:val="000000"/>
                <w:sz w:val="30"/>
                <w:szCs w:val="30"/>
              </w:rPr>
              <w:t>7</w:t>
            </w:r>
          </w:p>
        </w:tc>
        <w:tc>
          <w:tcPr>
            <w:tcW w:w="3620" w:type="dxa"/>
            <w:vAlign w:val="center"/>
          </w:tcPr>
          <w:p>
            <w:pPr>
              <w:spacing w:line="240" w:lineRule="atLeast"/>
              <w:jc w:val="left"/>
              <w:rPr>
                <w:rFonts w:ascii="宋体" w:hAnsi="宋体"/>
                <w:color w:val="000000"/>
                <w:sz w:val="30"/>
                <w:szCs w:val="30"/>
              </w:rPr>
            </w:pP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rFonts w:ascii="宋体" w:hAnsi="宋体"/>
                <w:color w:val="000000"/>
                <w:sz w:val="30"/>
                <w:szCs w:val="30"/>
              </w:rPr>
            </w:pPr>
            <w:r>
              <w:rPr>
                <w:rFonts w:hint="eastAsia" w:ascii="宋体" w:hAnsi="宋体"/>
                <w:b/>
                <w:bCs/>
                <w:color w:val="000000"/>
                <w:sz w:val="30"/>
                <w:szCs w:val="30"/>
                <w:lang w:val="zh-CN"/>
              </w:rPr>
              <w:t>合计总价（大写）</w:t>
            </w:r>
          </w:p>
        </w:tc>
        <w:tc>
          <w:tcPr>
            <w:tcW w:w="4791" w:type="dxa"/>
            <w:vAlign w:val="center"/>
          </w:tcPr>
          <w:p>
            <w:pPr>
              <w:pStyle w:val="7"/>
              <w:snapToGrid w:val="0"/>
              <w:spacing w:line="240" w:lineRule="atLeast"/>
              <w:ind w:firstLine="300" w:firstLineChars="100"/>
              <w:jc w:val="center"/>
              <w:rPr>
                <w:rFonts w:hAnsi="宋体"/>
                <w:color w:val="000000"/>
                <w:kern w:val="2"/>
                <w:sz w:val="30"/>
                <w:szCs w:val="30"/>
              </w:rPr>
            </w:pPr>
          </w:p>
        </w:tc>
      </w:tr>
    </w:tbl>
    <w:p>
      <w:pPr>
        <w:pStyle w:val="7"/>
        <w:shd w:val="clear" w:color="auto" w:fill="FFFFFF"/>
        <w:spacing w:line="360" w:lineRule="auto"/>
        <w:rPr>
          <w:rFonts w:hAnsi="宋体"/>
          <w:b/>
          <w:bCs/>
          <w:color w:val="000000"/>
          <w:sz w:val="24"/>
        </w:rPr>
      </w:pPr>
      <w:r>
        <w:rPr>
          <w:rFonts w:hAnsi="宋体"/>
          <w:b/>
          <w:bCs/>
          <w:color w:val="000000"/>
          <w:sz w:val="24"/>
        </w:rPr>
        <w:t>备注：</w:t>
      </w:r>
    </w:p>
    <w:p>
      <w:pPr>
        <w:widowControl/>
        <w:numPr>
          <w:ilvl w:val="0"/>
          <w:numId w:val="4"/>
        </w:numPr>
        <w:shd w:val="clear" w:color="auto" w:fill="FFFFFF"/>
        <w:tabs>
          <w:tab w:val="left" w:pos="720"/>
        </w:tabs>
        <w:adjustRightInd w:val="0"/>
        <w:spacing w:line="500" w:lineRule="exact"/>
        <w:ind w:left="454" w:right="17" w:rightChars="8" w:firstLine="0"/>
        <w:jc w:val="left"/>
        <w:rPr>
          <w:rFonts w:ascii="宋体" w:hAnsi="宋体"/>
          <w:b/>
          <w:bCs/>
          <w:color w:val="000000"/>
          <w:sz w:val="24"/>
        </w:rPr>
      </w:pPr>
      <w:r>
        <w:rPr>
          <w:rFonts w:hint="eastAsia" w:ascii="宋体" w:hAnsi="宋体"/>
          <w:color w:val="000000"/>
          <w:sz w:val="24"/>
        </w:rPr>
        <w:t>报价为报价人所能承受的一次性最终报价，以人民币为结算币种，包括</w:t>
      </w:r>
      <w:r>
        <w:rPr>
          <w:rFonts w:hint="eastAsia" w:ascii="宋体" w:hAnsi="宋体"/>
          <w:b/>
          <w:bCs/>
          <w:color w:val="000000"/>
          <w:sz w:val="24"/>
        </w:rPr>
        <w:t>产品购置、运输、安装、施工、调试、售后服务、税费等一切费用</w:t>
      </w:r>
      <w:r>
        <w:rPr>
          <w:rFonts w:hint="eastAsia" w:ascii="宋体" w:hAnsi="宋体"/>
          <w:color w:val="000000"/>
          <w:sz w:val="24"/>
        </w:rPr>
        <w:t>，即按招标人要求完成项目的完工价格，并由中标单位开具正式发票。</w:t>
      </w:r>
    </w:p>
    <w:p>
      <w:pPr>
        <w:pStyle w:val="7"/>
        <w:shd w:val="clear" w:color="auto" w:fill="FFFFFF"/>
        <w:spacing w:line="500" w:lineRule="exact"/>
        <w:ind w:firstLine="480" w:firstLineChars="200"/>
        <w:rPr>
          <w:rFonts w:hAnsi="宋体"/>
          <w:color w:val="000000"/>
          <w:sz w:val="24"/>
        </w:rPr>
      </w:pPr>
      <w:r>
        <w:rPr>
          <w:rFonts w:hint="eastAsia" w:hAnsi="宋体"/>
          <w:color w:val="000000"/>
          <w:sz w:val="24"/>
        </w:rPr>
        <w:t>2.</w:t>
      </w:r>
      <w:r>
        <w:rPr>
          <w:rFonts w:hAnsi="宋体"/>
          <w:color w:val="000000"/>
          <w:sz w:val="24"/>
        </w:rPr>
        <w:t>此表可在不改变格式的情况下自行添加行数。</w:t>
      </w:r>
    </w:p>
    <w:p>
      <w:pPr>
        <w:pStyle w:val="7"/>
        <w:shd w:val="clear" w:color="auto" w:fill="FFFFFF"/>
        <w:spacing w:line="500" w:lineRule="exact"/>
        <w:ind w:left="814"/>
        <w:rPr>
          <w:rFonts w:hAnsi="宋体"/>
          <w:b/>
          <w:bCs/>
          <w:color w:val="000000"/>
          <w:sz w:val="24"/>
        </w:rPr>
      </w:pPr>
    </w:p>
    <w:p>
      <w:pPr>
        <w:autoSpaceDE w:val="0"/>
        <w:autoSpaceDN w:val="0"/>
        <w:adjustRightInd w:val="0"/>
        <w:spacing w:line="360" w:lineRule="auto"/>
        <w:ind w:firstLine="280"/>
        <w:rPr>
          <w:rFonts w:ascii="宋体" w:hAnsi="宋体"/>
          <w:color w:val="000000"/>
          <w:sz w:val="28"/>
          <w:szCs w:val="28"/>
        </w:rPr>
      </w:pPr>
      <w:r>
        <w:rPr>
          <w:rFonts w:hint="eastAsia" w:ascii="宋体" w:hAnsi="宋体"/>
          <w:color w:val="000000"/>
          <w:sz w:val="28"/>
          <w:szCs w:val="28"/>
          <w:lang w:val="zh-CN"/>
        </w:rPr>
        <w:t xml:space="preserve">投标人（公章）：                     </w:t>
      </w:r>
    </w:p>
    <w:p>
      <w:pPr>
        <w:autoSpaceDE w:val="0"/>
        <w:autoSpaceDN w:val="0"/>
        <w:adjustRightInd w:val="0"/>
        <w:spacing w:line="360" w:lineRule="auto"/>
        <w:ind w:firstLine="280"/>
        <w:rPr>
          <w:rFonts w:ascii="宋体" w:hAnsi="宋体"/>
          <w:b/>
          <w:color w:val="000000"/>
          <w:sz w:val="28"/>
          <w:szCs w:val="28"/>
        </w:rPr>
      </w:pPr>
      <w:r>
        <w:rPr>
          <w:rFonts w:hint="eastAsia" w:ascii="宋体" w:hAnsi="宋体"/>
          <w:color w:val="000000"/>
          <w:sz w:val="28"/>
          <w:szCs w:val="28"/>
          <w:lang w:val="zh-CN"/>
        </w:rPr>
        <w:t>投标人全权代表签字：             职务：         日期：</w:t>
      </w:r>
      <w:r>
        <w:rPr>
          <w:rFonts w:ascii="宋体" w:hAnsi="宋体"/>
          <w:b/>
          <w:color w:val="000000"/>
          <w:szCs w:val="32"/>
        </w:rPr>
        <w:br w:type="page"/>
      </w:r>
      <w:r>
        <w:rPr>
          <w:rFonts w:hint="eastAsia" w:ascii="宋体" w:hAnsi="宋体"/>
          <w:b/>
          <w:color w:val="000000"/>
          <w:sz w:val="28"/>
          <w:szCs w:val="28"/>
          <w:lang w:val="zh-CN"/>
        </w:rPr>
        <w:t>格式五：</w:t>
      </w:r>
    </w:p>
    <w:p>
      <w:pPr>
        <w:spacing w:line="480" w:lineRule="exact"/>
        <w:ind w:left="480"/>
        <w:jc w:val="center"/>
        <w:rPr>
          <w:rFonts w:ascii="宋体" w:hAnsi="宋体"/>
          <w:b/>
          <w:color w:val="000000"/>
          <w:sz w:val="36"/>
          <w:szCs w:val="36"/>
        </w:rPr>
      </w:pPr>
      <w:r>
        <w:rPr>
          <w:rFonts w:hint="eastAsia" w:ascii="宋体" w:hAnsi="宋体"/>
          <w:b/>
          <w:color w:val="000000"/>
          <w:sz w:val="36"/>
          <w:szCs w:val="36"/>
        </w:rPr>
        <w:t>货物清单及报价明细表</w:t>
      </w:r>
    </w:p>
    <w:p>
      <w:pPr>
        <w:snapToGrid w:val="0"/>
        <w:spacing w:line="360" w:lineRule="auto"/>
        <w:rPr>
          <w:rFonts w:ascii="宋体" w:hAnsi="宋体"/>
          <w:color w:val="000000"/>
          <w:spacing w:val="20"/>
          <w:sz w:val="32"/>
          <w:szCs w:val="32"/>
        </w:rPr>
      </w:pPr>
    </w:p>
    <w:p>
      <w:pPr>
        <w:snapToGrid w:val="0"/>
        <w:spacing w:line="360" w:lineRule="auto"/>
        <w:rPr>
          <w:rFonts w:ascii="宋体" w:hAnsi="宋体"/>
          <w:b/>
          <w:color w:val="000000"/>
          <w:sz w:val="32"/>
          <w:szCs w:val="32"/>
        </w:rPr>
      </w:pPr>
      <w:r>
        <w:rPr>
          <w:rFonts w:hint="eastAsia" w:ascii="宋体" w:hAnsi="宋体"/>
          <w:color w:val="000000"/>
          <w:spacing w:val="20"/>
          <w:sz w:val="32"/>
          <w:szCs w:val="32"/>
        </w:rPr>
        <w:t>项目编号：</w:t>
      </w:r>
      <w:r>
        <w:rPr>
          <w:rFonts w:hint="eastAsia" w:ascii="宋体" w:hAnsi="宋体"/>
          <w:b/>
          <w:color w:val="000000"/>
          <w:sz w:val="32"/>
          <w:szCs w:val="32"/>
        </w:rPr>
        <w:t>衢院招2022-49</w:t>
      </w:r>
    </w:p>
    <w:p>
      <w:pPr>
        <w:snapToGrid w:val="0"/>
        <w:spacing w:line="360" w:lineRule="auto"/>
        <w:rPr>
          <w:rFonts w:ascii="宋体" w:hAnsi="宋体"/>
          <w:b/>
          <w:color w:val="000000"/>
          <w:sz w:val="32"/>
          <w:szCs w:val="32"/>
          <w:lang w:val="zh-CN"/>
        </w:rPr>
      </w:pPr>
      <w:r>
        <w:rPr>
          <w:rFonts w:hint="eastAsia" w:ascii="宋体" w:hAnsi="宋体"/>
          <w:color w:val="000000"/>
          <w:spacing w:val="20"/>
          <w:sz w:val="32"/>
          <w:szCs w:val="32"/>
        </w:rPr>
        <w:t>项目名称：</w:t>
      </w:r>
      <w:r>
        <w:rPr>
          <w:rFonts w:hint="eastAsia" w:ascii="宋体" w:hAnsi="宋体"/>
          <w:b/>
          <w:color w:val="000000"/>
          <w:sz w:val="32"/>
          <w:szCs w:val="32"/>
        </w:rPr>
        <w:t>微纳材料制备设备</w:t>
      </w:r>
    </w:p>
    <w:p>
      <w:pPr>
        <w:spacing w:line="480" w:lineRule="exact"/>
        <w:ind w:left="480"/>
        <w:rPr>
          <w:rFonts w:ascii="宋体" w:hAnsi="宋体"/>
          <w:bCs/>
          <w:color w:val="000000"/>
          <w:sz w:val="28"/>
          <w:szCs w:val="28"/>
        </w:rPr>
      </w:pPr>
    </w:p>
    <w:tbl>
      <w:tblPr>
        <w:tblStyle w:val="1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序号</w:t>
            </w:r>
          </w:p>
        </w:tc>
        <w:tc>
          <w:tcPr>
            <w:tcW w:w="126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货物</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名称</w:t>
            </w:r>
          </w:p>
        </w:tc>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单位</w:t>
            </w:r>
          </w:p>
        </w:tc>
        <w:tc>
          <w:tcPr>
            <w:tcW w:w="5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数量</w:t>
            </w:r>
          </w:p>
        </w:tc>
        <w:tc>
          <w:tcPr>
            <w:tcW w:w="126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品牌</w:t>
            </w:r>
          </w:p>
        </w:tc>
        <w:tc>
          <w:tcPr>
            <w:tcW w:w="2340"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规格型号</w:t>
            </w:r>
          </w:p>
        </w:tc>
        <w:tc>
          <w:tcPr>
            <w:tcW w:w="1045"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单价</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992"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总价</w:t>
            </w:r>
          </w:p>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（元）</w:t>
            </w:r>
          </w:p>
        </w:tc>
        <w:tc>
          <w:tcPr>
            <w:tcW w:w="663" w:type="dxa"/>
            <w:vAlign w:val="center"/>
          </w:tcPr>
          <w:p>
            <w:pPr>
              <w:pStyle w:val="4"/>
              <w:spacing w:line="400" w:lineRule="exact"/>
              <w:ind w:firstLine="0"/>
              <w:jc w:val="center"/>
              <w:rPr>
                <w:rFonts w:ascii="宋体" w:hAnsi="宋体"/>
                <w:color w:val="000000"/>
                <w:sz w:val="28"/>
                <w:szCs w:val="28"/>
              </w:rPr>
            </w:pPr>
            <w:r>
              <w:rPr>
                <w:rFonts w:hint="eastAsia" w:ascii="宋体" w:hAnsi="宋体"/>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r>
              <w:rPr>
                <w:rFonts w:hint="eastAsia" w:ascii="宋体" w:hAnsi="宋体"/>
                <w:color w:val="000000"/>
                <w:sz w:val="28"/>
                <w:szCs w:val="28"/>
              </w:rPr>
              <w:t>1</w:t>
            </w: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540" w:type="dxa"/>
            <w:vAlign w:val="center"/>
          </w:tcPr>
          <w:p>
            <w:pPr>
              <w:pStyle w:val="4"/>
              <w:spacing w:line="400" w:lineRule="exact"/>
              <w:jc w:val="center"/>
              <w:rPr>
                <w:rFonts w:ascii="宋体" w:hAnsi="宋体"/>
                <w:color w:val="000000"/>
                <w:sz w:val="28"/>
                <w:szCs w:val="28"/>
              </w:rPr>
            </w:pPr>
          </w:p>
        </w:tc>
        <w:tc>
          <w:tcPr>
            <w:tcW w:w="1260" w:type="dxa"/>
            <w:vAlign w:val="center"/>
          </w:tcPr>
          <w:p>
            <w:pPr>
              <w:pStyle w:val="4"/>
              <w:spacing w:line="400" w:lineRule="exact"/>
              <w:jc w:val="center"/>
              <w:rPr>
                <w:rFonts w:ascii="宋体" w:hAnsi="宋体"/>
                <w:color w:val="000000"/>
                <w:sz w:val="28"/>
                <w:szCs w:val="28"/>
              </w:rPr>
            </w:pPr>
          </w:p>
        </w:tc>
        <w:tc>
          <w:tcPr>
            <w:tcW w:w="2340" w:type="dxa"/>
            <w:vAlign w:val="center"/>
          </w:tcPr>
          <w:p>
            <w:pPr>
              <w:pStyle w:val="4"/>
              <w:spacing w:line="400" w:lineRule="exact"/>
              <w:jc w:val="center"/>
              <w:rPr>
                <w:rFonts w:ascii="宋体" w:hAnsi="宋体"/>
                <w:color w:val="000000"/>
                <w:sz w:val="28"/>
                <w:szCs w:val="28"/>
              </w:rPr>
            </w:pPr>
          </w:p>
        </w:tc>
        <w:tc>
          <w:tcPr>
            <w:tcW w:w="1045" w:type="dxa"/>
            <w:vAlign w:val="center"/>
          </w:tcPr>
          <w:p>
            <w:pPr>
              <w:pStyle w:val="4"/>
              <w:spacing w:line="400" w:lineRule="exact"/>
              <w:jc w:val="center"/>
              <w:rPr>
                <w:rFonts w:ascii="宋体" w:hAnsi="宋体"/>
                <w:color w:val="000000"/>
                <w:sz w:val="28"/>
                <w:szCs w:val="28"/>
              </w:rPr>
            </w:pPr>
          </w:p>
        </w:tc>
        <w:tc>
          <w:tcPr>
            <w:tcW w:w="992" w:type="dxa"/>
            <w:vAlign w:val="center"/>
          </w:tcPr>
          <w:p>
            <w:pPr>
              <w:pStyle w:val="4"/>
              <w:spacing w:line="400" w:lineRule="exact"/>
              <w:jc w:val="center"/>
              <w:rPr>
                <w:rFonts w:ascii="宋体" w:hAnsi="宋体"/>
                <w:color w:val="000000"/>
                <w:sz w:val="28"/>
                <w:szCs w:val="28"/>
              </w:rPr>
            </w:pPr>
          </w:p>
        </w:tc>
        <w:tc>
          <w:tcPr>
            <w:tcW w:w="663" w:type="dxa"/>
            <w:vAlign w:val="center"/>
          </w:tcPr>
          <w:p>
            <w:pPr>
              <w:pStyle w:val="4"/>
              <w:spacing w:line="400" w:lineRule="exact"/>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rFonts w:ascii="宋体" w:hAnsi="宋体"/>
                <w:color w:val="000000"/>
                <w:sz w:val="28"/>
                <w:szCs w:val="28"/>
              </w:rPr>
            </w:pPr>
            <w:r>
              <w:rPr>
                <w:rFonts w:hint="eastAsia" w:ascii="宋体" w:hAnsi="宋体"/>
                <w:color w:val="000000"/>
                <w:sz w:val="28"/>
                <w:szCs w:val="28"/>
              </w:rPr>
              <w:t>合 计</w:t>
            </w:r>
          </w:p>
          <w:p>
            <w:pPr>
              <w:pStyle w:val="4"/>
              <w:spacing w:line="400" w:lineRule="exact"/>
              <w:ind w:firstLine="280" w:firstLineChars="100"/>
              <w:rPr>
                <w:rFonts w:ascii="宋体" w:hAnsi="宋体"/>
                <w:color w:val="000000"/>
                <w:sz w:val="28"/>
                <w:szCs w:val="28"/>
              </w:rPr>
            </w:pPr>
            <w:r>
              <w:rPr>
                <w:rFonts w:hint="eastAsia" w:ascii="宋体" w:hAnsi="宋体"/>
                <w:color w:val="000000"/>
                <w:sz w:val="28"/>
                <w:szCs w:val="28"/>
              </w:rPr>
              <w:t>（大写）</w:t>
            </w:r>
          </w:p>
        </w:tc>
        <w:tc>
          <w:tcPr>
            <w:tcW w:w="7380" w:type="dxa"/>
            <w:gridSpan w:val="7"/>
            <w:vAlign w:val="center"/>
          </w:tcPr>
          <w:p>
            <w:pPr>
              <w:pStyle w:val="4"/>
              <w:spacing w:line="400" w:lineRule="exact"/>
              <w:ind w:firstLine="280" w:firstLineChars="100"/>
              <w:rPr>
                <w:rFonts w:ascii="宋体" w:hAnsi="宋体"/>
                <w:color w:val="000000"/>
                <w:sz w:val="28"/>
                <w:szCs w:val="28"/>
              </w:rPr>
            </w:pPr>
          </w:p>
        </w:tc>
      </w:tr>
    </w:tbl>
    <w:p>
      <w:pPr>
        <w:spacing w:line="480" w:lineRule="exact"/>
        <w:ind w:left="480"/>
        <w:rPr>
          <w:rFonts w:ascii="宋体" w:hAnsi="宋体"/>
          <w:bCs/>
          <w:color w:val="000000"/>
        </w:rPr>
      </w:pPr>
    </w:p>
    <w:p>
      <w:pPr>
        <w:spacing w:line="480" w:lineRule="exact"/>
        <w:rPr>
          <w:rFonts w:ascii="宋体" w:hAnsi="宋体"/>
          <w:bCs/>
          <w:color w:val="000000"/>
        </w:rPr>
      </w:pPr>
    </w:p>
    <w:p>
      <w:pPr>
        <w:spacing w:line="480" w:lineRule="exact"/>
        <w:rPr>
          <w:rFonts w:ascii="宋体" w:hAnsi="宋体"/>
          <w:bCs/>
          <w:color w:val="000000"/>
        </w:rPr>
      </w:pPr>
    </w:p>
    <w:p>
      <w:pPr>
        <w:spacing w:line="480" w:lineRule="exact"/>
        <w:ind w:right="560"/>
        <w:rPr>
          <w:rFonts w:ascii="宋体" w:hAnsi="宋体" w:cs="仿宋_GB2312"/>
          <w:color w:val="000000"/>
          <w:sz w:val="28"/>
          <w:szCs w:val="28"/>
        </w:rPr>
      </w:pPr>
      <w:r>
        <w:rPr>
          <w:rFonts w:hint="eastAsia" w:ascii="宋体" w:hAnsi="宋体" w:cs="仿宋_GB2312"/>
          <w:color w:val="000000"/>
          <w:sz w:val="28"/>
          <w:szCs w:val="28"/>
        </w:rPr>
        <w:t xml:space="preserve">                                  </w:t>
      </w:r>
    </w:p>
    <w:p>
      <w:pPr>
        <w:spacing w:line="480" w:lineRule="exact"/>
        <w:ind w:right="560"/>
        <w:rPr>
          <w:rFonts w:ascii="宋体" w:hAnsi="宋体" w:cs="仿宋_GB2312"/>
          <w:color w:val="000000"/>
          <w:sz w:val="28"/>
          <w:szCs w:val="28"/>
        </w:rPr>
      </w:pPr>
      <w:r>
        <w:rPr>
          <w:rFonts w:hint="eastAsia" w:ascii="宋体" w:hAnsi="宋体" w:cs="仿宋_GB2312"/>
          <w:color w:val="000000"/>
          <w:sz w:val="28"/>
          <w:szCs w:val="28"/>
        </w:rPr>
        <w:t xml:space="preserve">                                   投标人（公章）：</w:t>
      </w:r>
    </w:p>
    <w:p>
      <w:pPr>
        <w:spacing w:line="480" w:lineRule="exact"/>
        <w:ind w:right="560"/>
        <w:rPr>
          <w:rFonts w:ascii="宋体" w:hAnsi="宋体"/>
          <w:bCs/>
          <w:color w:val="000000"/>
          <w:sz w:val="28"/>
          <w:szCs w:val="28"/>
        </w:rPr>
      </w:pPr>
      <w:r>
        <w:rPr>
          <w:rFonts w:hint="eastAsia" w:ascii="宋体" w:hAnsi="宋体" w:cs="仿宋_GB2312"/>
          <w:color w:val="000000"/>
          <w:sz w:val="28"/>
          <w:szCs w:val="28"/>
        </w:rPr>
        <w:t xml:space="preserve">                               投标人全权代表签字：</w:t>
      </w:r>
    </w:p>
    <w:p>
      <w:pPr>
        <w:spacing w:line="480" w:lineRule="exact"/>
        <w:ind w:left="6221" w:leftChars="229" w:hanging="5740" w:hangingChars="2050"/>
        <w:rPr>
          <w:rFonts w:ascii="宋体" w:hAnsi="宋体"/>
          <w:bCs/>
          <w:color w:val="000000"/>
          <w:sz w:val="28"/>
          <w:szCs w:val="28"/>
        </w:rPr>
      </w:pPr>
      <w:r>
        <w:rPr>
          <w:rFonts w:hint="eastAsia" w:ascii="宋体" w:hAnsi="宋体"/>
          <w:bCs/>
          <w:color w:val="000000"/>
          <w:sz w:val="28"/>
          <w:szCs w:val="28"/>
        </w:rPr>
        <w:t xml:space="preserve">                                       年   月   日</w:t>
      </w:r>
    </w:p>
    <w:p>
      <w:pPr>
        <w:spacing w:line="480" w:lineRule="exact"/>
        <w:ind w:left="6221" w:leftChars="229" w:hanging="5740" w:hangingChars="2050"/>
        <w:rPr>
          <w:rFonts w:ascii="宋体" w:hAnsi="宋体"/>
          <w:bCs/>
          <w:color w:val="000000"/>
          <w:sz w:val="28"/>
          <w:szCs w:val="28"/>
        </w:rPr>
      </w:pPr>
    </w:p>
    <w:p>
      <w:pPr>
        <w:spacing w:line="480" w:lineRule="exact"/>
        <w:ind w:left="6221" w:leftChars="229" w:hanging="5740" w:hangingChars="2050"/>
        <w:rPr>
          <w:rFonts w:ascii="宋体" w:hAnsi="宋体"/>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rFonts w:ascii="宋体" w:hAnsi="宋体"/>
          <w:bCs/>
          <w:color w:val="000000"/>
          <w:sz w:val="28"/>
          <w:szCs w:val="28"/>
        </w:rPr>
      </w:pPr>
    </w:p>
    <w:p>
      <w:pPr>
        <w:spacing w:line="480" w:lineRule="exact"/>
        <w:jc w:val="left"/>
        <w:rPr>
          <w:rFonts w:ascii="宋体" w:hAnsi="宋体"/>
          <w:b/>
          <w:color w:val="000000"/>
          <w:sz w:val="28"/>
          <w:szCs w:val="28"/>
          <w:lang w:val="zh-CN"/>
        </w:rPr>
      </w:pPr>
    </w:p>
    <w:p>
      <w:pPr>
        <w:spacing w:line="480" w:lineRule="exact"/>
        <w:jc w:val="left"/>
        <w:rPr>
          <w:rFonts w:ascii="宋体" w:hAnsi="宋体"/>
          <w:b/>
          <w:bCs/>
          <w:color w:val="000000"/>
          <w:sz w:val="28"/>
          <w:szCs w:val="28"/>
        </w:rPr>
      </w:pPr>
      <w:r>
        <w:rPr>
          <w:rFonts w:hint="eastAsia" w:ascii="宋体" w:hAnsi="宋体"/>
          <w:b/>
          <w:color w:val="000000"/>
          <w:sz w:val="28"/>
          <w:szCs w:val="28"/>
          <w:lang w:val="zh-CN"/>
        </w:rPr>
        <w:t>格式六：</w:t>
      </w:r>
    </w:p>
    <w:p>
      <w:pPr>
        <w:spacing w:line="480" w:lineRule="exact"/>
        <w:jc w:val="center"/>
        <w:rPr>
          <w:rFonts w:ascii="宋体" w:hAnsi="宋体"/>
          <w:b/>
          <w:bCs/>
          <w:color w:val="000000"/>
          <w:sz w:val="36"/>
          <w:szCs w:val="36"/>
        </w:rPr>
      </w:pPr>
      <w:r>
        <w:rPr>
          <w:rFonts w:hint="eastAsia" w:ascii="宋体" w:hAnsi="宋体"/>
          <w:b/>
          <w:bCs/>
          <w:color w:val="000000"/>
          <w:sz w:val="36"/>
          <w:szCs w:val="36"/>
        </w:rPr>
        <w:t>规格、技术参数偏离表</w:t>
      </w:r>
    </w:p>
    <w:p>
      <w:pPr>
        <w:snapToGrid w:val="0"/>
        <w:spacing w:line="360" w:lineRule="auto"/>
        <w:rPr>
          <w:rFonts w:ascii="宋体" w:hAnsi="宋体"/>
          <w:color w:val="000000"/>
          <w:spacing w:val="20"/>
          <w:sz w:val="32"/>
          <w:szCs w:val="32"/>
        </w:rPr>
      </w:pPr>
    </w:p>
    <w:p>
      <w:pPr>
        <w:snapToGrid w:val="0"/>
        <w:spacing w:line="360" w:lineRule="auto"/>
        <w:rPr>
          <w:rFonts w:ascii="宋体" w:hAnsi="宋体"/>
          <w:color w:val="000000"/>
          <w:spacing w:val="20"/>
          <w:sz w:val="32"/>
          <w:szCs w:val="32"/>
        </w:rPr>
      </w:pPr>
      <w:r>
        <w:rPr>
          <w:rFonts w:hint="eastAsia" w:ascii="宋体" w:hAnsi="宋体"/>
          <w:color w:val="000000"/>
          <w:spacing w:val="20"/>
          <w:sz w:val="32"/>
          <w:szCs w:val="32"/>
        </w:rPr>
        <w:t>项目编号：</w:t>
      </w:r>
      <w:r>
        <w:rPr>
          <w:rFonts w:hint="eastAsia" w:ascii="宋体" w:hAnsi="宋体"/>
          <w:b/>
          <w:color w:val="000000"/>
          <w:sz w:val="32"/>
          <w:szCs w:val="32"/>
        </w:rPr>
        <w:t>衢院招2022-49</w:t>
      </w:r>
    </w:p>
    <w:p>
      <w:pPr>
        <w:snapToGrid w:val="0"/>
        <w:spacing w:line="360" w:lineRule="auto"/>
        <w:rPr>
          <w:rFonts w:ascii="宋体" w:hAnsi="宋体"/>
          <w:color w:val="000000"/>
          <w:spacing w:val="20"/>
          <w:sz w:val="32"/>
          <w:szCs w:val="32"/>
        </w:rPr>
      </w:pPr>
      <w:r>
        <w:rPr>
          <w:rFonts w:hint="eastAsia" w:ascii="宋体" w:hAnsi="宋体"/>
          <w:color w:val="000000"/>
          <w:spacing w:val="20"/>
          <w:sz w:val="32"/>
          <w:szCs w:val="32"/>
        </w:rPr>
        <w:t>项目名称：</w:t>
      </w:r>
      <w:r>
        <w:rPr>
          <w:rFonts w:hint="eastAsia" w:ascii="宋体" w:hAnsi="宋体"/>
          <w:b/>
          <w:bCs/>
          <w:color w:val="000000"/>
          <w:sz w:val="32"/>
          <w:szCs w:val="32"/>
        </w:rPr>
        <w:t>微纳材料制备设备</w:t>
      </w:r>
    </w:p>
    <w:p>
      <w:pPr>
        <w:spacing w:line="480" w:lineRule="exact"/>
        <w:rPr>
          <w:rFonts w:ascii="宋体" w:hAnsi="宋体"/>
          <w:bCs/>
          <w:color w:val="000000"/>
          <w:sz w:val="28"/>
          <w:szCs w:val="28"/>
        </w:rPr>
      </w:pPr>
    </w:p>
    <w:tbl>
      <w:tblPr>
        <w:tblStyle w:val="13"/>
        <w:tblpPr w:leftFromText="180" w:rightFromText="180" w:vertAnchor="text" w:horzAnchor="margin" w:tblpXSpec="center" w:tblpY="-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序号</w:t>
            </w:r>
          </w:p>
        </w:tc>
        <w:tc>
          <w:tcPr>
            <w:tcW w:w="146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货物名称</w:t>
            </w:r>
          </w:p>
        </w:tc>
        <w:tc>
          <w:tcPr>
            <w:tcW w:w="207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招标技术参数</w:t>
            </w:r>
          </w:p>
        </w:tc>
        <w:tc>
          <w:tcPr>
            <w:tcW w:w="1516"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投标品牌</w:t>
            </w:r>
          </w:p>
          <w:p>
            <w:pPr>
              <w:spacing w:line="480" w:lineRule="exact"/>
              <w:rPr>
                <w:rFonts w:ascii="宋体" w:hAnsi="宋体"/>
                <w:b/>
                <w:bCs/>
                <w:color w:val="000000"/>
                <w:sz w:val="28"/>
                <w:szCs w:val="28"/>
              </w:rPr>
            </w:pPr>
            <w:r>
              <w:rPr>
                <w:rFonts w:hint="eastAsia" w:ascii="宋体" w:hAnsi="宋体"/>
                <w:b/>
                <w:bCs/>
                <w:color w:val="000000"/>
                <w:sz w:val="28"/>
                <w:szCs w:val="28"/>
              </w:rPr>
              <w:t>和型号</w:t>
            </w:r>
          </w:p>
        </w:tc>
        <w:tc>
          <w:tcPr>
            <w:tcW w:w="1923"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投标技术参数</w:t>
            </w:r>
          </w:p>
        </w:tc>
        <w:tc>
          <w:tcPr>
            <w:tcW w:w="1421" w:type="dxa"/>
            <w:vAlign w:val="center"/>
          </w:tcPr>
          <w:p>
            <w:pPr>
              <w:spacing w:line="480" w:lineRule="exact"/>
              <w:rPr>
                <w:rFonts w:ascii="宋体" w:hAnsi="宋体"/>
                <w:b/>
                <w:bCs/>
                <w:color w:val="000000"/>
                <w:sz w:val="28"/>
                <w:szCs w:val="28"/>
              </w:rPr>
            </w:pPr>
            <w:r>
              <w:rPr>
                <w:rFonts w:hint="eastAsia" w:ascii="宋体" w:hAnsi="宋体"/>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rFonts w:ascii="宋体" w:hAnsi="宋体"/>
                <w:b/>
                <w:bCs/>
                <w:color w:val="000000"/>
                <w:sz w:val="28"/>
                <w:szCs w:val="28"/>
              </w:rPr>
            </w:pPr>
          </w:p>
        </w:tc>
        <w:tc>
          <w:tcPr>
            <w:tcW w:w="1466" w:type="dxa"/>
            <w:vAlign w:val="center"/>
          </w:tcPr>
          <w:p>
            <w:pPr>
              <w:spacing w:line="480" w:lineRule="exact"/>
              <w:ind w:firstLine="562" w:firstLineChars="200"/>
              <w:rPr>
                <w:rFonts w:ascii="宋体" w:hAnsi="宋体"/>
                <w:b/>
                <w:bCs/>
                <w:color w:val="000000"/>
                <w:sz w:val="28"/>
                <w:szCs w:val="28"/>
              </w:rPr>
            </w:pPr>
          </w:p>
        </w:tc>
        <w:tc>
          <w:tcPr>
            <w:tcW w:w="2076" w:type="dxa"/>
            <w:vAlign w:val="center"/>
          </w:tcPr>
          <w:p>
            <w:pPr>
              <w:spacing w:line="480" w:lineRule="exact"/>
              <w:ind w:firstLine="562" w:firstLineChars="200"/>
              <w:rPr>
                <w:rFonts w:ascii="宋体" w:hAnsi="宋体"/>
                <w:b/>
                <w:bCs/>
                <w:color w:val="000000"/>
                <w:sz w:val="28"/>
                <w:szCs w:val="28"/>
              </w:rPr>
            </w:pPr>
          </w:p>
        </w:tc>
        <w:tc>
          <w:tcPr>
            <w:tcW w:w="1516" w:type="dxa"/>
            <w:vAlign w:val="center"/>
          </w:tcPr>
          <w:p>
            <w:pPr>
              <w:spacing w:line="480" w:lineRule="exact"/>
              <w:ind w:firstLine="562" w:firstLineChars="200"/>
              <w:jc w:val="center"/>
              <w:rPr>
                <w:rFonts w:ascii="宋体" w:hAnsi="宋体"/>
                <w:b/>
                <w:bCs/>
                <w:color w:val="000000"/>
                <w:sz w:val="28"/>
                <w:szCs w:val="28"/>
              </w:rPr>
            </w:pPr>
          </w:p>
        </w:tc>
        <w:tc>
          <w:tcPr>
            <w:tcW w:w="1923" w:type="dxa"/>
            <w:vAlign w:val="center"/>
          </w:tcPr>
          <w:p>
            <w:pPr>
              <w:spacing w:line="480" w:lineRule="exact"/>
              <w:ind w:firstLine="562" w:firstLineChars="200"/>
              <w:rPr>
                <w:rFonts w:ascii="宋体" w:hAnsi="宋体"/>
                <w:b/>
                <w:bCs/>
                <w:color w:val="000000"/>
                <w:sz w:val="28"/>
                <w:szCs w:val="28"/>
              </w:rPr>
            </w:pPr>
          </w:p>
        </w:tc>
        <w:tc>
          <w:tcPr>
            <w:tcW w:w="1421" w:type="dxa"/>
            <w:vAlign w:val="center"/>
          </w:tcPr>
          <w:p>
            <w:pPr>
              <w:spacing w:line="480" w:lineRule="exact"/>
              <w:ind w:firstLine="562" w:firstLineChars="200"/>
              <w:rPr>
                <w:rFonts w:ascii="宋体" w:hAnsi="宋体"/>
                <w:b/>
                <w:bCs/>
                <w:color w:val="000000"/>
                <w:sz w:val="28"/>
                <w:szCs w:val="28"/>
              </w:rPr>
            </w:pPr>
          </w:p>
        </w:tc>
      </w:tr>
    </w:tbl>
    <w:p>
      <w:pPr>
        <w:spacing w:line="480" w:lineRule="exact"/>
        <w:rPr>
          <w:rFonts w:ascii="宋体" w:hAnsi="宋体"/>
          <w:bCs/>
          <w:color w:val="000000"/>
          <w:sz w:val="28"/>
          <w:szCs w:val="28"/>
        </w:rPr>
      </w:pPr>
      <w:r>
        <w:rPr>
          <w:rFonts w:hint="eastAsia" w:ascii="宋体" w:hAnsi="宋体"/>
          <w:b/>
          <w:bCs/>
          <w:color w:val="000000"/>
          <w:sz w:val="28"/>
          <w:szCs w:val="28"/>
        </w:rPr>
        <w:t>（注：只须对比偏离情况，</w:t>
      </w:r>
      <w:r>
        <w:rPr>
          <w:rFonts w:hint="eastAsia" w:ascii="宋体" w:hAnsi="宋体"/>
          <w:b/>
          <w:bCs/>
          <w:color w:val="FF0000"/>
          <w:sz w:val="28"/>
          <w:szCs w:val="28"/>
        </w:rPr>
        <w:t>未对比的认为响应招标文件要求</w:t>
      </w:r>
      <w:r>
        <w:rPr>
          <w:rFonts w:hint="eastAsia" w:ascii="宋体" w:hAnsi="宋体"/>
          <w:b/>
          <w:bCs/>
          <w:color w:val="000000"/>
          <w:sz w:val="28"/>
          <w:szCs w:val="28"/>
        </w:rPr>
        <w:t>）</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投标人（加盖公章）：</w:t>
      </w:r>
    </w:p>
    <w:p>
      <w:pPr>
        <w:spacing w:line="480" w:lineRule="exact"/>
        <w:rPr>
          <w:rFonts w:ascii="宋体" w:hAnsi="宋体"/>
          <w:bCs/>
          <w:color w:val="000000"/>
          <w:sz w:val="28"/>
          <w:szCs w:val="28"/>
        </w:rPr>
      </w:pPr>
      <w:r>
        <w:rPr>
          <w:rFonts w:hint="eastAsia" w:ascii="宋体" w:hAnsi="宋体" w:cs="仿宋_GB2312"/>
          <w:color w:val="000000"/>
          <w:sz w:val="28"/>
          <w:szCs w:val="28"/>
        </w:rPr>
        <w:t>投标人全权代表签字：</w:t>
      </w:r>
    </w:p>
    <w:p>
      <w:pPr>
        <w:spacing w:line="480" w:lineRule="exact"/>
        <w:rPr>
          <w:rFonts w:ascii="宋体" w:hAnsi="宋体"/>
          <w:bCs/>
          <w:color w:val="000000"/>
          <w:sz w:val="28"/>
          <w:szCs w:val="28"/>
        </w:rPr>
      </w:pPr>
      <w:r>
        <w:rPr>
          <w:rFonts w:hint="eastAsia" w:ascii="宋体" w:hAnsi="宋体"/>
          <w:bCs/>
          <w:color w:val="000000"/>
          <w:sz w:val="28"/>
          <w:szCs w:val="28"/>
        </w:rPr>
        <w:t>日期：          年    月    日</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r>
        <w:rPr>
          <w:rFonts w:hint="eastAsia" w:ascii="宋体" w:hAnsi="宋体"/>
          <w:bCs/>
          <w:color w:val="000000"/>
          <w:sz w:val="28"/>
          <w:szCs w:val="28"/>
        </w:rPr>
        <w:t>注：此表格若不够用，可根据实际自行扩展表格。</w:t>
      </w: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Cs/>
          <w:color w:val="000000"/>
          <w:sz w:val="28"/>
          <w:szCs w:val="28"/>
        </w:rPr>
      </w:pPr>
    </w:p>
    <w:p>
      <w:pPr>
        <w:spacing w:line="480" w:lineRule="exact"/>
        <w:rPr>
          <w:rFonts w:ascii="宋体" w:hAnsi="宋体"/>
          <w:b/>
          <w:bCs/>
          <w:color w:val="000000"/>
          <w:sz w:val="28"/>
          <w:szCs w:val="28"/>
        </w:rPr>
      </w:pPr>
      <w:r>
        <w:rPr>
          <w:rFonts w:hint="eastAsia" w:ascii="宋体" w:hAnsi="宋体"/>
          <w:b/>
          <w:color w:val="000000"/>
          <w:sz w:val="28"/>
          <w:szCs w:val="28"/>
          <w:lang w:val="zh-CN"/>
        </w:rPr>
        <w:t>格式七：</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技术支持和售后服务承诺书</w:t>
      </w:r>
    </w:p>
    <w:p>
      <w:pPr>
        <w:autoSpaceDE w:val="0"/>
        <w:autoSpaceDN w:val="0"/>
        <w:adjustRightInd w:val="0"/>
        <w:jc w:val="center"/>
        <w:rPr>
          <w:rFonts w:ascii="宋体" w:hAnsi="宋体"/>
          <w:color w:val="000000"/>
          <w:kern w:val="0"/>
          <w:sz w:val="24"/>
        </w:rPr>
      </w:pPr>
    </w:p>
    <w:p>
      <w:pPr>
        <w:snapToGrid w:val="0"/>
        <w:spacing w:line="360" w:lineRule="auto"/>
        <w:rPr>
          <w:rFonts w:ascii="宋体" w:hAnsi="宋体"/>
          <w:b/>
          <w:bCs/>
          <w:color w:val="000000"/>
          <w:sz w:val="32"/>
          <w:szCs w:val="32"/>
        </w:rPr>
      </w:pPr>
      <w:r>
        <w:rPr>
          <w:rFonts w:hint="eastAsia" w:ascii="宋体" w:hAnsi="宋体"/>
          <w:b/>
          <w:color w:val="000000"/>
          <w:sz w:val="32"/>
          <w:szCs w:val="32"/>
        </w:rPr>
        <w:t>项目编号：</w:t>
      </w:r>
      <w:r>
        <w:rPr>
          <w:rFonts w:hint="eastAsia" w:ascii="宋体" w:hAnsi="宋体"/>
          <w:b/>
          <w:bCs/>
          <w:color w:val="000000"/>
          <w:sz w:val="32"/>
          <w:szCs w:val="32"/>
        </w:rPr>
        <w:t>衢院招2022-49</w:t>
      </w:r>
    </w:p>
    <w:p>
      <w:pPr>
        <w:snapToGrid w:val="0"/>
        <w:spacing w:line="360" w:lineRule="auto"/>
        <w:rPr>
          <w:rFonts w:ascii="宋体" w:hAnsi="宋体"/>
          <w:b/>
          <w:color w:val="000000"/>
          <w:sz w:val="32"/>
          <w:szCs w:val="32"/>
        </w:rPr>
      </w:pPr>
      <w:r>
        <w:rPr>
          <w:rFonts w:hint="eastAsia" w:ascii="宋体" w:hAnsi="宋体"/>
          <w:b/>
          <w:color w:val="000000"/>
          <w:sz w:val="32"/>
          <w:szCs w:val="32"/>
        </w:rPr>
        <w:t>项目名称：</w:t>
      </w:r>
      <w:r>
        <w:rPr>
          <w:rFonts w:hint="eastAsia" w:ascii="宋体" w:hAnsi="宋体"/>
          <w:b/>
          <w:bCs/>
          <w:color w:val="000000"/>
          <w:sz w:val="32"/>
          <w:szCs w:val="32"/>
        </w:rPr>
        <w:t>微纳材料制备设备</w:t>
      </w:r>
    </w:p>
    <w:tbl>
      <w:tblPr>
        <w:tblStyle w:val="13"/>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有关技术人员现场免费</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lang w:val="zh-CN"/>
              </w:rPr>
            </w:pPr>
            <w:r>
              <w:rPr>
                <w:rFonts w:hint="eastAsia" w:ascii="宋体" w:hAnsi="宋体" w:cs="仿宋_GB2312"/>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质保期满后的保修服务费用</w:t>
            </w:r>
          </w:p>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p>
            <w:pPr>
              <w:autoSpaceDE w:val="0"/>
              <w:autoSpaceDN w:val="0"/>
              <w:adjustRightInd w:val="0"/>
              <w:spacing w:line="440" w:lineRule="exact"/>
              <w:rPr>
                <w:rFonts w:ascii="宋体" w:hAnsi="宋体" w:cs="仿宋_GB2312"/>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宋体"/>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11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rFonts w:ascii="宋体" w:hAnsi="宋体" w:cs="仿宋_GB2312"/>
                <w:color w:val="000000"/>
                <w:kern w:val="0"/>
                <w:sz w:val="28"/>
                <w:szCs w:val="28"/>
              </w:rPr>
            </w:pPr>
            <w:r>
              <w:rPr>
                <w:rFonts w:hint="eastAsia" w:ascii="宋体" w:hAnsi="宋体" w:cs="仿宋_GB2312"/>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rFonts w:ascii="宋体" w:hAnsi="宋体" w:cs="仿宋_GB2312"/>
                <w:color w:val="000000"/>
                <w:kern w:val="0"/>
                <w:sz w:val="28"/>
                <w:szCs w:val="28"/>
              </w:rPr>
            </w:pPr>
          </w:p>
        </w:tc>
        <w:tc>
          <w:tcPr>
            <w:tcW w:w="40" w:type="dxa"/>
            <w:vAlign w:val="center"/>
          </w:tcPr>
          <w:p>
            <w:pPr>
              <w:widowControl/>
              <w:spacing w:line="440" w:lineRule="exact"/>
              <w:jc w:val="left"/>
              <w:rPr>
                <w:rFonts w:ascii="宋体" w:hAnsi="宋体" w:cs="仿宋_GB2312"/>
                <w:color w:val="000000"/>
                <w:kern w:val="0"/>
                <w:sz w:val="20"/>
                <w:szCs w:val="20"/>
              </w:rPr>
            </w:pPr>
          </w:p>
        </w:tc>
      </w:tr>
    </w:tbl>
    <w:p>
      <w:pPr>
        <w:snapToGrid w:val="0"/>
        <w:rPr>
          <w:rFonts w:ascii="宋体" w:hAnsi="宋体"/>
          <w:b/>
          <w:color w:val="000000"/>
          <w:spacing w:val="20"/>
          <w:sz w:val="32"/>
          <w:szCs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outlineLvl w:val="2"/>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ascii="宋体" w:hAnsi="宋体"/>
          <w:color w:val="000000"/>
          <w:sz w:val="28"/>
          <w:szCs w:val="28"/>
          <w:u w:val="single"/>
        </w:rPr>
        <w:t xml:space="preserve">      </w:t>
      </w:r>
      <w:r>
        <w:rPr>
          <w:rFonts w:ascii="宋体" w:hAnsi="宋体"/>
          <w:color w:val="000000"/>
          <w:sz w:val="28"/>
          <w:szCs w:val="28"/>
          <w:lang w:val="zh-CN"/>
        </w:rPr>
        <w:t>年</w:t>
      </w:r>
      <w:r>
        <w:rPr>
          <w:rFonts w:ascii="宋体" w:hAnsi="宋体"/>
          <w:color w:val="000000"/>
          <w:sz w:val="28"/>
          <w:szCs w:val="28"/>
          <w:u w:val="single"/>
        </w:rPr>
        <w:t xml:space="preserve">      </w:t>
      </w:r>
      <w:r>
        <w:rPr>
          <w:rFonts w:ascii="宋体" w:hAnsi="宋体"/>
          <w:color w:val="000000"/>
          <w:sz w:val="28"/>
          <w:szCs w:val="28"/>
          <w:lang w:val="zh-CN"/>
        </w:rPr>
        <w:t>月</w:t>
      </w:r>
      <w:r>
        <w:rPr>
          <w:rFonts w:ascii="宋体" w:hAnsi="宋体"/>
          <w:color w:val="000000"/>
          <w:sz w:val="28"/>
          <w:szCs w:val="28"/>
          <w:u w:val="single"/>
        </w:rPr>
        <w:t xml:space="preserve">      </w:t>
      </w:r>
      <w:r>
        <w:rPr>
          <w:rFonts w:ascii="宋体" w:hAnsi="宋体"/>
          <w:color w:val="000000"/>
          <w:sz w:val="28"/>
          <w:szCs w:val="28"/>
          <w:lang w:val="zh-CN"/>
        </w:rPr>
        <w:t>日</w:t>
      </w:r>
      <w:r>
        <w:rPr>
          <w:rFonts w:hint="eastAsia" w:ascii="宋体" w:hAnsi="宋体"/>
          <w:b/>
          <w:color w:val="000000"/>
          <w:sz w:val="28"/>
          <w:szCs w:val="28"/>
        </w:rPr>
        <w:br w:type="page"/>
      </w:r>
      <w:r>
        <w:rPr>
          <w:rFonts w:hint="eastAsia" w:ascii="宋体" w:hAnsi="宋体"/>
          <w:b/>
          <w:color w:val="000000"/>
          <w:sz w:val="28"/>
          <w:szCs w:val="28"/>
        </w:rPr>
        <w:t>格式八：</w:t>
      </w:r>
    </w:p>
    <w:p>
      <w:pPr>
        <w:autoSpaceDE w:val="0"/>
        <w:autoSpaceDN w:val="0"/>
        <w:adjustRightInd w:val="0"/>
        <w:spacing w:line="360" w:lineRule="auto"/>
        <w:jc w:val="center"/>
        <w:rPr>
          <w:rFonts w:ascii="宋体" w:hAnsi="宋体"/>
          <w:b/>
          <w:bCs/>
          <w:color w:val="000000"/>
          <w:kern w:val="0"/>
          <w:sz w:val="36"/>
          <w:szCs w:val="36"/>
          <w:lang w:val="zh-CN"/>
        </w:rPr>
      </w:pPr>
      <w:r>
        <w:rPr>
          <w:rFonts w:hint="eastAsia" w:ascii="宋体" w:hAnsi="宋体"/>
          <w:b/>
          <w:bCs/>
          <w:color w:val="000000"/>
          <w:kern w:val="0"/>
          <w:sz w:val="36"/>
          <w:szCs w:val="36"/>
          <w:lang w:val="zh-CN"/>
        </w:rPr>
        <w:t>同类项目实施情况一览表</w:t>
      </w:r>
    </w:p>
    <w:p>
      <w:pPr>
        <w:snapToGrid w:val="0"/>
        <w:spacing w:line="360" w:lineRule="auto"/>
        <w:ind w:firstLine="125" w:firstLineChars="50"/>
        <w:rPr>
          <w:rFonts w:ascii="宋体" w:hAnsi="宋体"/>
          <w:color w:val="000000"/>
          <w:spacing w:val="20"/>
          <w:szCs w:val="21"/>
        </w:rPr>
      </w:pPr>
    </w:p>
    <w:p>
      <w:pPr>
        <w:snapToGrid w:val="0"/>
        <w:spacing w:line="360" w:lineRule="auto"/>
        <w:rPr>
          <w:rFonts w:ascii="宋体" w:hAnsi="宋体"/>
          <w:b/>
          <w:bCs/>
          <w:color w:val="000000"/>
          <w:sz w:val="32"/>
          <w:szCs w:val="32"/>
        </w:rPr>
      </w:pPr>
      <w:r>
        <w:rPr>
          <w:rFonts w:hint="eastAsia" w:ascii="宋体" w:hAnsi="宋体"/>
          <w:b/>
          <w:color w:val="000000"/>
          <w:sz w:val="32"/>
          <w:szCs w:val="32"/>
        </w:rPr>
        <w:t>项目编号：</w:t>
      </w:r>
      <w:r>
        <w:rPr>
          <w:rFonts w:hint="eastAsia" w:ascii="宋体" w:hAnsi="宋体"/>
          <w:b/>
          <w:bCs/>
          <w:color w:val="000000"/>
          <w:sz w:val="32"/>
          <w:szCs w:val="32"/>
        </w:rPr>
        <w:t>衢院招2022-49</w:t>
      </w:r>
    </w:p>
    <w:p>
      <w:pPr>
        <w:snapToGrid w:val="0"/>
        <w:spacing w:line="360" w:lineRule="auto"/>
        <w:rPr>
          <w:rFonts w:ascii="宋体" w:hAnsi="宋体"/>
          <w:b/>
          <w:color w:val="000000"/>
          <w:sz w:val="32"/>
          <w:szCs w:val="32"/>
        </w:rPr>
      </w:pPr>
      <w:r>
        <w:rPr>
          <w:rFonts w:hint="eastAsia" w:ascii="宋体" w:hAnsi="宋体"/>
          <w:b/>
          <w:color w:val="000000"/>
          <w:sz w:val="32"/>
          <w:szCs w:val="32"/>
        </w:rPr>
        <w:t>项目名称：</w:t>
      </w:r>
      <w:r>
        <w:rPr>
          <w:rFonts w:hint="eastAsia" w:ascii="宋体" w:hAnsi="宋体"/>
          <w:b/>
          <w:bCs/>
          <w:color w:val="000000"/>
          <w:sz w:val="32"/>
          <w:szCs w:val="32"/>
        </w:rPr>
        <w:t>微纳材料制备设备</w:t>
      </w:r>
    </w:p>
    <w:tbl>
      <w:tblPr>
        <w:tblStyle w:val="13"/>
        <w:tblpPr w:leftFromText="180" w:rightFromText="180" w:vertAnchor="text" w:horzAnchor="margin" w:tblpXSpec="center" w:tblpY="5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rFonts w:ascii="宋体" w:hAnsi="宋体"/>
                <w:b/>
                <w:bCs/>
                <w:color w:val="000000"/>
                <w:sz w:val="24"/>
              </w:rPr>
            </w:pPr>
            <w:r>
              <w:rPr>
                <w:rFonts w:hint="eastAsia" w:ascii="宋体" w:hAnsi="宋体"/>
                <w:b/>
                <w:bCs/>
                <w:color w:val="000000"/>
                <w:sz w:val="24"/>
              </w:rPr>
              <w:t>采购单位名称</w:t>
            </w:r>
          </w:p>
        </w:tc>
        <w:tc>
          <w:tcPr>
            <w:tcW w:w="2008" w:type="dxa"/>
            <w:vAlign w:val="center"/>
          </w:tcPr>
          <w:p>
            <w:pPr>
              <w:jc w:val="center"/>
              <w:rPr>
                <w:rFonts w:ascii="宋体" w:hAnsi="宋体"/>
                <w:b/>
                <w:bCs/>
                <w:color w:val="000000"/>
                <w:sz w:val="24"/>
              </w:rPr>
            </w:pPr>
            <w:r>
              <w:rPr>
                <w:rFonts w:hint="eastAsia" w:ascii="宋体" w:hAnsi="宋体"/>
                <w:b/>
                <w:bCs/>
                <w:color w:val="000000"/>
                <w:sz w:val="24"/>
              </w:rPr>
              <w:t>项目名称</w:t>
            </w:r>
          </w:p>
        </w:tc>
        <w:tc>
          <w:tcPr>
            <w:tcW w:w="1312" w:type="dxa"/>
            <w:vAlign w:val="center"/>
          </w:tcPr>
          <w:p>
            <w:pPr>
              <w:jc w:val="center"/>
              <w:rPr>
                <w:rFonts w:ascii="宋体" w:hAnsi="宋体"/>
                <w:b/>
                <w:bCs/>
                <w:color w:val="000000"/>
                <w:sz w:val="24"/>
              </w:rPr>
            </w:pPr>
            <w:r>
              <w:rPr>
                <w:rFonts w:hint="eastAsia" w:ascii="宋体" w:hAnsi="宋体"/>
                <w:b/>
                <w:bCs/>
                <w:color w:val="000000"/>
                <w:sz w:val="24"/>
              </w:rPr>
              <w:t>采购数量</w:t>
            </w:r>
          </w:p>
        </w:tc>
        <w:tc>
          <w:tcPr>
            <w:tcW w:w="1346" w:type="dxa"/>
            <w:vAlign w:val="center"/>
          </w:tcPr>
          <w:p>
            <w:pPr>
              <w:jc w:val="center"/>
              <w:rPr>
                <w:rFonts w:ascii="宋体" w:hAnsi="宋体"/>
                <w:b/>
                <w:bCs/>
                <w:color w:val="000000"/>
                <w:sz w:val="24"/>
              </w:rPr>
            </w:pPr>
            <w:r>
              <w:rPr>
                <w:rFonts w:hint="eastAsia" w:ascii="宋体" w:hAnsi="宋体"/>
                <w:b/>
                <w:bCs/>
                <w:color w:val="000000"/>
                <w:sz w:val="24"/>
              </w:rPr>
              <w:t>合同金额（万元）</w:t>
            </w:r>
          </w:p>
        </w:tc>
        <w:tc>
          <w:tcPr>
            <w:tcW w:w="2048" w:type="dxa"/>
            <w:vAlign w:val="center"/>
          </w:tcPr>
          <w:p>
            <w:pPr>
              <w:jc w:val="center"/>
              <w:rPr>
                <w:rFonts w:ascii="宋体" w:hAnsi="宋体"/>
                <w:b/>
                <w:bCs/>
                <w:color w:val="000000"/>
                <w:sz w:val="24"/>
              </w:rPr>
            </w:pPr>
            <w:r>
              <w:rPr>
                <w:rFonts w:hint="eastAsia" w:ascii="宋体" w:hAnsi="宋体"/>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rFonts w:ascii="宋体" w:hAnsi="宋体"/>
                <w:bCs/>
                <w:color w:val="000000"/>
                <w:sz w:val="32"/>
              </w:rPr>
            </w:pPr>
          </w:p>
        </w:tc>
        <w:tc>
          <w:tcPr>
            <w:tcW w:w="2008" w:type="dxa"/>
          </w:tcPr>
          <w:p>
            <w:pPr>
              <w:jc w:val="center"/>
              <w:rPr>
                <w:rFonts w:ascii="宋体" w:hAnsi="宋体"/>
                <w:bCs/>
                <w:color w:val="000000"/>
                <w:sz w:val="32"/>
              </w:rPr>
            </w:pPr>
          </w:p>
        </w:tc>
        <w:tc>
          <w:tcPr>
            <w:tcW w:w="1312" w:type="dxa"/>
          </w:tcPr>
          <w:p>
            <w:pPr>
              <w:jc w:val="center"/>
              <w:rPr>
                <w:rFonts w:ascii="宋体" w:hAnsi="宋体"/>
                <w:bCs/>
                <w:color w:val="000000"/>
                <w:sz w:val="32"/>
              </w:rPr>
            </w:pPr>
          </w:p>
        </w:tc>
        <w:tc>
          <w:tcPr>
            <w:tcW w:w="1346" w:type="dxa"/>
          </w:tcPr>
          <w:p>
            <w:pPr>
              <w:jc w:val="center"/>
              <w:rPr>
                <w:rFonts w:ascii="宋体" w:hAnsi="宋体"/>
                <w:bCs/>
                <w:color w:val="000000"/>
                <w:sz w:val="32"/>
              </w:rPr>
            </w:pPr>
          </w:p>
        </w:tc>
        <w:tc>
          <w:tcPr>
            <w:tcW w:w="2048" w:type="dxa"/>
          </w:tcPr>
          <w:p>
            <w:pPr>
              <w:jc w:val="center"/>
              <w:rPr>
                <w:rFonts w:ascii="宋体" w:hAnsi="宋体"/>
                <w:bCs/>
                <w:color w:val="000000"/>
                <w:sz w:val="32"/>
              </w:rPr>
            </w:pPr>
          </w:p>
        </w:tc>
      </w:tr>
    </w:tbl>
    <w:p>
      <w:pPr>
        <w:autoSpaceDE w:val="0"/>
        <w:autoSpaceDN w:val="0"/>
        <w:adjustRightInd w:val="0"/>
        <w:spacing w:line="360" w:lineRule="auto"/>
        <w:jc w:val="center"/>
        <w:rPr>
          <w:rFonts w:ascii="宋体" w:hAnsi="宋体"/>
          <w:b/>
          <w:bCs/>
          <w:color w:val="000000"/>
          <w:kern w:val="0"/>
          <w:sz w:val="32"/>
          <w:szCs w:val="32"/>
          <w:lang w:val="zh-CN"/>
        </w:rPr>
      </w:pPr>
    </w:p>
    <w:p>
      <w:pPr>
        <w:spacing w:line="360" w:lineRule="auto"/>
        <w:rPr>
          <w:rFonts w:ascii="宋体" w:hAnsi="宋体"/>
          <w:bCs/>
          <w:color w:val="000000"/>
          <w:sz w:val="32"/>
        </w:rPr>
      </w:pP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投标人（公章）：</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投标人全权代表签字：</w:t>
      </w:r>
    </w:p>
    <w:p>
      <w:pPr>
        <w:autoSpaceDE w:val="0"/>
        <w:autoSpaceDN w:val="0"/>
        <w:adjustRightInd w:val="0"/>
        <w:spacing w:line="360" w:lineRule="auto"/>
        <w:rPr>
          <w:rFonts w:ascii="宋体" w:hAnsi="宋体"/>
          <w:color w:val="000000"/>
          <w:sz w:val="28"/>
          <w:szCs w:val="28"/>
        </w:rPr>
      </w:pPr>
      <w:r>
        <w:rPr>
          <w:rFonts w:ascii="宋体" w:hAnsi="宋体"/>
          <w:color w:val="000000"/>
          <w:sz w:val="28"/>
          <w:szCs w:val="28"/>
          <w:lang w:val="zh-CN"/>
        </w:rPr>
        <w:t>日期</w:t>
      </w:r>
      <w:r>
        <w:rPr>
          <w:rFonts w:ascii="宋体" w:hAnsi="宋体"/>
          <w:color w:val="000000"/>
          <w:sz w:val="28"/>
          <w:szCs w:val="28"/>
        </w:rPr>
        <w:t>：</w:t>
      </w:r>
      <w:r>
        <w:rPr>
          <w:rFonts w:ascii="宋体" w:hAnsi="宋体"/>
          <w:color w:val="000000"/>
          <w:sz w:val="28"/>
          <w:szCs w:val="28"/>
          <w:u w:val="single"/>
        </w:rPr>
        <w:t xml:space="preserve">      </w:t>
      </w:r>
      <w:r>
        <w:rPr>
          <w:rFonts w:ascii="宋体" w:hAnsi="宋体"/>
          <w:color w:val="000000"/>
          <w:sz w:val="28"/>
          <w:szCs w:val="28"/>
          <w:lang w:val="zh-CN"/>
        </w:rPr>
        <w:t>年</w:t>
      </w:r>
      <w:r>
        <w:rPr>
          <w:rFonts w:ascii="宋体" w:hAnsi="宋体"/>
          <w:color w:val="000000"/>
          <w:sz w:val="28"/>
          <w:szCs w:val="28"/>
          <w:u w:val="single"/>
        </w:rPr>
        <w:t xml:space="preserve">      </w:t>
      </w:r>
      <w:r>
        <w:rPr>
          <w:rFonts w:ascii="宋体" w:hAnsi="宋体"/>
          <w:color w:val="000000"/>
          <w:sz w:val="28"/>
          <w:szCs w:val="28"/>
          <w:lang w:val="zh-CN"/>
        </w:rPr>
        <w:t>月</w:t>
      </w:r>
      <w:r>
        <w:rPr>
          <w:rFonts w:ascii="宋体" w:hAnsi="宋体"/>
          <w:color w:val="000000"/>
          <w:sz w:val="28"/>
          <w:szCs w:val="28"/>
          <w:u w:val="single"/>
        </w:rPr>
        <w:t xml:space="preserve">      </w:t>
      </w:r>
      <w:r>
        <w:rPr>
          <w:rFonts w:ascii="宋体" w:hAnsi="宋体"/>
          <w:color w:val="000000"/>
          <w:sz w:val="28"/>
          <w:szCs w:val="28"/>
          <w:lang w:val="zh-CN"/>
        </w:rPr>
        <w:t>日</w:t>
      </w: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40" w:lineRule="exact"/>
        <w:rPr>
          <w:rFonts w:ascii="宋体" w:hAnsi="宋体"/>
          <w:b/>
          <w:bCs/>
          <w:color w:val="000000"/>
          <w:sz w:val="28"/>
          <w:szCs w:val="28"/>
          <w:lang w:val="zh-CN"/>
        </w:rPr>
      </w:pPr>
    </w:p>
    <w:p>
      <w:pPr>
        <w:autoSpaceDE w:val="0"/>
        <w:autoSpaceDN w:val="0"/>
        <w:adjustRightInd w:val="0"/>
        <w:spacing w:line="480" w:lineRule="auto"/>
        <w:outlineLvl w:val="1"/>
        <w:rPr>
          <w:rFonts w:ascii="宋体" w:hAnsi="宋体"/>
          <w:b/>
          <w:sz w:val="24"/>
        </w:rPr>
      </w:pPr>
    </w:p>
    <w:p>
      <w:pPr>
        <w:widowControl/>
        <w:jc w:val="left"/>
        <w:rPr>
          <w:rFonts w:ascii="宋体" w:hAnsi="宋体"/>
          <w:b/>
          <w:color w:val="000000"/>
          <w:sz w:val="28"/>
          <w:szCs w:val="28"/>
        </w:rPr>
      </w:pPr>
      <w:r>
        <w:rPr>
          <w:rFonts w:ascii="宋体" w:hAnsi="宋体"/>
          <w:b/>
          <w:color w:val="000000"/>
          <w:sz w:val="28"/>
          <w:szCs w:val="28"/>
        </w:rPr>
        <w:br w:type="page"/>
      </w:r>
    </w:p>
    <w:p>
      <w:pPr>
        <w:autoSpaceDE w:val="0"/>
        <w:autoSpaceDN w:val="0"/>
        <w:adjustRightInd w:val="0"/>
        <w:spacing w:line="480" w:lineRule="auto"/>
        <w:outlineLvl w:val="1"/>
        <w:rPr>
          <w:rFonts w:ascii="宋体" w:hAnsi="宋体"/>
          <w:b/>
          <w:sz w:val="24"/>
        </w:rPr>
      </w:pPr>
      <w:r>
        <w:rPr>
          <w:rFonts w:hint="eastAsia" w:ascii="宋体" w:hAnsi="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widowControl/>
        <w:overflowPunct w:val="0"/>
        <w:autoSpaceDE w:val="0"/>
        <w:autoSpaceDN w:val="0"/>
        <w:adjustRightInd w:val="0"/>
        <w:spacing w:line="500" w:lineRule="exact"/>
        <w:rPr>
          <w:rFonts w:ascii="宋体" w:hAnsi="宋体" w:cs="宋体"/>
          <w:kern w:val="0"/>
          <w:sz w:val="28"/>
          <w:szCs w:val="28"/>
        </w:rPr>
      </w:pPr>
      <w:r>
        <w:rPr>
          <w:rFonts w:hint="eastAsia" w:ascii="宋体" w:hAnsi="宋体" w:cs="宋体"/>
          <w:spacing w:val="6"/>
          <w:kern w:val="0"/>
          <w:sz w:val="28"/>
          <w:szCs w:val="28"/>
        </w:rPr>
        <w:t xml:space="preserve">              </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注：1.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 xml:space="preserve">    3.投标人提供的货物既有中小企业制造货物，也有大型企业制造货物的，不享受本办法规定的中小企业扶持政策。</w:t>
      </w:r>
    </w:p>
    <w:p>
      <w:pPr>
        <w:spacing w:line="588" w:lineRule="exact"/>
        <w:jc w:val="left"/>
        <w:rPr>
          <w:rFonts w:ascii="宋体" w:hAnsi="宋体"/>
          <w:b/>
          <w:sz w:val="28"/>
          <w:szCs w:val="28"/>
          <w:lang w:val="en-GB"/>
        </w:rPr>
      </w:pPr>
      <w:r>
        <w:rPr>
          <w:rFonts w:hint="eastAsia" w:ascii="宋体" w:hAnsi="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6"/>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ind w:firstLine="584" w:firstLineChars="200"/>
        <w:rPr>
          <w:rFonts w:ascii="仿宋_GB2312" w:eastAsia="仿宋_GB2312"/>
          <w:spacing w:val="6"/>
          <w:sz w:val="28"/>
          <w:szCs w:val="28"/>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snapToGrid w:val="0"/>
        <w:spacing w:line="540" w:lineRule="exact"/>
        <w:rPr>
          <w:rFonts w:ascii="宋体" w:hAnsi="宋体"/>
          <w:b/>
          <w:sz w:val="28"/>
          <w:szCs w:val="28"/>
          <w:lang w:val="en-GB"/>
        </w:rPr>
      </w:pPr>
    </w:p>
    <w:p>
      <w:pPr>
        <w:widowControl/>
        <w:jc w:val="left"/>
        <w:rPr>
          <w:rFonts w:ascii="宋体" w:hAnsi="宋体"/>
          <w:b/>
          <w:spacing w:val="6"/>
          <w:sz w:val="32"/>
          <w:szCs w:val="32"/>
        </w:rPr>
      </w:pPr>
      <w:r>
        <w:rPr>
          <w:rFonts w:ascii="宋体" w:hAnsi="宋体"/>
          <w:b/>
          <w:sz w:val="28"/>
          <w:szCs w:val="28"/>
          <w:lang w:val="en-GB"/>
        </w:rPr>
        <w:br w:type="page"/>
      </w:r>
      <w:r>
        <w:rPr>
          <w:rFonts w:hint="eastAsia" w:ascii="宋体" w:hAnsi="宋体"/>
          <w:b/>
          <w:sz w:val="28"/>
          <w:szCs w:val="28"/>
          <w:lang w:val="en-GB"/>
        </w:rPr>
        <w:t>格式十一：</w:t>
      </w:r>
    </w:p>
    <w:p>
      <w:pPr>
        <w:spacing w:line="588" w:lineRule="exact"/>
        <w:jc w:val="center"/>
        <w:rPr>
          <w:rFonts w:ascii="宋体" w:hAnsi="宋体"/>
          <w:b/>
          <w:spacing w:val="6"/>
          <w:sz w:val="32"/>
          <w:szCs w:val="32"/>
        </w:rPr>
      </w:pPr>
      <w:r>
        <w:rPr>
          <w:rFonts w:hint="eastAsia" w:ascii="宋体" w:hAnsi="宋体"/>
          <w:b/>
          <w:spacing w:val="6"/>
          <w:sz w:val="32"/>
          <w:szCs w:val="32"/>
        </w:rPr>
        <w:t>残疾人福利性单位声明函</w:t>
      </w:r>
    </w:p>
    <w:p>
      <w:pPr>
        <w:spacing w:line="588" w:lineRule="exact"/>
        <w:rPr>
          <w:rFonts w:ascii="宋体" w:hAnsi="宋体"/>
          <w:b/>
          <w:spacing w:val="6"/>
          <w:sz w:val="30"/>
          <w:szCs w:val="30"/>
        </w:rPr>
      </w:pPr>
    </w:p>
    <w:p>
      <w:pPr>
        <w:snapToGrid w:val="0"/>
        <w:spacing w:line="360" w:lineRule="auto"/>
        <w:ind w:firstLine="560" w:firstLineChars="200"/>
        <w:rPr>
          <w:rFonts w:ascii="宋体" w:hAnsi="宋体"/>
          <w:sz w:val="28"/>
          <w:szCs w:val="28"/>
        </w:rPr>
      </w:pPr>
      <w:r>
        <w:rPr>
          <w:rFonts w:hint="eastAsia" w:ascii="宋体" w:hAnsi="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sz w:val="28"/>
          <w:szCs w:val="28"/>
        </w:rPr>
      </w:pPr>
      <w:r>
        <w:rPr>
          <w:rFonts w:hint="eastAsia" w:ascii="宋体" w:hAnsi="宋体"/>
          <w:sz w:val="28"/>
          <w:szCs w:val="28"/>
        </w:rPr>
        <w:t>本单位对上述声明的真实性负责。如有虚假，将依法承担相应责任。</w:t>
      </w:r>
    </w:p>
    <w:p>
      <w:pPr>
        <w:snapToGrid w:val="0"/>
        <w:spacing w:line="360" w:lineRule="auto"/>
        <w:ind w:firstLine="560" w:firstLineChars="200"/>
        <w:rPr>
          <w:rFonts w:ascii="宋体" w:hAnsi="宋体"/>
          <w:sz w:val="28"/>
          <w:szCs w:val="28"/>
        </w:rPr>
      </w:pPr>
    </w:p>
    <w:p>
      <w:pPr>
        <w:spacing w:line="588" w:lineRule="exact"/>
        <w:ind w:firstLine="624" w:firstLineChars="200"/>
        <w:rPr>
          <w:rFonts w:ascii="宋体" w:hAnsi="宋体"/>
          <w:spacing w:val="6"/>
          <w:sz w:val="30"/>
          <w:szCs w:val="30"/>
        </w:rPr>
      </w:pPr>
    </w:p>
    <w:p>
      <w:pPr>
        <w:snapToGrid w:val="0"/>
        <w:spacing w:line="360" w:lineRule="auto"/>
        <w:ind w:firstLine="624" w:firstLineChars="200"/>
        <w:jc w:val="right"/>
        <w:rPr>
          <w:rFonts w:ascii="宋体" w:hAnsi="宋体"/>
          <w:sz w:val="28"/>
          <w:szCs w:val="28"/>
        </w:rPr>
      </w:pPr>
      <w:r>
        <w:rPr>
          <w:rFonts w:hint="eastAsia" w:ascii="宋体" w:hAnsi="宋体"/>
          <w:spacing w:val="6"/>
          <w:sz w:val="30"/>
          <w:szCs w:val="30"/>
        </w:rPr>
        <w:t xml:space="preserve">         </w:t>
      </w:r>
      <w:r>
        <w:rPr>
          <w:rFonts w:hint="eastAsia" w:ascii="宋体" w:hAnsi="宋体"/>
          <w:sz w:val="28"/>
          <w:szCs w:val="28"/>
        </w:rPr>
        <w:t xml:space="preserve">      单位名称（盖章）：</w:t>
      </w:r>
    </w:p>
    <w:p>
      <w:pPr>
        <w:pStyle w:val="21"/>
        <w:spacing w:line="540" w:lineRule="exact"/>
        <w:ind w:firstLine="0" w:firstLineChars="0"/>
        <w:jc w:val="center"/>
        <w:rPr>
          <w:rFonts w:ascii="宋体" w:cs="仿宋_GB2312"/>
          <w:color w:val="000000"/>
          <w:sz w:val="28"/>
        </w:rPr>
      </w:pPr>
      <w:r>
        <w:rPr>
          <w:rFonts w:hint="eastAsia" w:ascii="宋体" w:eastAsia="宋体"/>
          <w:sz w:val="28"/>
        </w:rPr>
        <w:t xml:space="preserve">                                       日  期：</w:t>
      </w:r>
    </w:p>
    <w:p/>
    <w:p>
      <w:pPr>
        <w:autoSpaceDE w:val="0"/>
        <w:autoSpaceDN w:val="0"/>
        <w:adjustRightInd w:val="0"/>
        <w:spacing w:line="480" w:lineRule="auto"/>
        <w:ind w:firstLine="278"/>
        <w:outlineLvl w:val="1"/>
        <w:rPr>
          <w:rFonts w:ascii="宋体" w:hAnsi="宋体"/>
          <w:b/>
          <w:sz w:val="24"/>
        </w:rPr>
      </w:pPr>
    </w:p>
    <w:p/>
    <w:p>
      <w:r>
        <w:rPr>
          <w:rFonts w:hint="eastAsia"/>
        </w:rPr>
        <w:t xml:space="preserve">                                                                                                                                                                                                                                                                                                                                                                                                                                                                  </w:t>
      </w:r>
    </w:p>
    <w:sectPr>
      <w:headerReference r:id="rId3" w:type="default"/>
      <w:footerReference r:id="rId4"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21</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40</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ascii="宋体" w:hAnsi="宋体"/>
      </w:rPr>
    </w:pPr>
    <w:r>
      <w:rPr>
        <w:rFonts w:hint="eastAsia"/>
      </w:rPr>
      <w:t xml:space="preserve">                                     </w:t>
    </w:r>
    <w:r>
      <w:rPr>
        <w:rFonts w:hint="eastAsia" w:ascii="宋体" w:hAnsi="宋体"/>
      </w:rPr>
      <w:t>项目编号：衢院招2022-49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0C13FF"/>
    <w:multiLevelType w:val="singleLevel"/>
    <w:tmpl w:val="820C13FF"/>
    <w:lvl w:ilvl="0" w:tentative="0">
      <w:start w:val="1"/>
      <w:numFmt w:val="decimal"/>
      <w:suff w:val="space"/>
      <w:lvlText w:val="%1."/>
      <w:lvlJc w:val="left"/>
    </w:lvl>
  </w:abstractNum>
  <w:abstractNum w:abstractNumId="1">
    <w:nsid w:val="BC9C1911"/>
    <w:multiLevelType w:val="singleLevel"/>
    <w:tmpl w:val="BC9C1911"/>
    <w:lvl w:ilvl="0" w:tentative="0">
      <w:start w:val="1"/>
      <w:numFmt w:val="decimal"/>
      <w:suff w:val="space"/>
      <w:lvlText w:val="%1."/>
      <w:lvlJc w:val="left"/>
    </w:lvl>
  </w:abstractNum>
  <w:abstractNum w:abstractNumId="2">
    <w:nsid w:val="0000000A"/>
    <w:multiLevelType w:val="multilevel"/>
    <w:tmpl w:val="0000000A"/>
    <w:lvl w:ilvl="0" w:tentative="0">
      <w:start w:val="1"/>
      <w:numFmt w:val="decimal"/>
      <w:lvlText w:val="%1."/>
      <w:lvlJc w:val="left"/>
      <w:pPr>
        <w:tabs>
          <w:tab w:val="left" w:pos="814"/>
        </w:tabs>
        <w:ind w:left="814" w:hanging="360"/>
      </w:pPr>
      <w:rPr>
        <w:rFonts w:hint="default"/>
        <w:b w:val="0"/>
      </w:rPr>
    </w:lvl>
    <w:lvl w:ilvl="1" w:tentative="0">
      <w:start w:val="1"/>
      <w:numFmt w:val="lowerLetter"/>
      <w:lvlText w:val="%2)"/>
      <w:lvlJc w:val="left"/>
      <w:pPr>
        <w:tabs>
          <w:tab w:val="left" w:pos="1294"/>
        </w:tabs>
        <w:ind w:left="1294" w:hanging="420"/>
      </w:pPr>
    </w:lvl>
    <w:lvl w:ilvl="2" w:tentative="0">
      <w:start w:val="1"/>
      <w:numFmt w:val="lowerRoman"/>
      <w:lvlText w:val="%3."/>
      <w:lvlJc w:val="right"/>
      <w:pPr>
        <w:tabs>
          <w:tab w:val="left" w:pos="1714"/>
        </w:tabs>
        <w:ind w:left="1714" w:hanging="420"/>
      </w:pPr>
    </w:lvl>
    <w:lvl w:ilvl="3" w:tentative="0">
      <w:start w:val="1"/>
      <w:numFmt w:val="decimal"/>
      <w:lvlText w:val="%4."/>
      <w:lvlJc w:val="left"/>
      <w:pPr>
        <w:tabs>
          <w:tab w:val="left" w:pos="2134"/>
        </w:tabs>
        <w:ind w:left="2134" w:hanging="420"/>
      </w:pPr>
    </w:lvl>
    <w:lvl w:ilvl="4" w:tentative="0">
      <w:start w:val="1"/>
      <w:numFmt w:val="lowerLetter"/>
      <w:lvlText w:val="%5)"/>
      <w:lvlJc w:val="left"/>
      <w:pPr>
        <w:tabs>
          <w:tab w:val="left" w:pos="2554"/>
        </w:tabs>
        <w:ind w:left="2554" w:hanging="420"/>
      </w:pPr>
    </w:lvl>
    <w:lvl w:ilvl="5" w:tentative="0">
      <w:start w:val="1"/>
      <w:numFmt w:val="lowerRoman"/>
      <w:lvlText w:val="%6."/>
      <w:lvlJc w:val="right"/>
      <w:pPr>
        <w:tabs>
          <w:tab w:val="left" w:pos="2974"/>
        </w:tabs>
        <w:ind w:left="2974" w:hanging="420"/>
      </w:pPr>
    </w:lvl>
    <w:lvl w:ilvl="6" w:tentative="0">
      <w:start w:val="1"/>
      <w:numFmt w:val="decimal"/>
      <w:lvlText w:val="%7."/>
      <w:lvlJc w:val="left"/>
      <w:pPr>
        <w:tabs>
          <w:tab w:val="left" w:pos="3394"/>
        </w:tabs>
        <w:ind w:left="3394" w:hanging="420"/>
      </w:pPr>
    </w:lvl>
    <w:lvl w:ilvl="7" w:tentative="0">
      <w:start w:val="1"/>
      <w:numFmt w:val="lowerLetter"/>
      <w:lvlText w:val="%8)"/>
      <w:lvlJc w:val="left"/>
      <w:pPr>
        <w:tabs>
          <w:tab w:val="left" w:pos="3814"/>
        </w:tabs>
        <w:ind w:left="3814" w:hanging="420"/>
      </w:pPr>
    </w:lvl>
    <w:lvl w:ilvl="8" w:tentative="0">
      <w:start w:val="1"/>
      <w:numFmt w:val="lowerRoman"/>
      <w:lvlText w:val="%9."/>
      <w:lvlJc w:val="right"/>
      <w:pPr>
        <w:tabs>
          <w:tab w:val="left" w:pos="4234"/>
        </w:tabs>
        <w:ind w:left="4234" w:hanging="420"/>
      </w:pPr>
    </w:lvl>
  </w:abstractNum>
  <w:abstractNum w:abstractNumId="3">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yNDc5NTNlYWRmMjMxMTgwOGM3ZmQ0ZTFjZGM3N2IifQ=="/>
  </w:docVars>
  <w:rsids>
    <w:rsidRoot w:val="1948617A"/>
    <w:rsid w:val="00007C4F"/>
    <w:rsid w:val="000126F4"/>
    <w:rsid w:val="0002174F"/>
    <w:rsid w:val="00035CA3"/>
    <w:rsid w:val="00037B74"/>
    <w:rsid w:val="00041530"/>
    <w:rsid w:val="00041DAA"/>
    <w:rsid w:val="00083CC9"/>
    <w:rsid w:val="000900D2"/>
    <w:rsid w:val="000B177F"/>
    <w:rsid w:val="000B74A2"/>
    <w:rsid w:val="000C1F5A"/>
    <w:rsid w:val="000C2B21"/>
    <w:rsid w:val="000C4378"/>
    <w:rsid w:val="000D736A"/>
    <w:rsid w:val="000F5525"/>
    <w:rsid w:val="00114246"/>
    <w:rsid w:val="00117E81"/>
    <w:rsid w:val="0012381B"/>
    <w:rsid w:val="001313CF"/>
    <w:rsid w:val="0013616D"/>
    <w:rsid w:val="001568AC"/>
    <w:rsid w:val="0015741E"/>
    <w:rsid w:val="00171C36"/>
    <w:rsid w:val="001949F0"/>
    <w:rsid w:val="00195CE3"/>
    <w:rsid w:val="001A23B8"/>
    <w:rsid w:val="001C4702"/>
    <w:rsid w:val="001C5427"/>
    <w:rsid w:val="001F286C"/>
    <w:rsid w:val="00203439"/>
    <w:rsid w:val="00203EBC"/>
    <w:rsid w:val="002648D7"/>
    <w:rsid w:val="002663F6"/>
    <w:rsid w:val="002840B5"/>
    <w:rsid w:val="00286102"/>
    <w:rsid w:val="00290E6C"/>
    <w:rsid w:val="002B08C7"/>
    <w:rsid w:val="002B1EE4"/>
    <w:rsid w:val="002C39E9"/>
    <w:rsid w:val="002D2831"/>
    <w:rsid w:val="002D3A1F"/>
    <w:rsid w:val="002E08F4"/>
    <w:rsid w:val="002E65B0"/>
    <w:rsid w:val="002F760B"/>
    <w:rsid w:val="00300C78"/>
    <w:rsid w:val="0030527C"/>
    <w:rsid w:val="003166F9"/>
    <w:rsid w:val="003209C8"/>
    <w:rsid w:val="003307DC"/>
    <w:rsid w:val="0033135C"/>
    <w:rsid w:val="00337717"/>
    <w:rsid w:val="0035376A"/>
    <w:rsid w:val="00363489"/>
    <w:rsid w:val="003848B1"/>
    <w:rsid w:val="003A22EC"/>
    <w:rsid w:val="003A30D7"/>
    <w:rsid w:val="003A3842"/>
    <w:rsid w:val="003A46EC"/>
    <w:rsid w:val="003C118F"/>
    <w:rsid w:val="003E1CEC"/>
    <w:rsid w:val="00406087"/>
    <w:rsid w:val="004227F2"/>
    <w:rsid w:val="004237D1"/>
    <w:rsid w:val="00423D18"/>
    <w:rsid w:val="004261A8"/>
    <w:rsid w:val="00430925"/>
    <w:rsid w:val="00452869"/>
    <w:rsid w:val="00456F65"/>
    <w:rsid w:val="00460C12"/>
    <w:rsid w:val="004744D4"/>
    <w:rsid w:val="00483A7D"/>
    <w:rsid w:val="004875F8"/>
    <w:rsid w:val="0049293B"/>
    <w:rsid w:val="004958B0"/>
    <w:rsid w:val="004A184B"/>
    <w:rsid w:val="004A4EA8"/>
    <w:rsid w:val="004B1913"/>
    <w:rsid w:val="004B244A"/>
    <w:rsid w:val="004C6F43"/>
    <w:rsid w:val="004E5D35"/>
    <w:rsid w:val="004F5D34"/>
    <w:rsid w:val="00501B5C"/>
    <w:rsid w:val="0051018A"/>
    <w:rsid w:val="00526B7E"/>
    <w:rsid w:val="00535DC4"/>
    <w:rsid w:val="00537613"/>
    <w:rsid w:val="005376AE"/>
    <w:rsid w:val="005412A5"/>
    <w:rsid w:val="0054570B"/>
    <w:rsid w:val="00546B89"/>
    <w:rsid w:val="00554039"/>
    <w:rsid w:val="0055550D"/>
    <w:rsid w:val="005634B6"/>
    <w:rsid w:val="00572547"/>
    <w:rsid w:val="00581377"/>
    <w:rsid w:val="005A34BC"/>
    <w:rsid w:val="005B4BCB"/>
    <w:rsid w:val="005C69CC"/>
    <w:rsid w:val="005D39B8"/>
    <w:rsid w:val="005E446A"/>
    <w:rsid w:val="005E56D5"/>
    <w:rsid w:val="005E64CE"/>
    <w:rsid w:val="005F3771"/>
    <w:rsid w:val="00604E00"/>
    <w:rsid w:val="006104EA"/>
    <w:rsid w:val="00637C50"/>
    <w:rsid w:val="00643313"/>
    <w:rsid w:val="00643629"/>
    <w:rsid w:val="0064664B"/>
    <w:rsid w:val="00683203"/>
    <w:rsid w:val="00695EC5"/>
    <w:rsid w:val="006A0CF1"/>
    <w:rsid w:val="006B5AB2"/>
    <w:rsid w:val="006C4D2C"/>
    <w:rsid w:val="006E6F69"/>
    <w:rsid w:val="006F0AD1"/>
    <w:rsid w:val="006F3A4C"/>
    <w:rsid w:val="006F46A5"/>
    <w:rsid w:val="007043B0"/>
    <w:rsid w:val="007053A9"/>
    <w:rsid w:val="007074BF"/>
    <w:rsid w:val="007278C6"/>
    <w:rsid w:val="00731B05"/>
    <w:rsid w:val="00733240"/>
    <w:rsid w:val="00762DC9"/>
    <w:rsid w:val="007749DF"/>
    <w:rsid w:val="00781F71"/>
    <w:rsid w:val="007875B9"/>
    <w:rsid w:val="00795827"/>
    <w:rsid w:val="0079604C"/>
    <w:rsid w:val="007A5D65"/>
    <w:rsid w:val="007B1D25"/>
    <w:rsid w:val="007C2728"/>
    <w:rsid w:val="007C42EC"/>
    <w:rsid w:val="007F541B"/>
    <w:rsid w:val="007F59DC"/>
    <w:rsid w:val="007F7CC1"/>
    <w:rsid w:val="00803942"/>
    <w:rsid w:val="00814AC8"/>
    <w:rsid w:val="00824F9C"/>
    <w:rsid w:val="0085299B"/>
    <w:rsid w:val="0085407E"/>
    <w:rsid w:val="00855EBD"/>
    <w:rsid w:val="0086523C"/>
    <w:rsid w:val="00877804"/>
    <w:rsid w:val="00881593"/>
    <w:rsid w:val="008979A9"/>
    <w:rsid w:val="008B7E0B"/>
    <w:rsid w:val="008C622E"/>
    <w:rsid w:val="008D09DF"/>
    <w:rsid w:val="008D2AA8"/>
    <w:rsid w:val="008D31CC"/>
    <w:rsid w:val="008D3F16"/>
    <w:rsid w:val="008E07AD"/>
    <w:rsid w:val="008E19E0"/>
    <w:rsid w:val="008F288C"/>
    <w:rsid w:val="008F327C"/>
    <w:rsid w:val="009021E7"/>
    <w:rsid w:val="009025AC"/>
    <w:rsid w:val="00903227"/>
    <w:rsid w:val="00906C42"/>
    <w:rsid w:val="00922B9D"/>
    <w:rsid w:val="009420C1"/>
    <w:rsid w:val="00947630"/>
    <w:rsid w:val="009604CA"/>
    <w:rsid w:val="00960773"/>
    <w:rsid w:val="0096684C"/>
    <w:rsid w:val="0097022D"/>
    <w:rsid w:val="00975CD4"/>
    <w:rsid w:val="00976256"/>
    <w:rsid w:val="00982308"/>
    <w:rsid w:val="00992DA8"/>
    <w:rsid w:val="009C1B05"/>
    <w:rsid w:val="009C296B"/>
    <w:rsid w:val="009C4A69"/>
    <w:rsid w:val="009F0599"/>
    <w:rsid w:val="00A02077"/>
    <w:rsid w:val="00A020A8"/>
    <w:rsid w:val="00A05F30"/>
    <w:rsid w:val="00A063D2"/>
    <w:rsid w:val="00A1575A"/>
    <w:rsid w:val="00A32520"/>
    <w:rsid w:val="00A4026C"/>
    <w:rsid w:val="00A4054B"/>
    <w:rsid w:val="00A51144"/>
    <w:rsid w:val="00A70606"/>
    <w:rsid w:val="00A87676"/>
    <w:rsid w:val="00A87A85"/>
    <w:rsid w:val="00A935FF"/>
    <w:rsid w:val="00A9640F"/>
    <w:rsid w:val="00AA13E3"/>
    <w:rsid w:val="00AA6E9B"/>
    <w:rsid w:val="00AC2B58"/>
    <w:rsid w:val="00AD3DB8"/>
    <w:rsid w:val="00AE65A2"/>
    <w:rsid w:val="00AE6FB6"/>
    <w:rsid w:val="00AF331A"/>
    <w:rsid w:val="00B06FB2"/>
    <w:rsid w:val="00B10124"/>
    <w:rsid w:val="00B2335E"/>
    <w:rsid w:val="00B25AA7"/>
    <w:rsid w:val="00B32488"/>
    <w:rsid w:val="00B43F4F"/>
    <w:rsid w:val="00B45219"/>
    <w:rsid w:val="00B5199B"/>
    <w:rsid w:val="00B541FD"/>
    <w:rsid w:val="00B54D47"/>
    <w:rsid w:val="00B628ED"/>
    <w:rsid w:val="00B64AFA"/>
    <w:rsid w:val="00B657C4"/>
    <w:rsid w:val="00B75975"/>
    <w:rsid w:val="00B76EBC"/>
    <w:rsid w:val="00B83492"/>
    <w:rsid w:val="00B84532"/>
    <w:rsid w:val="00B85322"/>
    <w:rsid w:val="00B854F8"/>
    <w:rsid w:val="00B934B0"/>
    <w:rsid w:val="00BB0C9D"/>
    <w:rsid w:val="00BB0D88"/>
    <w:rsid w:val="00BC14F7"/>
    <w:rsid w:val="00BC3C13"/>
    <w:rsid w:val="00BD3B78"/>
    <w:rsid w:val="00BD51E1"/>
    <w:rsid w:val="00BD5F4F"/>
    <w:rsid w:val="00BE6727"/>
    <w:rsid w:val="00BF1981"/>
    <w:rsid w:val="00C01F3F"/>
    <w:rsid w:val="00C177A0"/>
    <w:rsid w:val="00C4091A"/>
    <w:rsid w:val="00C53D60"/>
    <w:rsid w:val="00C545BB"/>
    <w:rsid w:val="00C5471B"/>
    <w:rsid w:val="00C70972"/>
    <w:rsid w:val="00C93C99"/>
    <w:rsid w:val="00CA3EF9"/>
    <w:rsid w:val="00CA75AD"/>
    <w:rsid w:val="00CE3B7F"/>
    <w:rsid w:val="00CE414A"/>
    <w:rsid w:val="00CF4AFC"/>
    <w:rsid w:val="00D01E6F"/>
    <w:rsid w:val="00D118B7"/>
    <w:rsid w:val="00D21D53"/>
    <w:rsid w:val="00D4247D"/>
    <w:rsid w:val="00D477AF"/>
    <w:rsid w:val="00D53E12"/>
    <w:rsid w:val="00D61DB9"/>
    <w:rsid w:val="00D643DC"/>
    <w:rsid w:val="00D72822"/>
    <w:rsid w:val="00D7295A"/>
    <w:rsid w:val="00D766D8"/>
    <w:rsid w:val="00D819D9"/>
    <w:rsid w:val="00D87493"/>
    <w:rsid w:val="00D96224"/>
    <w:rsid w:val="00DA3EEC"/>
    <w:rsid w:val="00DA77EB"/>
    <w:rsid w:val="00DB3623"/>
    <w:rsid w:val="00DB482C"/>
    <w:rsid w:val="00DC0C6D"/>
    <w:rsid w:val="00DD266B"/>
    <w:rsid w:val="00DD3F06"/>
    <w:rsid w:val="00DE0061"/>
    <w:rsid w:val="00DE4260"/>
    <w:rsid w:val="00DF305D"/>
    <w:rsid w:val="00E0688D"/>
    <w:rsid w:val="00E06D16"/>
    <w:rsid w:val="00E21EA2"/>
    <w:rsid w:val="00E3602B"/>
    <w:rsid w:val="00E367B2"/>
    <w:rsid w:val="00E51939"/>
    <w:rsid w:val="00E70BA0"/>
    <w:rsid w:val="00E73564"/>
    <w:rsid w:val="00E83298"/>
    <w:rsid w:val="00EA25F5"/>
    <w:rsid w:val="00EA653E"/>
    <w:rsid w:val="00EB4AA7"/>
    <w:rsid w:val="00EB62FB"/>
    <w:rsid w:val="00EC43A2"/>
    <w:rsid w:val="00ED2223"/>
    <w:rsid w:val="00ED3278"/>
    <w:rsid w:val="00EE31A3"/>
    <w:rsid w:val="00F13454"/>
    <w:rsid w:val="00F22BD2"/>
    <w:rsid w:val="00F23297"/>
    <w:rsid w:val="00F243F9"/>
    <w:rsid w:val="00F3140C"/>
    <w:rsid w:val="00F36AA1"/>
    <w:rsid w:val="00F37339"/>
    <w:rsid w:val="00F67EBF"/>
    <w:rsid w:val="00F713A2"/>
    <w:rsid w:val="00F7197D"/>
    <w:rsid w:val="00F7531D"/>
    <w:rsid w:val="00F86E31"/>
    <w:rsid w:val="00F93D12"/>
    <w:rsid w:val="00FA056D"/>
    <w:rsid w:val="00FB0B37"/>
    <w:rsid w:val="00FC2E1B"/>
    <w:rsid w:val="00FD75CC"/>
    <w:rsid w:val="00FE50E9"/>
    <w:rsid w:val="00FF1908"/>
    <w:rsid w:val="02F034D5"/>
    <w:rsid w:val="03030CB7"/>
    <w:rsid w:val="03222BBA"/>
    <w:rsid w:val="044B4FCF"/>
    <w:rsid w:val="061867F2"/>
    <w:rsid w:val="08101A01"/>
    <w:rsid w:val="08803DC4"/>
    <w:rsid w:val="08DF08DA"/>
    <w:rsid w:val="097F3BD5"/>
    <w:rsid w:val="09C30D44"/>
    <w:rsid w:val="09F06821"/>
    <w:rsid w:val="0CDE1F10"/>
    <w:rsid w:val="0F0E34EF"/>
    <w:rsid w:val="111D1927"/>
    <w:rsid w:val="15037DBC"/>
    <w:rsid w:val="15377363"/>
    <w:rsid w:val="16043E6E"/>
    <w:rsid w:val="1948617A"/>
    <w:rsid w:val="1AB97476"/>
    <w:rsid w:val="1C742894"/>
    <w:rsid w:val="22371A1A"/>
    <w:rsid w:val="255C3C0A"/>
    <w:rsid w:val="25E9067D"/>
    <w:rsid w:val="269779FB"/>
    <w:rsid w:val="27246DED"/>
    <w:rsid w:val="2B4A2E5A"/>
    <w:rsid w:val="2C693888"/>
    <w:rsid w:val="2E35173C"/>
    <w:rsid w:val="2F5932AF"/>
    <w:rsid w:val="33021328"/>
    <w:rsid w:val="34E5285D"/>
    <w:rsid w:val="35294404"/>
    <w:rsid w:val="384D6503"/>
    <w:rsid w:val="3AFA4A4A"/>
    <w:rsid w:val="3BEE1090"/>
    <w:rsid w:val="3C9B4034"/>
    <w:rsid w:val="3D5B71E9"/>
    <w:rsid w:val="44C24139"/>
    <w:rsid w:val="45264E4C"/>
    <w:rsid w:val="465470B8"/>
    <w:rsid w:val="469D79FB"/>
    <w:rsid w:val="46A2525A"/>
    <w:rsid w:val="46D07699"/>
    <w:rsid w:val="47C07DC6"/>
    <w:rsid w:val="4843770C"/>
    <w:rsid w:val="48A8110F"/>
    <w:rsid w:val="491A5544"/>
    <w:rsid w:val="4C5B6C93"/>
    <w:rsid w:val="4F940E9D"/>
    <w:rsid w:val="53E70DD3"/>
    <w:rsid w:val="558C75D6"/>
    <w:rsid w:val="581F4439"/>
    <w:rsid w:val="58985D00"/>
    <w:rsid w:val="58C5228C"/>
    <w:rsid w:val="597E5CFB"/>
    <w:rsid w:val="5C060539"/>
    <w:rsid w:val="602965CB"/>
    <w:rsid w:val="626517D6"/>
    <w:rsid w:val="632D5CF8"/>
    <w:rsid w:val="655C0EFC"/>
    <w:rsid w:val="65F160DD"/>
    <w:rsid w:val="6A7E4843"/>
    <w:rsid w:val="6C894F72"/>
    <w:rsid w:val="6EC0300F"/>
    <w:rsid w:val="6FC6655C"/>
    <w:rsid w:val="719557D5"/>
    <w:rsid w:val="73E7128A"/>
    <w:rsid w:val="75192274"/>
    <w:rsid w:val="751F357D"/>
    <w:rsid w:val="756757B2"/>
    <w:rsid w:val="75C209A7"/>
    <w:rsid w:val="78A53F52"/>
    <w:rsid w:val="799306D5"/>
    <w:rsid w:val="7B906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4">
    <w:name w:val="Normal Indent"/>
    <w:basedOn w:val="1"/>
    <w:link w:val="23"/>
    <w:qFormat/>
    <w:uiPriority w:val="0"/>
    <w:pPr>
      <w:ind w:firstLine="420"/>
    </w:pPr>
    <w:rPr>
      <w:szCs w:val="20"/>
    </w:rPr>
  </w:style>
  <w:style w:type="paragraph" w:styleId="5">
    <w:name w:val="annotation text"/>
    <w:basedOn w:val="1"/>
    <w:link w:val="25"/>
    <w:qFormat/>
    <w:uiPriority w:val="0"/>
    <w:pPr>
      <w:jc w:val="left"/>
    </w:pPr>
  </w:style>
  <w:style w:type="paragraph" w:styleId="6">
    <w:name w:val="Body Text Indent"/>
    <w:basedOn w:val="1"/>
    <w:qFormat/>
    <w:uiPriority w:val="0"/>
    <w:pPr>
      <w:spacing w:after="120"/>
      <w:ind w:left="420" w:leftChars="200"/>
    </w:pPr>
  </w:style>
  <w:style w:type="paragraph" w:styleId="7">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8">
    <w:name w:val="Date"/>
    <w:basedOn w:val="1"/>
    <w:next w:val="1"/>
    <w:qFormat/>
    <w:uiPriority w:val="0"/>
    <w:pPr>
      <w:ind w:left="100" w:leftChars="2500"/>
    </w:pPr>
    <w:rPr>
      <w:rFonts w:ascii="仿宋_GB2312" w:eastAsia="仿宋_GB2312"/>
      <w:b/>
      <w:sz w:val="36"/>
      <w:szCs w:val="36"/>
    </w:rPr>
  </w:style>
  <w:style w:type="paragraph" w:styleId="9">
    <w:name w:val="Balloon Text"/>
    <w:basedOn w:val="1"/>
    <w:link w:val="24"/>
    <w:qFormat/>
    <w:uiPriority w:val="0"/>
    <w:rPr>
      <w:sz w:val="18"/>
      <w:szCs w:val="18"/>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kern w:val="0"/>
      <w:sz w:val="24"/>
    </w:rPr>
  </w:style>
  <w:style w:type="character" w:styleId="15">
    <w:name w:val="annotation reference"/>
    <w:basedOn w:val="14"/>
    <w:qFormat/>
    <w:uiPriority w:val="0"/>
    <w:rPr>
      <w:sz w:val="21"/>
      <w:szCs w:val="21"/>
    </w:rPr>
  </w:style>
  <w:style w:type="paragraph" w:customStyle="1" w:styleId="16">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8">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19">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0">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1">
    <w:name w:val="正文缩进2格"/>
    <w:basedOn w:val="1"/>
    <w:qFormat/>
    <w:uiPriority w:val="0"/>
    <w:pPr>
      <w:spacing w:line="600" w:lineRule="exact"/>
      <w:ind w:firstLine="639" w:firstLineChars="206"/>
    </w:pPr>
    <w:rPr>
      <w:rFonts w:ascii="仿宋_GB2312" w:hAnsi="宋体" w:eastAsia="仿宋_GB2312"/>
      <w:sz w:val="31"/>
      <w:szCs w:val="28"/>
    </w:rPr>
  </w:style>
  <w:style w:type="paragraph" w:styleId="22">
    <w:name w:val="List Paragraph"/>
    <w:basedOn w:val="1"/>
    <w:qFormat/>
    <w:uiPriority w:val="34"/>
    <w:pPr>
      <w:ind w:firstLine="420" w:firstLineChars="200"/>
    </w:pPr>
  </w:style>
  <w:style w:type="character" w:customStyle="1" w:styleId="23">
    <w:name w:val="正文缩进 字符"/>
    <w:link w:val="4"/>
    <w:qFormat/>
    <w:uiPriority w:val="0"/>
    <w:rPr>
      <w:kern w:val="2"/>
      <w:sz w:val="21"/>
    </w:rPr>
  </w:style>
  <w:style w:type="character" w:customStyle="1" w:styleId="24">
    <w:name w:val="批注框文本 字符"/>
    <w:basedOn w:val="14"/>
    <w:link w:val="9"/>
    <w:qFormat/>
    <w:uiPriority w:val="0"/>
    <w:rPr>
      <w:kern w:val="2"/>
      <w:sz w:val="18"/>
      <w:szCs w:val="18"/>
    </w:rPr>
  </w:style>
  <w:style w:type="character" w:customStyle="1" w:styleId="25">
    <w:name w:val="批注文字 字符"/>
    <w:basedOn w:val="14"/>
    <w:link w:val="5"/>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40</Pages>
  <Words>3500</Words>
  <Characters>19952</Characters>
  <Lines>166</Lines>
  <Paragraphs>46</Paragraphs>
  <TotalTime>16</TotalTime>
  <ScaleCrop>false</ScaleCrop>
  <LinksUpToDate>false</LinksUpToDate>
  <CharactersWithSpaces>23406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2022-10-18T01:49:00Z</dcterms:created>
  <dc:creator>周建红</dc:creator>
  <cp:lastModifiedBy>Administrator</cp:lastModifiedBy>
  <cp:lastPrinted>2022-10-27T06:18:53Z</cp:lastPrinted>
  <dcterms:modified xsi:type="dcterms:W3CDTF">2022-10-27T06:21:04Z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6712687086B1422D97E24C5F92F64EB2</vt:lpwstr>
  </property>
</Properties>
</file>