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ascii="宋体" w:hAnsi="宋体" w:cs="宋体"/>
          <w:b/>
          <w:color w:val="000000"/>
          <w:spacing w:val="-11"/>
          <w:kern w:val="0"/>
          <w:sz w:val="44"/>
          <w:szCs w:val="44"/>
        </w:rPr>
      </w:pPr>
      <w:r>
        <w:rPr>
          <w:rFonts w:hint="eastAsia" w:ascii="宋体" w:hAnsi="宋体" w:cs="宋体"/>
          <w:b/>
          <w:color w:val="000000"/>
          <w:spacing w:val="-11"/>
          <w:kern w:val="0"/>
          <w:sz w:val="44"/>
          <w:szCs w:val="44"/>
        </w:rPr>
        <w:t>数控车床、普通车床</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（创业学院）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rPr>
        <w:t>2</w:t>
      </w:r>
      <w:r>
        <w:rPr>
          <w:b/>
          <w:bCs/>
          <w:color w:val="000000"/>
          <w:sz w:val="32"/>
        </w:rPr>
        <w:t>年</w:t>
      </w:r>
      <w:r>
        <w:rPr>
          <w:rFonts w:hint="eastAsia"/>
          <w:b/>
          <w:bCs/>
          <w:color w:val="000000"/>
          <w:sz w:val="32"/>
        </w:rPr>
        <w:t>6</w:t>
      </w:r>
      <w:r>
        <w:rPr>
          <w:b/>
          <w:bCs/>
          <w:color w:val="000000"/>
          <w:sz w:val="32"/>
        </w:rPr>
        <w:t>月</w:t>
      </w:r>
    </w:p>
    <w:p>
      <w:pPr>
        <w:pStyle w:val="9"/>
        <w:spacing w:line="360" w:lineRule="auto"/>
        <w:ind w:left="210" w:leftChars="100"/>
        <w:jc w:val="center"/>
        <w:rPr>
          <w:rFonts w:ascii="Times New Roman" w:eastAsia="宋体"/>
          <w:color w:val="000000"/>
        </w:rPr>
      </w:pPr>
    </w:p>
    <w:p>
      <w:pPr>
        <w:pStyle w:val="9"/>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bCs/>
          <w:color w:val="000000"/>
          <w:sz w:val="32"/>
        </w:rPr>
      </w:pPr>
      <w:r>
        <w:rPr>
          <w:bCs/>
          <w:color w:val="000000"/>
          <w:sz w:val="32"/>
        </w:rPr>
        <w:t>第四章  合同主要条款</w:t>
      </w:r>
      <w:r>
        <w:rPr>
          <w:color w:val="000000"/>
          <w:sz w:val="32"/>
        </w:rPr>
        <w:t>……………………………………2</w:t>
      </w:r>
      <w:r>
        <w:rPr>
          <w:rFonts w:hint="eastAsia"/>
          <w:color w:val="000000"/>
          <w:sz w:val="32"/>
        </w:rPr>
        <w:t>5</w:t>
      </w:r>
    </w:p>
    <w:p>
      <w:pPr>
        <w:rPr>
          <w:bCs/>
          <w:color w:val="000000"/>
          <w:sz w:val="32"/>
        </w:rPr>
      </w:pPr>
    </w:p>
    <w:p>
      <w:pPr>
        <w:rPr>
          <w:bCs/>
          <w:color w:val="000000"/>
          <w:sz w:val="32"/>
        </w:rPr>
      </w:pPr>
      <w:r>
        <w:rPr>
          <w:bCs/>
          <w:color w:val="000000"/>
          <w:sz w:val="32"/>
        </w:rPr>
        <w:t>第五章  评标办法及开标程序</w:t>
      </w:r>
      <w:r>
        <w:rPr>
          <w:color w:val="000000"/>
          <w:sz w:val="32"/>
        </w:rPr>
        <w:t>……………………………2</w:t>
      </w:r>
      <w:r>
        <w:rPr>
          <w:rFonts w:hint="eastAsia"/>
          <w:color w:val="000000"/>
          <w:sz w:val="32"/>
        </w:rPr>
        <w:t>9</w:t>
      </w:r>
    </w:p>
    <w:p>
      <w:pPr>
        <w:rPr>
          <w:bCs/>
          <w:color w:val="000000"/>
          <w:sz w:val="32"/>
        </w:rPr>
      </w:pPr>
    </w:p>
    <w:p>
      <w:pPr>
        <w:rPr>
          <w:color w:val="000000"/>
          <w:sz w:val="28"/>
        </w:rPr>
      </w:pPr>
      <w:r>
        <w:rPr>
          <w:bCs/>
          <w:color w:val="000000"/>
          <w:sz w:val="32"/>
        </w:rPr>
        <w:t>第六章  应提交的有关材料格式范例</w:t>
      </w:r>
      <w:r>
        <w:rPr>
          <w:color w:val="000000"/>
          <w:sz w:val="32"/>
        </w:rPr>
        <w:t>……………………</w:t>
      </w:r>
      <w:r>
        <w:rPr>
          <w:rFonts w:hint="eastAsia"/>
          <w:color w:val="000000"/>
          <w:sz w:val="32"/>
        </w:rPr>
        <w:t>33</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360" w:lineRule="auto"/>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sz w:val="24"/>
        </w:rPr>
      </w:pPr>
      <w:r>
        <w:rPr>
          <w:rFonts w:hint="eastAsia" w:ascii="宋体" w:hAnsi="宋体" w:cs="宋体"/>
          <w:bCs/>
          <w:sz w:val="24"/>
        </w:rPr>
        <w:t>根据教学需要，经衢州市财政局审批，现就衢州学院</w:t>
      </w:r>
      <w:r>
        <w:rPr>
          <w:rFonts w:hint="eastAsia" w:ascii="宋体" w:hAnsi="宋体" w:cs="宋体"/>
          <w:b/>
          <w:sz w:val="24"/>
        </w:rPr>
        <w:t>数控车床、普通车床</w:t>
      </w:r>
      <w:r>
        <w:rPr>
          <w:rFonts w:hint="eastAsia" w:ascii="宋体" w:hAnsi="宋体" w:cs="宋体"/>
          <w:bCs/>
          <w:sz w:val="24"/>
        </w:rPr>
        <w:t>进行公开招标，欢迎符合相关资质的供</w:t>
      </w:r>
      <w:r>
        <w:rPr>
          <w:rFonts w:hint="eastAsia" w:ascii="宋体" w:hAnsi="宋体" w:cs="宋体"/>
          <w:bCs/>
          <w:kern w:val="0"/>
          <w:sz w:val="24"/>
          <w:szCs w:val="21"/>
        </w:rPr>
        <w:t>应商</w:t>
      </w:r>
      <w:r>
        <w:rPr>
          <w:rFonts w:hint="eastAsia" w:ascii="宋体" w:hAnsi="宋体" w:cs="宋体"/>
          <w:bCs/>
          <w:sz w:val="24"/>
        </w:rPr>
        <w:t>参与投标。</w:t>
      </w:r>
    </w:p>
    <w:p>
      <w:pPr>
        <w:spacing w:line="440" w:lineRule="exact"/>
        <w:ind w:firstLine="495"/>
        <w:rPr>
          <w:rFonts w:hint="eastAsia" w:ascii="宋体" w:hAnsi="宋体" w:eastAsia="宋体" w:cs="宋体"/>
          <w:b/>
          <w:sz w:val="24"/>
          <w:lang w:eastAsia="zh-CN"/>
        </w:rPr>
      </w:pPr>
      <w:r>
        <w:rPr>
          <w:rFonts w:hint="eastAsia" w:ascii="宋体" w:hAnsi="宋体" w:cs="宋体"/>
          <w:b/>
          <w:bCs/>
          <w:sz w:val="24"/>
        </w:rPr>
        <w:t>一、项</w:t>
      </w:r>
      <w:r>
        <w:rPr>
          <w:rFonts w:hint="eastAsia" w:ascii="宋体" w:hAnsi="宋体" w:cs="宋体"/>
          <w:b/>
          <w:sz w:val="24"/>
        </w:rPr>
        <w:t>目编号：衢院招2022-22</w:t>
      </w:r>
      <w:r>
        <w:rPr>
          <w:rFonts w:hint="eastAsia" w:ascii="宋体" w:hAnsi="宋体" w:cs="宋体"/>
          <w:b/>
          <w:sz w:val="24"/>
          <w:lang w:eastAsia="zh-CN"/>
        </w:rPr>
        <w:t>（</w:t>
      </w:r>
      <w:r>
        <w:rPr>
          <w:rFonts w:hint="eastAsia" w:ascii="宋体" w:hAnsi="宋体" w:cs="宋体"/>
          <w:b/>
          <w:sz w:val="24"/>
          <w:lang w:val="en-US" w:eastAsia="zh-CN"/>
        </w:rPr>
        <w:t>第二次</w:t>
      </w:r>
      <w:r>
        <w:rPr>
          <w:rFonts w:hint="eastAsia" w:ascii="宋体" w:hAnsi="宋体" w:cs="宋体"/>
          <w:b/>
          <w:sz w:val="24"/>
          <w:lang w:eastAsia="zh-CN"/>
        </w:rPr>
        <w:t>）</w:t>
      </w:r>
    </w:p>
    <w:p>
      <w:pPr>
        <w:spacing w:line="440" w:lineRule="exact"/>
        <w:ind w:firstLine="495"/>
        <w:rPr>
          <w:rFonts w:ascii="宋体" w:hAnsi="宋体" w:cs="宋体"/>
          <w:b/>
          <w:color w:val="000000"/>
          <w:sz w:val="24"/>
        </w:rPr>
      </w:pPr>
      <w:r>
        <w:rPr>
          <w:rFonts w:hint="eastAsia" w:ascii="宋体" w:hAnsi="宋体" w:cs="宋体"/>
          <w:b/>
          <w:color w:val="000000"/>
          <w:sz w:val="24"/>
        </w:rPr>
        <w:t>二、项目名称：数控车床、普通车床</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rPr>
        <w:t xml:space="preserve">项目概况 </w:t>
      </w:r>
    </w:p>
    <w:tbl>
      <w:tblPr>
        <w:tblStyle w:val="14"/>
        <w:tblW w:w="8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825"/>
        <w:gridCol w:w="930"/>
        <w:gridCol w:w="2103"/>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10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数控车床、普通车床</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批</w:t>
            </w:r>
          </w:p>
        </w:tc>
        <w:tc>
          <w:tcPr>
            <w:tcW w:w="2103" w:type="dxa"/>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cs="宋体"/>
                <w:color w:val="000000"/>
                <w:kern w:val="0"/>
                <w:sz w:val="24"/>
              </w:rPr>
            </w:pPr>
            <w:r>
              <w:rPr>
                <w:rFonts w:hint="eastAsia" w:ascii="宋体" w:hAnsi="宋体" w:cs="宋体"/>
                <w:color w:val="000000"/>
                <w:kern w:val="0"/>
                <w:sz w:val="24"/>
              </w:rPr>
              <w:t>98</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sz w:val="24"/>
              </w:rPr>
            </w:pPr>
            <w:r>
              <w:rPr>
                <w:rFonts w:hint="eastAsia" w:ascii="宋体" w:hAnsi="宋体" w:cs="宋体"/>
                <w:color w:val="000000"/>
                <w:sz w:val="24"/>
              </w:rPr>
              <w:t>以招标文件第三章</w:t>
            </w:r>
          </w:p>
          <w:p>
            <w:pPr>
              <w:widowControl/>
              <w:spacing w:line="440" w:lineRule="exact"/>
              <w:jc w:val="center"/>
              <w:rPr>
                <w:rFonts w:ascii="宋体" w:hAnsi="宋体" w:cs="宋体"/>
                <w:color w:val="000000"/>
                <w:highlight w:val="red"/>
              </w:rPr>
            </w:pPr>
            <w:r>
              <w:rPr>
                <w:rFonts w:hint="eastAsia" w:ascii="宋体" w:hAnsi="宋体" w:cs="宋体"/>
                <w:color w:val="000000"/>
                <w:sz w:val="24"/>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3"/>
        <w:spacing w:before="0" w:beforeAutospacing="0" w:after="0" w:afterAutospacing="0" w:line="44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3"/>
        <w:spacing w:before="0" w:beforeAutospacing="0" w:after="0" w:afterAutospacing="0" w:line="440" w:lineRule="exact"/>
        <w:rPr>
          <w:rFonts w:cs="宋体"/>
          <w:color w:val="000000"/>
        </w:rPr>
      </w:pPr>
      <w:r>
        <w:rPr>
          <w:rFonts w:hint="eastAsia" w:cs="宋体"/>
          <w:color w:val="000000"/>
        </w:rPr>
        <w:t>   2.落实政府采购政策需满足的资格要求：无。</w:t>
      </w:r>
    </w:p>
    <w:p>
      <w:pPr>
        <w:pStyle w:val="13"/>
        <w:spacing w:before="0" w:beforeAutospacing="0" w:after="0" w:afterAutospacing="0" w:line="440" w:lineRule="exact"/>
        <w:rPr>
          <w:rFonts w:cs="宋体"/>
          <w:color w:val="000000"/>
        </w:rPr>
      </w:pPr>
      <w:r>
        <w:rPr>
          <w:rFonts w:hint="eastAsia" w:cs="宋体"/>
          <w:color w:val="000000"/>
        </w:rPr>
        <w:t>   3.本项目的特定资格要求：无。</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440" w:lineRule="exact"/>
        <w:ind w:firstLine="480" w:firstLineChars="200"/>
        <w:rPr>
          <w:color w:val="FF0000"/>
          <w:sz w:val="24"/>
          <w:highlight w:val="yellow"/>
        </w:rPr>
      </w:pPr>
      <w:r>
        <w:rPr>
          <w:rFonts w:hint="eastAsia"/>
          <w:color w:val="FF0000"/>
          <w:sz w:val="24"/>
          <w:highlight w:val="yellow"/>
        </w:rPr>
        <w:t>1.时间：/至2022年</w:t>
      </w:r>
      <w:r>
        <w:rPr>
          <w:rFonts w:hint="eastAsia"/>
          <w:color w:val="FF0000"/>
          <w:sz w:val="24"/>
          <w:highlight w:val="yellow"/>
          <w:lang w:val="en-US" w:eastAsia="zh-CN"/>
        </w:rPr>
        <w:t>7</w:t>
      </w:r>
      <w:r>
        <w:rPr>
          <w:rFonts w:hint="eastAsia"/>
          <w:color w:val="FF0000"/>
          <w:sz w:val="24"/>
          <w:highlight w:val="yellow"/>
        </w:rPr>
        <w:t>月</w:t>
      </w:r>
      <w:r>
        <w:rPr>
          <w:rFonts w:hint="eastAsia"/>
          <w:color w:val="FF0000"/>
          <w:sz w:val="24"/>
          <w:highlight w:val="yellow"/>
          <w:lang w:val="en-US" w:eastAsia="zh-CN"/>
        </w:rPr>
        <w:t>13</w:t>
      </w:r>
      <w:r>
        <w:rPr>
          <w:rFonts w:hint="eastAsia"/>
          <w:color w:val="FF0000"/>
          <w:sz w:val="24"/>
          <w:highlight w:val="yellow"/>
        </w:rPr>
        <w:t>日，每天上午00:00至12:00，下午12:00至23:59（北京时间，线上获取法定节假日均可，线下获取文件法定节假日除外）</w:t>
      </w:r>
    </w:p>
    <w:p>
      <w:pPr>
        <w:tabs>
          <w:tab w:val="left" w:pos="2366"/>
        </w:tabs>
        <w:spacing w:line="440" w:lineRule="exact"/>
        <w:ind w:firstLine="480" w:firstLineChars="200"/>
        <w:rPr>
          <w:color w:val="FF0000"/>
          <w:sz w:val="24"/>
          <w:highlight w:val="yellow"/>
        </w:rPr>
      </w:pPr>
      <w:r>
        <w:rPr>
          <w:rFonts w:hint="eastAsia"/>
          <w:color w:val="FF0000"/>
          <w:sz w:val="24"/>
          <w:highlight w:val="yellow"/>
        </w:rPr>
        <w:t>2.地点（网址）：政采云平台https://www.zcygov.cn/ </w:t>
      </w:r>
    </w:p>
    <w:p>
      <w:pPr>
        <w:tabs>
          <w:tab w:val="left" w:pos="2366"/>
        </w:tabs>
        <w:spacing w:line="440" w:lineRule="exact"/>
        <w:ind w:firstLine="480" w:firstLineChars="200"/>
        <w:rPr>
          <w:color w:val="FF0000"/>
          <w:sz w:val="24"/>
          <w:highlight w:val="yellow"/>
        </w:rPr>
      </w:pPr>
      <w:r>
        <w:rPr>
          <w:rFonts w:hint="eastAsia"/>
          <w:color w:val="FF0000"/>
          <w:sz w:val="24"/>
          <w:highlight w:val="yellow"/>
        </w:rPr>
        <w:t>3.方式：供应商登录政采云平台https://www.zcygov.cn/在线申请获取采购文件（进入“项目采购”应用，在获取采购文件菜单中选择项目，申请获取采购文件） </w:t>
      </w:r>
    </w:p>
    <w:p>
      <w:pPr>
        <w:tabs>
          <w:tab w:val="left" w:pos="2366"/>
        </w:tabs>
        <w:spacing w:line="440" w:lineRule="exact"/>
        <w:ind w:firstLine="480" w:firstLineChars="200"/>
        <w:rPr>
          <w:color w:val="FF0000"/>
          <w:sz w:val="24"/>
          <w:highlight w:val="yellow"/>
        </w:rPr>
      </w:pPr>
      <w:r>
        <w:rPr>
          <w:rFonts w:hint="eastAsia"/>
          <w:color w:val="FF0000"/>
          <w:sz w:val="24"/>
          <w:highlight w:val="yellow"/>
        </w:rPr>
        <w:t> 4.售价（元）：0 </w:t>
      </w:r>
    </w:p>
    <w:p>
      <w:pPr>
        <w:pStyle w:val="13"/>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snapToGrid w:val="0"/>
        <w:spacing w:line="440" w:lineRule="exact"/>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19"/>
        <w:spacing w:line="440" w:lineRule="exact"/>
        <w:ind w:firstLine="48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”进行查阅。完成CA数字证书办理预计一周左右，建议各投标人抓紧时间办理。CA数字证书使用中出现问题可拨打技术支持电话咨询，联系方式：400-888-4636。</w:t>
      </w:r>
    </w:p>
    <w:p>
      <w:pPr>
        <w:pStyle w:val="13"/>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七、递交投标文件截止及开标时间：2022年</w:t>
      </w:r>
      <w:r>
        <w:rPr>
          <w:rFonts w:hint="eastAsia" w:cs="宋体"/>
          <w:b/>
          <w:bCs/>
          <w:kern w:val="2"/>
          <w:lang w:val="en-US" w:eastAsia="zh-CN"/>
        </w:rPr>
        <w:t>7</w:t>
      </w:r>
      <w:r>
        <w:rPr>
          <w:rFonts w:hint="eastAsia" w:cs="宋体"/>
          <w:b/>
          <w:bCs/>
          <w:kern w:val="2"/>
        </w:rPr>
        <w:t>月</w:t>
      </w:r>
      <w:r>
        <w:rPr>
          <w:rFonts w:hint="eastAsia" w:cs="宋体"/>
          <w:b/>
          <w:bCs/>
          <w:kern w:val="2"/>
          <w:lang w:val="en-US" w:eastAsia="zh-CN"/>
        </w:rPr>
        <w:t>13</w:t>
      </w:r>
      <w:r>
        <w:rPr>
          <w:rFonts w:hint="eastAsia" w:cs="宋体"/>
          <w:b/>
          <w:bCs/>
          <w:kern w:val="2"/>
        </w:rPr>
        <w:t>日9:00时（北京时间）</w:t>
      </w:r>
    </w:p>
    <w:p>
      <w:pPr>
        <w:pStyle w:val="8"/>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rPr>
      </w:pPr>
      <w:r>
        <w:rPr>
          <w:rFonts w:hint="eastAsia" w:ascii="宋体" w:hAnsi="宋体" w:cs="宋体"/>
          <w:b/>
          <w:color w:val="000000" w:themeColor="text1"/>
          <w:sz w:val="24"/>
        </w:rPr>
        <w:t>八、</w:t>
      </w:r>
      <w:r>
        <w:rPr>
          <w:rFonts w:hint="eastAsia" w:ascii="宋体" w:hAnsi="宋体" w:cs="宋体"/>
          <w:b/>
          <w:bCs/>
          <w:color w:val="000000" w:themeColor="text1"/>
          <w:kern w:val="0"/>
          <w:sz w:val="24"/>
        </w:rPr>
        <w:t>开标地点</w:t>
      </w:r>
    </w:p>
    <w:p>
      <w:pPr>
        <w:snapToGrid w:val="0"/>
        <w:spacing w:line="440" w:lineRule="exact"/>
        <w:ind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rPr>
        <w:t>开标地点：衢州学院开标室（行政楼121室）。</w:t>
      </w:r>
    </w:p>
    <w:p>
      <w:pPr>
        <w:pStyle w:val="13"/>
        <w:spacing w:before="0" w:beforeAutospacing="0" w:after="0" w:afterAutospacing="0" w:line="440" w:lineRule="exact"/>
        <w:ind w:firstLine="482" w:firstLineChars="200"/>
        <w:jc w:val="both"/>
        <w:rPr>
          <w:rFonts w:cs="宋体"/>
          <w:b/>
          <w:color w:val="000000" w:themeColor="text1"/>
        </w:rPr>
      </w:pPr>
      <w:r>
        <w:rPr>
          <w:rFonts w:hint="eastAsia" w:cs="宋体"/>
          <w:b/>
          <w:color w:val="000000" w:themeColor="text1"/>
        </w:rPr>
        <w:t>九、投标保证金</w:t>
      </w:r>
    </w:p>
    <w:p>
      <w:pPr>
        <w:snapToGrid w:val="0"/>
        <w:spacing w:line="440" w:lineRule="exact"/>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pStyle w:val="2"/>
        <w:spacing w:line="440" w:lineRule="exact"/>
        <w:ind w:left="0" w:leftChars="0" w:firstLine="480" w:firstLineChars="200"/>
        <w:rPr>
          <w:color w:val="FF0000"/>
        </w:rPr>
      </w:pPr>
      <w:r>
        <w:rPr>
          <w:rFonts w:hint="eastAsia" w:ascii="宋体" w:hAnsi="宋体" w:cs="宋体"/>
          <w:color w:val="FF0000"/>
          <w:highlight w:val="yellow"/>
        </w:rPr>
        <w:t>3.本项目有功能演示环节，请准备一份“演示录制视频 ”在投标截止前通过EMS或顺丰邮寄方式寄送至“浙江省衢州市九华北大道78号衢州学院采购中心周老师收”。“演示录制视频 ”时间控制在15分钟以内；视频格式要求为Avi、MP4等常用格式，以U盘单独密封提交 ，且密封袋上注明项目名称、投标人名称并加盖公章 ，未密封包装或者逾期邮寄送达的“演示录制视频”将不予接收 。投标截止前没有送达“演示录制视频”的投标人视为无演示环节 。</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十三、本招标文件由衢州学院采购中心、创业</w:t>
      </w:r>
      <w:r>
        <w:rPr>
          <w:rFonts w:hint="eastAsia" w:ascii="宋体" w:hAnsi="宋体" w:cs="宋体"/>
          <w:b/>
          <w:bCs/>
          <w:color w:val="000000"/>
          <w:sz w:val="24"/>
        </w:rPr>
        <w:t>学院</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left="479" w:leftChars="228" w:firstLine="12" w:firstLineChars="5"/>
        <w:rPr>
          <w:rFonts w:ascii="宋体" w:hAnsi="宋体" w:cs="宋体"/>
          <w:color w:val="000000" w:themeColor="text1"/>
          <w:kern w:val="0"/>
          <w:sz w:val="24"/>
        </w:rPr>
      </w:pPr>
      <w:r>
        <w:rPr>
          <w:rFonts w:hint="eastAsia" w:ascii="宋体" w:hAnsi="宋体" w:cs="宋体"/>
          <w:color w:val="000000" w:themeColor="text1"/>
          <w:kern w:val="0"/>
          <w:sz w:val="24"/>
        </w:rPr>
        <w:t>质疑答复联系人：郑老师；电话：0570-8015028，13567021518。   </w:t>
      </w:r>
    </w:p>
    <w:p>
      <w:pPr>
        <w:spacing w:line="440" w:lineRule="exact"/>
        <w:ind w:left="479" w:leftChars="228" w:firstLine="12" w:firstLineChars="5"/>
        <w:rPr>
          <w:rFonts w:ascii="宋体" w:hAnsi="宋体" w:cs="宋体"/>
          <w:color w:val="000000" w:themeColor="text1"/>
          <w:kern w:val="0"/>
          <w:sz w:val="24"/>
        </w:rPr>
      </w:pPr>
      <w:r>
        <w:rPr>
          <w:rFonts w:hint="eastAsia" w:ascii="宋体" w:hAnsi="宋体" w:cs="宋体"/>
          <w:color w:val="000000" w:themeColor="text1"/>
          <w:kern w:val="0"/>
          <w:sz w:val="24"/>
        </w:rPr>
        <w:t>项目技术答疑联系人：林老师；电话：15057009524</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pPr>
      <w:r>
        <w:rPr>
          <w:rFonts w:hint="eastAsia" w:ascii="宋体" w:hAnsi="宋体" w:cs="宋体"/>
          <w:bCs/>
          <w:sz w:val="24"/>
        </w:rPr>
        <w:t>联系人：徐先生；监督投诉电话：0570-8757615，传真：0570-8757615 。</w:t>
      </w:r>
    </w:p>
    <w:p>
      <w:pPr>
        <w:spacing w:line="440" w:lineRule="exact"/>
        <w:ind w:firstLine="495"/>
        <w:jc w:val="right"/>
        <w:rPr>
          <w:rFonts w:ascii="宋体" w:hAnsi="宋体" w:cs="宋体"/>
          <w:bCs/>
          <w:color w:val="000000" w:themeColor="text1"/>
          <w:sz w:val="24"/>
        </w:rPr>
      </w:pPr>
      <w:r>
        <w:rPr>
          <w:rFonts w:hint="eastAsia" w:ascii="宋体" w:hAnsi="宋体" w:cs="宋体"/>
          <w:bCs/>
          <w:color w:val="000000" w:themeColor="text1"/>
          <w:sz w:val="24"/>
        </w:rPr>
        <w:t>衢州学院采购中心</w:t>
      </w:r>
    </w:p>
    <w:p>
      <w:pPr>
        <w:spacing w:line="440" w:lineRule="exact"/>
        <w:ind w:firstLine="495"/>
        <w:jc w:val="right"/>
        <w:rPr>
          <w:rFonts w:ascii="宋体" w:hAnsi="宋体" w:cs="宋体"/>
          <w:bCs/>
          <w:color w:val="000000" w:themeColor="text1"/>
          <w:sz w:val="24"/>
        </w:rPr>
      </w:pPr>
      <w:r>
        <w:rPr>
          <w:rFonts w:hint="eastAsia" w:ascii="宋体" w:hAnsi="宋体" w:cs="宋体"/>
          <w:bCs/>
          <w:color w:val="000000" w:themeColor="text1"/>
          <w:sz w:val="24"/>
        </w:rPr>
        <w:t>2022年6月2</w:t>
      </w:r>
      <w:r>
        <w:rPr>
          <w:rFonts w:hint="eastAsia" w:ascii="宋体" w:hAnsi="宋体" w:cs="宋体"/>
          <w:bCs/>
          <w:color w:val="000000" w:themeColor="text1"/>
          <w:sz w:val="24"/>
          <w:lang w:val="en-US" w:eastAsia="zh-CN"/>
        </w:rPr>
        <w:t>3</w:t>
      </w:r>
      <w:r>
        <w:rPr>
          <w:rFonts w:hint="eastAsia" w:ascii="宋体" w:hAnsi="宋体" w:cs="宋体"/>
          <w:bCs/>
          <w:color w:val="000000" w:themeColor="text1"/>
          <w:sz w:val="24"/>
        </w:rPr>
        <w:t>日</w:t>
      </w:r>
    </w:p>
    <w:p>
      <w:pPr>
        <w:spacing w:line="440" w:lineRule="exact"/>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8"/>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4"/>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4"/>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lang w:val="zh-CN"/>
              </w:rPr>
              <w:t>201</w:t>
            </w:r>
            <w:r>
              <w:rPr>
                <w:rFonts w:hint="eastAsia" w:ascii="宋体" w:hAnsi="宋体" w:cs="宋体"/>
                <w:bCs/>
                <w:color w:val="FF0000"/>
                <w:kern w:val="0"/>
                <w:sz w:val="24"/>
              </w:rPr>
              <w:t>9</w:t>
            </w:r>
            <w:r>
              <w:rPr>
                <w:rFonts w:hint="eastAsia" w:ascii="宋体" w:hAnsi="宋体" w:cs="宋体"/>
                <w:bCs/>
                <w:color w:val="FF0000"/>
                <w:kern w:val="0"/>
                <w:sz w:val="24"/>
                <w:lang w:val="zh-CN"/>
              </w:rPr>
              <w:t>年1月</w:t>
            </w:r>
            <w:r>
              <w:rPr>
                <w:rFonts w:hint="eastAsia" w:ascii="宋体" w:hAnsi="宋体" w:cs="宋体"/>
                <w:bCs/>
                <w:color w:val="FF0000"/>
                <w:kern w:val="0"/>
                <w:sz w:val="24"/>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至今实施的同类项目合同原件或扫描件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4"/>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8"/>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r>
              <w:rPr>
                <w:rFonts w:hint="eastAsia" w:hAnsi="宋体" w:cs="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8"/>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4.递交投标文件截止期后，投标人不得撤回其投标文件。</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5.实质上没有响应本文件要求的投标文件将被拒绝。投标人不得通过修正或撤销不合要求的偏离或保留从而使其投标文件成为实质上响应的文件。</w:t>
      </w:r>
    </w:p>
    <w:p>
      <w:pPr>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（三）无效的投标文件</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592368"/>
      <w:bookmarkStart w:id="2" w:name="_Toc359856805"/>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s="宋体"/>
          <w:sz w:val="24"/>
        </w:rPr>
      </w:pPr>
      <w:r>
        <w:rPr>
          <w:rFonts w:hint="eastAsia" w:ascii="宋体" w:hAnsi="宋体" w:cs="宋体"/>
          <w:sz w:val="24"/>
        </w:rPr>
        <w:t>11.电子投标文件解密失败的；</w:t>
      </w:r>
    </w:p>
    <w:p>
      <w:pPr>
        <w:tabs>
          <w:tab w:val="left" w:pos="1325"/>
        </w:tabs>
        <w:spacing w:line="360" w:lineRule="auto"/>
        <w:ind w:firstLine="480" w:firstLineChars="200"/>
        <w:rPr>
          <w:rFonts w:ascii="宋体" w:hAnsi="宋体" w:cs="宋体"/>
          <w:sz w:val="24"/>
        </w:rPr>
      </w:pPr>
      <w:r>
        <w:rPr>
          <w:rFonts w:hint="eastAsia" w:ascii="宋体" w:hAnsi="宋体" w:cs="宋体"/>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bCs/>
          <w:color w:val="000000"/>
          <w:sz w:val="24"/>
        </w:rPr>
        <w:t>1．中标供应商于中标结果（成交）公告结束后5个工作日内</w:t>
      </w:r>
      <w:r>
        <w:rPr>
          <w:rFonts w:hint="eastAsia" w:ascii="宋体" w:hAnsi="宋体" w:cs="宋体"/>
          <w:b/>
          <w:color w:val="000000"/>
          <w:sz w:val="24"/>
        </w:rPr>
        <w:t>向采购人缴纳履约保证金，履约保证金为中标金额的</w:t>
      </w:r>
      <w:r>
        <w:rPr>
          <w:rFonts w:hint="eastAsia" w:ascii="宋体" w:hAnsi="宋体" w:cs="宋体"/>
          <w:b/>
          <w:color w:val="000000"/>
          <w:sz w:val="24"/>
          <w:lang w:val="en-US" w:eastAsia="zh-CN"/>
        </w:rPr>
        <w:t>1</w:t>
      </w:r>
      <w:r>
        <w:rPr>
          <w:rFonts w:hint="eastAsia" w:ascii="宋体" w:hAnsi="宋体" w:cs="宋体"/>
          <w:b/>
          <w:color w:val="000000"/>
          <w:sz w:val="24"/>
        </w:rPr>
        <w:t>%。</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2．缴纳形式：</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cs="宋体"/>
          <w:bCs/>
          <w:sz w:val="24"/>
        </w:rPr>
      </w:pPr>
      <w:r>
        <w:rPr>
          <w:rFonts w:hint="eastAsia" w:ascii="宋体" w:hAnsi="宋体" w:cs="宋体"/>
          <w:bCs/>
          <w:sz w:val="24"/>
        </w:rPr>
        <w:t>账号：799901012105965。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(2)或符合政策规定的其它形式。</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2．中标人拖延、拒签合同的，将被扣罚履约保证金并取消中标资格。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rPr>
        <w:t>2021年01月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hint="eastAsia" w:ascii="宋体" w:hAnsi="宋体" w:cs="宋体"/>
          <w:b/>
          <w:bCs/>
          <w:color w:val="FF0000"/>
          <w:kern w:val="0"/>
          <w:sz w:val="24"/>
        </w:rPr>
        <w:t>60天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FF0000"/>
          <w:kern w:val="0"/>
          <w:sz w:val="24"/>
        </w:rPr>
        <w:t>质保期1年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采购中心联系人：周老师，电话：0570-8015042，18957039862。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质疑答复联系人：郑老师；电话：0570-8015028，13567021518。</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项目技术答疑联系人：林老师；电话：15057009524。</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bCs/>
          <w:color w:val="000000"/>
          <w:sz w:val="24"/>
        </w:rPr>
      </w:pPr>
      <w:r>
        <w:rPr>
          <w:b/>
          <w:color w:val="000000"/>
          <w:sz w:val="32"/>
          <w:szCs w:val="32"/>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4"/>
        <w:tblW w:w="8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3"/>
        <w:gridCol w:w="2655"/>
        <w:gridCol w:w="2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32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25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32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sz w:val="24"/>
              </w:rPr>
            </w:pPr>
            <w:r>
              <w:rPr>
                <w:rFonts w:hint="eastAsia" w:ascii="宋体" w:hAnsi="宋体" w:cs="宋体"/>
                <w:color w:val="000000"/>
                <w:sz w:val="24"/>
              </w:rPr>
              <w:t>数控车床</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sz w:val="24"/>
              </w:rPr>
            </w:pPr>
            <w:r>
              <w:rPr>
                <w:rFonts w:hint="eastAsia" w:ascii="宋体" w:hAnsi="宋体" w:cs="宋体"/>
                <w:color w:val="000000"/>
                <w:sz w:val="24"/>
              </w:rPr>
              <w:t>4</w:t>
            </w:r>
          </w:p>
        </w:tc>
        <w:tc>
          <w:tcPr>
            <w:tcW w:w="25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sz w:val="24"/>
              </w:rPr>
            </w:pPr>
            <w:r>
              <w:rPr>
                <w:rFonts w:hint="eastAsia" w:ascii="宋体" w:hAnsi="宋体" w:cs="宋体"/>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323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sz w:val="24"/>
              </w:rPr>
            </w:pPr>
            <w:r>
              <w:rPr>
                <w:rFonts w:hint="eastAsia" w:ascii="宋体" w:hAnsi="宋体" w:cs="宋体"/>
                <w:color w:val="000000"/>
                <w:sz w:val="24"/>
              </w:rPr>
              <w:t>普通车床</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sz w:val="24"/>
              </w:rPr>
            </w:pPr>
            <w:r>
              <w:rPr>
                <w:rFonts w:hint="eastAsia" w:ascii="宋体" w:hAnsi="宋体" w:cs="宋体"/>
                <w:color w:val="000000"/>
                <w:sz w:val="24"/>
              </w:rPr>
              <w:t>8</w:t>
            </w:r>
          </w:p>
        </w:tc>
        <w:tc>
          <w:tcPr>
            <w:tcW w:w="25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sz w:val="24"/>
              </w:rPr>
            </w:pPr>
            <w:r>
              <w:rPr>
                <w:rFonts w:hint="eastAsia" w:ascii="宋体" w:hAnsi="宋体" w:cs="宋体"/>
                <w:color w:val="000000"/>
                <w:sz w:val="24"/>
              </w:rPr>
              <w:t>套</w:t>
            </w:r>
          </w:p>
        </w:tc>
      </w:tr>
    </w:tbl>
    <w:p>
      <w:pPr>
        <w:spacing w:line="360" w:lineRule="auto"/>
        <w:ind w:firstLine="482" w:firstLineChars="200"/>
        <w:rPr>
          <w:b/>
          <w:color w:val="000000"/>
          <w:sz w:val="24"/>
        </w:rPr>
      </w:pPr>
      <w:r>
        <w:rPr>
          <w:b/>
          <w:color w:val="000000"/>
          <w:sz w:val="24"/>
        </w:rPr>
        <w:t>二、技术参数</w:t>
      </w:r>
      <w:r>
        <w:rPr>
          <w:rFonts w:hint="eastAsia"/>
          <w:b/>
          <w:color w:val="000000"/>
          <w:sz w:val="24"/>
        </w:rPr>
        <w:t>要求</w:t>
      </w:r>
    </w:p>
    <w:tbl>
      <w:tblPr>
        <w:tblStyle w:val="14"/>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89"/>
        <w:gridCol w:w="709"/>
        <w:gridCol w:w="992"/>
        <w:gridCol w:w="425"/>
        <w:gridCol w:w="425"/>
        <w:gridCol w:w="568"/>
        <w:gridCol w:w="22"/>
        <w:gridCol w:w="686"/>
        <w:gridCol w:w="426"/>
        <w:gridCol w:w="708"/>
        <w:gridCol w:w="1276"/>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713" w:type="dxa"/>
            <w:tcBorders>
              <w:tl2br w:val="nil"/>
              <w:tr2bl w:val="nil"/>
            </w:tcBorders>
            <w:vAlign w:val="center"/>
          </w:tcPr>
          <w:p>
            <w:pPr>
              <w:spacing w:line="360" w:lineRule="auto"/>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bCs/>
                <w:color w:val="000000"/>
                <w:sz w:val="24"/>
              </w:rPr>
              <w:t>序号</w:t>
            </w:r>
          </w:p>
        </w:tc>
        <w:tc>
          <w:tcPr>
            <w:tcW w:w="689" w:type="dxa"/>
            <w:tcBorders>
              <w:tl2br w:val="nil"/>
              <w:tr2bl w:val="nil"/>
            </w:tcBorders>
            <w:vAlign w:val="center"/>
          </w:tcPr>
          <w:p>
            <w:pPr>
              <w:spacing w:line="360" w:lineRule="auto"/>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名称</w:t>
            </w:r>
          </w:p>
        </w:tc>
        <w:tc>
          <w:tcPr>
            <w:tcW w:w="7156" w:type="dxa"/>
            <w:gridSpan w:val="11"/>
            <w:tcBorders>
              <w:tl2br w:val="nil"/>
              <w:tr2bl w:val="nil"/>
            </w:tcBorders>
            <w:vAlign w:val="center"/>
          </w:tcPr>
          <w:p>
            <w:pPr>
              <w:spacing w:line="360" w:lineRule="auto"/>
              <w:jc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规格型号或技术参数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713" w:type="dxa"/>
            <w:vMerge w:val="restart"/>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r>
              <w:rPr>
                <w:rFonts w:hint="eastAsia" w:asciiTheme="minorEastAsia" w:hAnsiTheme="minorEastAsia" w:eastAsiaTheme="minorEastAsia" w:cstheme="minorEastAsia"/>
                <w:b/>
                <w:color w:val="000000"/>
                <w:sz w:val="24"/>
                <w:lang w:val="zh-CN"/>
              </w:rPr>
              <w:t>1</w:t>
            </w:r>
          </w:p>
        </w:tc>
        <w:tc>
          <w:tcPr>
            <w:tcW w:w="689" w:type="dxa"/>
            <w:vMerge w:val="restart"/>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r>
              <w:rPr>
                <w:rFonts w:hint="eastAsia" w:asciiTheme="minorEastAsia" w:hAnsiTheme="minorEastAsia" w:eastAsiaTheme="minorEastAsia" w:cstheme="minorEastAsia"/>
                <w:color w:val="000000"/>
                <w:sz w:val="24"/>
                <w:lang w:val="zh-CN"/>
              </w:rPr>
              <w:t>数控车床</w:t>
            </w:r>
          </w:p>
        </w:tc>
        <w:tc>
          <w:tcPr>
            <w:tcW w:w="7156" w:type="dxa"/>
            <w:gridSpan w:val="11"/>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sz w:val="24"/>
              </w:rPr>
              <w:t>一、机床的主要技术参数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
                <w:sz w:val="24"/>
              </w:rPr>
              <w:t>序号</w:t>
            </w:r>
          </w:p>
        </w:tc>
        <w:tc>
          <w:tcPr>
            <w:tcW w:w="3118" w:type="dxa"/>
            <w:gridSpan w:val="6"/>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项目</w:t>
            </w:r>
          </w:p>
        </w:tc>
        <w:tc>
          <w:tcPr>
            <w:tcW w:w="1134" w:type="dxa"/>
            <w:gridSpan w:val="2"/>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单位</w:t>
            </w:r>
          </w:p>
        </w:tc>
        <w:tc>
          <w:tcPr>
            <w:tcW w:w="1276" w:type="dxa"/>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规格</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1</w:t>
            </w:r>
          </w:p>
        </w:tc>
        <w:tc>
          <w:tcPr>
            <w:tcW w:w="3118" w:type="dxa"/>
            <w:gridSpan w:val="6"/>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床身上最大回转直径</w:t>
            </w:r>
          </w:p>
        </w:tc>
        <w:tc>
          <w:tcPr>
            <w:tcW w:w="1134" w:type="dxa"/>
            <w:gridSpan w:val="2"/>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mm</w:t>
            </w:r>
          </w:p>
        </w:tc>
        <w:tc>
          <w:tcPr>
            <w:tcW w:w="1276" w:type="dxa"/>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Ф400</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2</w:t>
            </w:r>
          </w:p>
        </w:tc>
        <w:tc>
          <w:tcPr>
            <w:tcW w:w="3118" w:type="dxa"/>
            <w:gridSpan w:val="6"/>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滑板上最大回转直径</w:t>
            </w:r>
          </w:p>
        </w:tc>
        <w:tc>
          <w:tcPr>
            <w:tcW w:w="1134" w:type="dxa"/>
            <w:gridSpan w:val="2"/>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mm</w:t>
            </w:r>
          </w:p>
        </w:tc>
        <w:tc>
          <w:tcPr>
            <w:tcW w:w="1276" w:type="dxa"/>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Ф200</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3</w:t>
            </w:r>
          </w:p>
        </w:tc>
        <w:tc>
          <w:tcPr>
            <w:tcW w:w="3118" w:type="dxa"/>
            <w:gridSpan w:val="6"/>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sz w:val="24"/>
              </w:rPr>
              <w:t>最大切削长度</w:t>
            </w:r>
          </w:p>
        </w:tc>
        <w:tc>
          <w:tcPr>
            <w:tcW w:w="1134" w:type="dxa"/>
            <w:gridSpan w:val="2"/>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mm</w:t>
            </w:r>
          </w:p>
        </w:tc>
        <w:tc>
          <w:tcPr>
            <w:tcW w:w="1276" w:type="dxa"/>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800</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4</w:t>
            </w:r>
          </w:p>
        </w:tc>
        <w:tc>
          <w:tcPr>
            <w:tcW w:w="3118" w:type="dxa"/>
            <w:gridSpan w:val="6"/>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color w:val="000000"/>
                <w:sz w:val="24"/>
              </w:rPr>
              <w:t>▲</w:t>
            </w:r>
            <w:r>
              <w:rPr>
                <w:rFonts w:hint="eastAsia" w:asciiTheme="minorEastAsia" w:hAnsiTheme="minorEastAsia" w:eastAsiaTheme="minorEastAsia" w:cstheme="minorEastAsia"/>
                <w:sz w:val="24"/>
              </w:rPr>
              <w:t>最大切削直径</w:t>
            </w:r>
          </w:p>
        </w:tc>
        <w:tc>
          <w:tcPr>
            <w:tcW w:w="1134" w:type="dxa"/>
            <w:gridSpan w:val="2"/>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mm</w:t>
            </w:r>
          </w:p>
        </w:tc>
        <w:tc>
          <w:tcPr>
            <w:tcW w:w="1276" w:type="dxa"/>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Ф400</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5</w:t>
            </w:r>
          </w:p>
        </w:tc>
        <w:tc>
          <w:tcPr>
            <w:tcW w:w="3118" w:type="dxa"/>
            <w:gridSpan w:val="6"/>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导轨宽度</w:t>
            </w:r>
          </w:p>
        </w:tc>
        <w:tc>
          <w:tcPr>
            <w:tcW w:w="1134" w:type="dxa"/>
            <w:gridSpan w:val="2"/>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mm</w:t>
            </w:r>
          </w:p>
        </w:tc>
        <w:tc>
          <w:tcPr>
            <w:tcW w:w="1276" w:type="dxa"/>
            <w:tcBorders>
              <w:tl2br w:val="nil"/>
              <w:tr2bl w:val="nil"/>
            </w:tcBorders>
            <w:shd w:val="clear" w:color="auto" w:fill="FFFFFF"/>
            <w:vAlign w:val="center"/>
          </w:tcPr>
          <w:p>
            <w:pPr>
              <w:spacing w:line="360" w:lineRule="auto"/>
              <w:ind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≥310</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6</w:t>
            </w:r>
          </w:p>
        </w:tc>
        <w:tc>
          <w:tcPr>
            <w:tcW w:w="3118" w:type="dxa"/>
            <w:gridSpan w:val="6"/>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转速级数</w:t>
            </w:r>
          </w:p>
        </w:tc>
        <w:tc>
          <w:tcPr>
            <w:tcW w:w="1134" w:type="dxa"/>
            <w:gridSpan w:val="2"/>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p>
        </w:tc>
        <w:tc>
          <w:tcPr>
            <w:tcW w:w="1276" w:type="dxa"/>
            <w:tcBorders>
              <w:tl2br w:val="nil"/>
              <w:tr2bl w:val="nil"/>
            </w:tcBorders>
            <w:shd w:val="clear" w:color="auto" w:fill="FFFFFF"/>
            <w:vAlign w:val="center"/>
          </w:tcPr>
          <w:p>
            <w:pPr>
              <w:spacing w:line="360" w:lineRule="auto"/>
              <w:ind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无级</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7</w:t>
            </w:r>
          </w:p>
        </w:tc>
        <w:tc>
          <w:tcPr>
            <w:tcW w:w="3118" w:type="dxa"/>
            <w:gridSpan w:val="6"/>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主轴转速范围</w:t>
            </w:r>
          </w:p>
        </w:tc>
        <w:tc>
          <w:tcPr>
            <w:tcW w:w="1134" w:type="dxa"/>
            <w:gridSpan w:val="2"/>
            <w:tcBorders>
              <w:tl2br w:val="nil"/>
              <w:tr2bl w:val="nil"/>
            </w:tcBorders>
            <w:shd w:val="clear" w:color="auto" w:fill="FFFFFF"/>
            <w:vAlign w:val="center"/>
          </w:tcPr>
          <w:p>
            <w:pPr>
              <w:spacing w:line="360" w:lineRule="auto"/>
              <w:ind w:left="57" w:right="57" w:firstLine="23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r/min</w:t>
            </w:r>
          </w:p>
        </w:tc>
        <w:tc>
          <w:tcPr>
            <w:tcW w:w="1276" w:type="dxa"/>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pacing w:val="-16"/>
                <w:sz w:val="24"/>
              </w:rPr>
            </w:pPr>
            <w:r>
              <w:rPr>
                <w:rFonts w:hint="eastAsia" w:asciiTheme="minorEastAsia" w:hAnsiTheme="minorEastAsia" w:eastAsiaTheme="minorEastAsia" w:cstheme="minorEastAsia"/>
                <w:spacing w:val="-16"/>
                <w:sz w:val="24"/>
              </w:rPr>
              <w:t>100-2000</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8</w:t>
            </w:r>
          </w:p>
        </w:tc>
        <w:tc>
          <w:tcPr>
            <w:tcW w:w="3118" w:type="dxa"/>
            <w:gridSpan w:val="6"/>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主电机功率</w:t>
            </w:r>
          </w:p>
        </w:tc>
        <w:tc>
          <w:tcPr>
            <w:tcW w:w="1134" w:type="dxa"/>
            <w:gridSpan w:val="2"/>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kW</w:t>
            </w:r>
          </w:p>
        </w:tc>
        <w:tc>
          <w:tcPr>
            <w:tcW w:w="1276" w:type="dxa"/>
            <w:tcBorders>
              <w:tl2br w:val="nil"/>
              <w:tr2bl w:val="nil"/>
            </w:tcBorders>
            <w:shd w:val="clear" w:color="auto" w:fill="FFFFFF"/>
            <w:vAlign w:val="center"/>
          </w:tcPr>
          <w:p>
            <w:pPr>
              <w:spacing w:line="360" w:lineRule="auto"/>
              <w:ind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5.5</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主伺服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9</w:t>
            </w:r>
          </w:p>
        </w:tc>
        <w:tc>
          <w:tcPr>
            <w:tcW w:w="3118" w:type="dxa"/>
            <w:gridSpan w:val="6"/>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主轴通孔直径</w:t>
            </w:r>
          </w:p>
        </w:tc>
        <w:tc>
          <w:tcPr>
            <w:tcW w:w="1134" w:type="dxa"/>
            <w:gridSpan w:val="2"/>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mm</w:t>
            </w:r>
          </w:p>
        </w:tc>
        <w:tc>
          <w:tcPr>
            <w:tcW w:w="1276" w:type="dxa"/>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pacing w:val="-14"/>
                <w:sz w:val="24"/>
              </w:rPr>
            </w:pPr>
            <w:r>
              <w:rPr>
                <w:rFonts w:hint="eastAsia" w:asciiTheme="minorEastAsia" w:hAnsiTheme="minorEastAsia" w:eastAsiaTheme="minorEastAsia" w:cstheme="minorEastAsia"/>
                <w:sz w:val="24"/>
              </w:rPr>
              <w:t>Ф52</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10</w:t>
            </w:r>
          </w:p>
        </w:tc>
        <w:tc>
          <w:tcPr>
            <w:tcW w:w="3118" w:type="dxa"/>
            <w:gridSpan w:val="6"/>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卡盘直径</w:t>
            </w:r>
          </w:p>
        </w:tc>
        <w:tc>
          <w:tcPr>
            <w:tcW w:w="1134" w:type="dxa"/>
            <w:gridSpan w:val="2"/>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inch</w:t>
            </w:r>
          </w:p>
        </w:tc>
        <w:tc>
          <w:tcPr>
            <w:tcW w:w="1276" w:type="dxa"/>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pacing w:val="-14"/>
                <w:sz w:val="24"/>
              </w:rPr>
            </w:pPr>
            <w:r>
              <w:rPr>
                <w:rFonts w:hint="eastAsia" w:asciiTheme="minorEastAsia" w:hAnsiTheme="minorEastAsia" w:eastAsiaTheme="minorEastAsia" w:cstheme="minorEastAsia"/>
                <w:spacing w:val="-14"/>
                <w:sz w:val="24"/>
              </w:rPr>
              <w:t>10</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11</w:t>
            </w:r>
          </w:p>
        </w:tc>
        <w:tc>
          <w:tcPr>
            <w:tcW w:w="3118" w:type="dxa"/>
            <w:gridSpan w:val="6"/>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X轴快移速度</w:t>
            </w:r>
          </w:p>
        </w:tc>
        <w:tc>
          <w:tcPr>
            <w:tcW w:w="1134" w:type="dxa"/>
            <w:gridSpan w:val="2"/>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m/min</w:t>
            </w:r>
          </w:p>
        </w:tc>
        <w:tc>
          <w:tcPr>
            <w:tcW w:w="1276" w:type="dxa"/>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12</w:t>
            </w:r>
          </w:p>
        </w:tc>
        <w:tc>
          <w:tcPr>
            <w:tcW w:w="3118" w:type="dxa"/>
            <w:gridSpan w:val="6"/>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Z轴快移速度</w:t>
            </w:r>
          </w:p>
        </w:tc>
        <w:tc>
          <w:tcPr>
            <w:tcW w:w="1134" w:type="dxa"/>
            <w:gridSpan w:val="2"/>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m/min</w:t>
            </w:r>
          </w:p>
        </w:tc>
        <w:tc>
          <w:tcPr>
            <w:tcW w:w="1276" w:type="dxa"/>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13</w:t>
            </w:r>
          </w:p>
        </w:tc>
        <w:tc>
          <w:tcPr>
            <w:tcW w:w="3118" w:type="dxa"/>
            <w:gridSpan w:val="6"/>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X轴行程</w:t>
            </w:r>
          </w:p>
        </w:tc>
        <w:tc>
          <w:tcPr>
            <w:tcW w:w="1134" w:type="dxa"/>
            <w:gridSpan w:val="2"/>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mm</w:t>
            </w:r>
          </w:p>
        </w:tc>
        <w:tc>
          <w:tcPr>
            <w:tcW w:w="1276" w:type="dxa"/>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200</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14</w:t>
            </w:r>
          </w:p>
        </w:tc>
        <w:tc>
          <w:tcPr>
            <w:tcW w:w="3118" w:type="dxa"/>
            <w:gridSpan w:val="6"/>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Z轴行程</w:t>
            </w:r>
          </w:p>
        </w:tc>
        <w:tc>
          <w:tcPr>
            <w:tcW w:w="1134" w:type="dxa"/>
            <w:gridSpan w:val="2"/>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mm</w:t>
            </w:r>
          </w:p>
        </w:tc>
        <w:tc>
          <w:tcPr>
            <w:tcW w:w="1276" w:type="dxa"/>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800</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15</w:t>
            </w:r>
          </w:p>
        </w:tc>
        <w:tc>
          <w:tcPr>
            <w:tcW w:w="3118" w:type="dxa"/>
            <w:gridSpan w:val="6"/>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尾座直径</w:t>
            </w:r>
          </w:p>
        </w:tc>
        <w:tc>
          <w:tcPr>
            <w:tcW w:w="1134" w:type="dxa"/>
            <w:gridSpan w:val="2"/>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mm</w:t>
            </w:r>
          </w:p>
        </w:tc>
        <w:tc>
          <w:tcPr>
            <w:tcW w:w="1276" w:type="dxa"/>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Φ55</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16</w:t>
            </w:r>
          </w:p>
        </w:tc>
        <w:tc>
          <w:tcPr>
            <w:tcW w:w="3118" w:type="dxa"/>
            <w:gridSpan w:val="6"/>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尾座行程</w:t>
            </w:r>
          </w:p>
        </w:tc>
        <w:tc>
          <w:tcPr>
            <w:tcW w:w="1134" w:type="dxa"/>
            <w:gridSpan w:val="2"/>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mm</w:t>
            </w:r>
          </w:p>
        </w:tc>
        <w:tc>
          <w:tcPr>
            <w:tcW w:w="1276" w:type="dxa"/>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135</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17</w:t>
            </w:r>
          </w:p>
        </w:tc>
        <w:tc>
          <w:tcPr>
            <w:tcW w:w="3118" w:type="dxa"/>
            <w:gridSpan w:val="6"/>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尾座主轴锥孔锥度</w:t>
            </w:r>
          </w:p>
        </w:tc>
        <w:tc>
          <w:tcPr>
            <w:tcW w:w="1134" w:type="dxa"/>
            <w:gridSpan w:val="2"/>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莫氏</w:t>
            </w:r>
          </w:p>
        </w:tc>
        <w:tc>
          <w:tcPr>
            <w:tcW w:w="1276" w:type="dxa"/>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r>
              <w:rPr>
                <w:rFonts w:hint="eastAsia" w:asciiTheme="minorEastAsia" w:hAnsiTheme="minorEastAsia" w:eastAsiaTheme="minorEastAsia" w:cstheme="minorEastAsia"/>
                <w:sz w:val="24"/>
              </w:rPr>
              <w:sym w:font="Symbol" w:char="F023"/>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18</w:t>
            </w:r>
          </w:p>
        </w:tc>
        <w:tc>
          <w:tcPr>
            <w:tcW w:w="3118" w:type="dxa"/>
            <w:gridSpan w:val="6"/>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标准刀架形式</w:t>
            </w:r>
          </w:p>
        </w:tc>
        <w:tc>
          <w:tcPr>
            <w:tcW w:w="1134" w:type="dxa"/>
            <w:gridSpan w:val="2"/>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p>
        </w:tc>
        <w:tc>
          <w:tcPr>
            <w:tcW w:w="1276" w:type="dxa"/>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立式4工位</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19</w:t>
            </w:r>
          </w:p>
        </w:tc>
        <w:tc>
          <w:tcPr>
            <w:tcW w:w="3118" w:type="dxa"/>
            <w:gridSpan w:val="6"/>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刀架转位时间（每工位）</w:t>
            </w:r>
          </w:p>
        </w:tc>
        <w:tc>
          <w:tcPr>
            <w:tcW w:w="1134" w:type="dxa"/>
            <w:gridSpan w:val="2"/>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s</w:t>
            </w:r>
          </w:p>
        </w:tc>
        <w:tc>
          <w:tcPr>
            <w:tcW w:w="1276" w:type="dxa"/>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2.15</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20</w:t>
            </w:r>
          </w:p>
        </w:tc>
        <w:tc>
          <w:tcPr>
            <w:tcW w:w="3118" w:type="dxa"/>
            <w:gridSpan w:val="6"/>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刀架转位重复定位精度</w:t>
            </w:r>
          </w:p>
        </w:tc>
        <w:tc>
          <w:tcPr>
            <w:tcW w:w="1134" w:type="dxa"/>
            <w:gridSpan w:val="2"/>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1276" w:type="dxa"/>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21</w:t>
            </w:r>
          </w:p>
        </w:tc>
        <w:tc>
          <w:tcPr>
            <w:tcW w:w="3118" w:type="dxa"/>
            <w:gridSpan w:val="6"/>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刀方尺寸</w:t>
            </w:r>
          </w:p>
        </w:tc>
        <w:tc>
          <w:tcPr>
            <w:tcW w:w="1134" w:type="dxa"/>
            <w:gridSpan w:val="2"/>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mm</w:t>
            </w:r>
          </w:p>
        </w:tc>
        <w:tc>
          <w:tcPr>
            <w:tcW w:w="1276" w:type="dxa"/>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20×20</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22</w:t>
            </w:r>
          </w:p>
        </w:tc>
        <w:tc>
          <w:tcPr>
            <w:tcW w:w="1842" w:type="dxa"/>
            <w:gridSpan w:val="3"/>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机床重量</w:t>
            </w:r>
          </w:p>
        </w:tc>
        <w:tc>
          <w:tcPr>
            <w:tcW w:w="1276" w:type="dxa"/>
            <w:gridSpan w:val="3"/>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总重</w:t>
            </w:r>
          </w:p>
        </w:tc>
        <w:tc>
          <w:tcPr>
            <w:tcW w:w="1134" w:type="dxa"/>
            <w:gridSpan w:val="2"/>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kg</w:t>
            </w:r>
          </w:p>
        </w:tc>
        <w:tc>
          <w:tcPr>
            <w:tcW w:w="1276" w:type="dxa"/>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&gt;2000</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156" w:type="dxa"/>
            <w:gridSpan w:val="11"/>
            <w:tcBorders>
              <w:tl2br w:val="nil"/>
              <w:tr2bl w:val="nil"/>
            </w:tcBorders>
            <w:shd w:val="clear" w:color="auto" w:fill="FFFFFF"/>
            <w:vAlign w:val="center"/>
          </w:tcPr>
          <w:p>
            <w:pPr>
              <w:pStyle w:val="19"/>
              <w:snapToGrid w:val="0"/>
              <w:spacing w:line="360" w:lineRule="auto"/>
              <w:ind w:firstLine="482"/>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sz w:val="24"/>
              </w:rPr>
              <w:t>二、机床精度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
                <w:bCs/>
                <w:color w:val="000000" w:themeColor="text1"/>
                <w:sz w:val="24"/>
              </w:rPr>
            </w:pPr>
            <w:r>
              <w:rPr>
                <w:rFonts w:hint="eastAsia" w:asciiTheme="minorEastAsia" w:hAnsiTheme="minorEastAsia" w:eastAsiaTheme="minorEastAsia" w:cstheme="minorEastAsia"/>
                <w:b/>
                <w:bCs/>
                <w:color w:val="000000" w:themeColor="text1"/>
                <w:sz w:val="24"/>
              </w:rPr>
              <w:t>序号</w:t>
            </w:r>
          </w:p>
        </w:tc>
        <w:tc>
          <w:tcPr>
            <w:tcW w:w="3118" w:type="dxa"/>
            <w:gridSpan w:val="6"/>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项目</w:t>
            </w:r>
          </w:p>
        </w:tc>
        <w:tc>
          <w:tcPr>
            <w:tcW w:w="2410" w:type="dxa"/>
            <w:gridSpan w:val="3"/>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标准</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1</w:t>
            </w:r>
          </w:p>
        </w:tc>
        <w:tc>
          <w:tcPr>
            <w:tcW w:w="3118" w:type="dxa"/>
            <w:gridSpan w:val="6"/>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加工精度</w:t>
            </w:r>
          </w:p>
        </w:tc>
        <w:tc>
          <w:tcPr>
            <w:tcW w:w="2410" w:type="dxa"/>
            <w:gridSpan w:val="3"/>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IT6~IT7</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2</w:t>
            </w:r>
          </w:p>
        </w:tc>
        <w:tc>
          <w:tcPr>
            <w:tcW w:w="3118" w:type="dxa"/>
            <w:gridSpan w:val="6"/>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加工工件圆度</w:t>
            </w:r>
          </w:p>
        </w:tc>
        <w:tc>
          <w:tcPr>
            <w:tcW w:w="2410" w:type="dxa"/>
            <w:gridSpan w:val="3"/>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0.004mm</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3</w:t>
            </w:r>
          </w:p>
        </w:tc>
        <w:tc>
          <w:tcPr>
            <w:tcW w:w="3118" w:type="dxa"/>
            <w:gridSpan w:val="6"/>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加工工件圆柱度</w:t>
            </w:r>
          </w:p>
        </w:tc>
        <w:tc>
          <w:tcPr>
            <w:tcW w:w="2410" w:type="dxa"/>
            <w:gridSpan w:val="3"/>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wave" w:color="FF0000"/>
              </w:rPr>
              <w:t xml:space="preserve">0.024mm </w:t>
            </w:r>
            <w:r>
              <w:rPr>
                <w:rFonts w:hint="eastAsia" w:asciiTheme="minorEastAsia" w:hAnsiTheme="minorEastAsia" w:eastAsiaTheme="minorEastAsia" w:cstheme="minorEastAsia"/>
                <w:sz w:val="24"/>
              </w:rPr>
              <w:t>/ 300 mm</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4</w:t>
            </w:r>
          </w:p>
        </w:tc>
        <w:tc>
          <w:tcPr>
            <w:tcW w:w="3118" w:type="dxa"/>
            <w:gridSpan w:val="6"/>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加工工件平面度</w:t>
            </w:r>
          </w:p>
        </w:tc>
        <w:tc>
          <w:tcPr>
            <w:tcW w:w="2410" w:type="dxa"/>
            <w:gridSpan w:val="3"/>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0.025mm/Ф300mm</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5</w:t>
            </w:r>
          </w:p>
        </w:tc>
        <w:tc>
          <w:tcPr>
            <w:tcW w:w="3118" w:type="dxa"/>
            <w:gridSpan w:val="6"/>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加工工件表面粗糙度</w:t>
            </w:r>
          </w:p>
        </w:tc>
        <w:tc>
          <w:tcPr>
            <w:tcW w:w="2410" w:type="dxa"/>
            <w:gridSpan w:val="3"/>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Ra1.6μm</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vMerge w:val="restart"/>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6</w:t>
            </w:r>
          </w:p>
        </w:tc>
        <w:tc>
          <w:tcPr>
            <w:tcW w:w="1842" w:type="dxa"/>
            <w:gridSpan w:val="3"/>
            <w:vMerge w:val="restart"/>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定位精度</w:t>
            </w:r>
          </w:p>
        </w:tc>
        <w:tc>
          <w:tcPr>
            <w:tcW w:w="1276" w:type="dxa"/>
            <w:gridSpan w:val="3"/>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X轴</w:t>
            </w:r>
          </w:p>
        </w:tc>
        <w:tc>
          <w:tcPr>
            <w:tcW w:w="2410" w:type="dxa"/>
            <w:gridSpan w:val="3"/>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wave" w:color="FF0000"/>
              </w:rPr>
              <w:t>0.018mm</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vMerge w:val="continue"/>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p>
        </w:tc>
        <w:tc>
          <w:tcPr>
            <w:tcW w:w="1842" w:type="dxa"/>
            <w:gridSpan w:val="3"/>
            <w:vMerge w:val="continue"/>
            <w:tcBorders>
              <w:tl2br w:val="nil"/>
              <w:tr2bl w:val="nil"/>
            </w:tcBorders>
            <w:shd w:val="clear" w:color="auto" w:fill="FFFFFF"/>
            <w:vAlign w:val="center"/>
          </w:tcPr>
          <w:p>
            <w:pPr>
              <w:pStyle w:val="19"/>
              <w:snapToGrid w:val="0"/>
              <w:spacing w:line="360" w:lineRule="auto"/>
              <w:ind w:firstLine="0" w:firstLineChars="0"/>
              <w:rPr>
                <w:rFonts w:asciiTheme="minorEastAsia" w:hAnsiTheme="minorEastAsia" w:eastAsiaTheme="minorEastAsia" w:cstheme="minorEastAsia"/>
                <w:bCs/>
                <w:color w:val="000000" w:themeColor="text1"/>
                <w:sz w:val="24"/>
              </w:rPr>
            </w:pPr>
          </w:p>
        </w:tc>
        <w:tc>
          <w:tcPr>
            <w:tcW w:w="1276" w:type="dxa"/>
            <w:gridSpan w:val="3"/>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Z轴</w:t>
            </w:r>
          </w:p>
        </w:tc>
        <w:tc>
          <w:tcPr>
            <w:tcW w:w="2410" w:type="dxa"/>
            <w:gridSpan w:val="3"/>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0.024mm</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vMerge w:val="restart"/>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7</w:t>
            </w:r>
          </w:p>
        </w:tc>
        <w:tc>
          <w:tcPr>
            <w:tcW w:w="1842" w:type="dxa"/>
            <w:gridSpan w:val="3"/>
            <w:vMerge w:val="restart"/>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重复定位</w:t>
            </w:r>
          </w:p>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精度</w:t>
            </w:r>
          </w:p>
        </w:tc>
        <w:tc>
          <w:tcPr>
            <w:tcW w:w="1276" w:type="dxa"/>
            <w:gridSpan w:val="3"/>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X轴</w:t>
            </w:r>
          </w:p>
        </w:tc>
        <w:tc>
          <w:tcPr>
            <w:tcW w:w="2410" w:type="dxa"/>
            <w:gridSpan w:val="3"/>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wave" w:color="FF0000"/>
              </w:rPr>
              <w:t>0.008mm</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vMerge w:val="continue"/>
            <w:tcBorders>
              <w:tl2br w:val="nil"/>
              <w:tr2bl w:val="nil"/>
            </w:tcBorders>
            <w:shd w:val="clear" w:color="auto" w:fill="FFFFFF"/>
            <w:vAlign w:val="center"/>
          </w:tcPr>
          <w:p>
            <w:pPr>
              <w:pStyle w:val="19"/>
              <w:snapToGrid w:val="0"/>
              <w:spacing w:line="360" w:lineRule="auto"/>
              <w:ind w:firstLine="0" w:firstLineChars="0"/>
              <w:rPr>
                <w:rFonts w:asciiTheme="minorEastAsia" w:hAnsiTheme="minorEastAsia" w:eastAsiaTheme="minorEastAsia" w:cstheme="minorEastAsia"/>
                <w:bCs/>
                <w:color w:val="000000" w:themeColor="text1"/>
                <w:sz w:val="24"/>
              </w:rPr>
            </w:pPr>
          </w:p>
        </w:tc>
        <w:tc>
          <w:tcPr>
            <w:tcW w:w="1842" w:type="dxa"/>
            <w:gridSpan w:val="3"/>
            <w:vMerge w:val="continue"/>
            <w:tcBorders>
              <w:tl2br w:val="nil"/>
              <w:tr2bl w:val="nil"/>
            </w:tcBorders>
            <w:shd w:val="clear" w:color="auto" w:fill="FFFFFF"/>
            <w:vAlign w:val="center"/>
          </w:tcPr>
          <w:p>
            <w:pPr>
              <w:pStyle w:val="19"/>
              <w:snapToGrid w:val="0"/>
              <w:spacing w:line="360" w:lineRule="auto"/>
              <w:ind w:firstLine="0" w:firstLineChars="0"/>
              <w:rPr>
                <w:rFonts w:asciiTheme="minorEastAsia" w:hAnsiTheme="minorEastAsia" w:eastAsiaTheme="minorEastAsia" w:cstheme="minorEastAsia"/>
                <w:bCs/>
                <w:color w:val="000000" w:themeColor="text1"/>
                <w:sz w:val="24"/>
              </w:rPr>
            </w:pPr>
          </w:p>
        </w:tc>
        <w:tc>
          <w:tcPr>
            <w:tcW w:w="1276" w:type="dxa"/>
            <w:gridSpan w:val="3"/>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Z轴</w:t>
            </w:r>
          </w:p>
        </w:tc>
        <w:tc>
          <w:tcPr>
            <w:tcW w:w="2410" w:type="dxa"/>
            <w:gridSpan w:val="3"/>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0.013mm</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156" w:type="dxa"/>
            <w:gridSpan w:val="11"/>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
                <w:bCs/>
                <w:color w:val="000000" w:themeColor="text1"/>
                <w:sz w:val="24"/>
              </w:rPr>
            </w:pPr>
            <w:r>
              <w:rPr>
                <w:rFonts w:hint="eastAsia" w:asciiTheme="minorEastAsia" w:hAnsiTheme="minorEastAsia" w:eastAsiaTheme="minorEastAsia" w:cstheme="minorEastAsia"/>
                <w:b/>
                <w:bCs/>
                <w:color w:val="000000" w:themeColor="text1"/>
                <w:sz w:val="24"/>
              </w:rPr>
              <w:t>三、机床标准配置及主要外购件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序号</w:t>
            </w:r>
          </w:p>
        </w:tc>
        <w:tc>
          <w:tcPr>
            <w:tcW w:w="2432" w:type="dxa"/>
            <w:gridSpan w:val="5"/>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配套件名称</w:t>
            </w:r>
          </w:p>
        </w:tc>
        <w:tc>
          <w:tcPr>
            <w:tcW w:w="3096" w:type="dxa"/>
            <w:gridSpan w:val="4"/>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说明</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p>
        </w:tc>
        <w:tc>
          <w:tcPr>
            <w:tcW w:w="2432" w:type="dxa"/>
            <w:gridSpan w:val="5"/>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数控系统</w:t>
            </w:r>
          </w:p>
        </w:tc>
        <w:tc>
          <w:tcPr>
            <w:tcW w:w="3096" w:type="dxa"/>
            <w:gridSpan w:val="4"/>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FANUC-PLUS</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p>
        </w:tc>
        <w:tc>
          <w:tcPr>
            <w:tcW w:w="2432" w:type="dxa"/>
            <w:gridSpan w:val="5"/>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X轴伺服电机</w:t>
            </w:r>
          </w:p>
        </w:tc>
        <w:tc>
          <w:tcPr>
            <w:tcW w:w="3096" w:type="dxa"/>
            <w:gridSpan w:val="4"/>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u w:val="wave" w:color="FF0000"/>
              </w:rPr>
            </w:pPr>
            <w:r>
              <w:rPr>
                <w:rFonts w:hint="eastAsia" w:asciiTheme="minorEastAsia" w:hAnsiTheme="minorEastAsia" w:eastAsiaTheme="minorEastAsia" w:cstheme="minorEastAsia"/>
                <w:sz w:val="24"/>
                <w:u w:val="wave" w:color="FF0000"/>
              </w:rPr>
              <w:t>FANUC</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w:t>
            </w:r>
          </w:p>
        </w:tc>
        <w:tc>
          <w:tcPr>
            <w:tcW w:w="2432" w:type="dxa"/>
            <w:gridSpan w:val="5"/>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Z轴伺服电机</w:t>
            </w:r>
          </w:p>
        </w:tc>
        <w:tc>
          <w:tcPr>
            <w:tcW w:w="3096" w:type="dxa"/>
            <w:gridSpan w:val="4"/>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u w:val="wave" w:color="FF0000"/>
              </w:rPr>
            </w:pPr>
            <w:r>
              <w:rPr>
                <w:rFonts w:hint="eastAsia" w:asciiTheme="minorEastAsia" w:hAnsiTheme="minorEastAsia" w:eastAsiaTheme="minorEastAsia" w:cstheme="minorEastAsia"/>
                <w:sz w:val="24"/>
                <w:u w:val="wave" w:color="FF0000"/>
              </w:rPr>
              <w:t>FANUC</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w:t>
            </w:r>
          </w:p>
        </w:tc>
        <w:tc>
          <w:tcPr>
            <w:tcW w:w="2432" w:type="dxa"/>
            <w:gridSpan w:val="5"/>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主电机</w:t>
            </w:r>
          </w:p>
        </w:tc>
        <w:tc>
          <w:tcPr>
            <w:tcW w:w="3096" w:type="dxa"/>
            <w:gridSpan w:val="4"/>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5.5kw/7.5kw</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主伺服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w:t>
            </w:r>
          </w:p>
        </w:tc>
        <w:tc>
          <w:tcPr>
            <w:tcW w:w="2432" w:type="dxa"/>
            <w:gridSpan w:val="5"/>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主轴前轴承</w:t>
            </w:r>
          </w:p>
        </w:tc>
        <w:tc>
          <w:tcPr>
            <w:tcW w:w="3096" w:type="dxa"/>
            <w:gridSpan w:val="4"/>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3018（90x140x37</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w:t>
            </w:r>
          </w:p>
        </w:tc>
        <w:tc>
          <w:tcPr>
            <w:tcW w:w="2432" w:type="dxa"/>
            <w:gridSpan w:val="5"/>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主轴后轴承</w:t>
            </w:r>
          </w:p>
        </w:tc>
        <w:tc>
          <w:tcPr>
            <w:tcW w:w="3096" w:type="dxa"/>
            <w:gridSpan w:val="4"/>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7016（80x125x22）</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w:t>
            </w:r>
          </w:p>
        </w:tc>
        <w:tc>
          <w:tcPr>
            <w:tcW w:w="2432" w:type="dxa"/>
            <w:gridSpan w:val="5"/>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X轴滚珠丝杠</w:t>
            </w:r>
          </w:p>
        </w:tc>
        <w:tc>
          <w:tcPr>
            <w:tcW w:w="3096" w:type="dxa"/>
            <w:gridSpan w:val="4"/>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20X4</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w:t>
            </w:r>
          </w:p>
        </w:tc>
        <w:tc>
          <w:tcPr>
            <w:tcW w:w="2432" w:type="dxa"/>
            <w:gridSpan w:val="5"/>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Z轴滚珠丝杠</w:t>
            </w:r>
          </w:p>
        </w:tc>
        <w:tc>
          <w:tcPr>
            <w:tcW w:w="3096" w:type="dxa"/>
            <w:gridSpan w:val="4"/>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40X6</w:t>
            </w:r>
          </w:p>
        </w:tc>
        <w:tc>
          <w:tcPr>
            <w:tcW w:w="919" w:type="dxa"/>
            <w:tcBorders>
              <w:tl2br w:val="nil"/>
              <w:tr2bl w:val="nil"/>
            </w:tcBorders>
            <w:shd w:val="clear" w:color="auto" w:fill="FFFFFF"/>
            <w:vAlign w:val="center"/>
          </w:tcPr>
          <w:p>
            <w:pPr>
              <w:spacing w:line="360" w:lineRule="auto"/>
              <w:ind w:left="57" w:right="57"/>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w:t>
            </w:r>
          </w:p>
        </w:tc>
        <w:tc>
          <w:tcPr>
            <w:tcW w:w="2432" w:type="dxa"/>
            <w:gridSpan w:val="5"/>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机械卡盘</w:t>
            </w:r>
          </w:p>
        </w:tc>
        <w:tc>
          <w:tcPr>
            <w:tcW w:w="3096" w:type="dxa"/>
            <w:gridSpan w:val="4"/>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Ф250</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手动三爪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w:t>
            </w:r>
          </w:p>
        </w:tc>
        <w:tc>
          <w:tcPr>
            <w:tcW w:w="2432" w:type="dxa"/>
            <w:gridSpan w:val="5"/>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尾    台</w:t>
            </w:r>
          </w:p>
        </w:tc>
        <w:tc>
          <w:tcPr>
            <w:tcW w:w="3096" w:type="dxa"/>
            <w:gridSpan w:val="4"/>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手动</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带套筒锁紧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w:t>
            </w:r>
          </w:p>
        </w:tc>
        <w:tc>
          <w:tcPr>
            <w:tcW w:w="2432" w:type="dxa"/>
            <w:gridSpan w:val="5"/>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刀    架</w:t>
            </w:r>
          </w:p>
        </w:tc>
        <w:tc>
          <w:tcPr>
            <w:tcW w:w="3096" w:type="dxa"/>
            <w:gridSpan w:val="4"/>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立式四工位</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2432" w:type="dxa"/>
            <w:gridSpan w:val="5"/>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冷却泵</w:t>
            </w:r>
          </w:p>
        </w:tc>
        <w:tc>
          <w:tcPr>
            <w:tcW w:w="3096" w:type="dxa"/>
            <w:gridSpan w:val="4"/>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w:t>
            </w:r>
          </w:p>
        </w:tc>
        <w:tc>
          <w:tcPr>
            <w:tcW w:w="2432" w:type="dxa"/>
            <w:gridSpan w:val="5"/>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独立水箱排屑箱</w:t>
            </w:r>
          </w:p>
        </w:tc>
        <w:tc>
          <w:tcPr>
            <w:tcW w:w="3096" w:type="dxa"/>
            <w:gridSpan w:val="4"/>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156" w:type="dxa"/>
            <w:gridSpan w:val="11"/>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四、机床随机附件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2432" w:type="dxa"/>
            <w:gridSpan w:val="5"/>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附件名称</w:t>
            </w:r>
          </w:p>
        </w:tc>
        <w:tc>
          <w:tcPr>
            <w:tcW w:w="3096" w:type="dxa"/>
            <w:gridSpan w:val="4"/>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数量</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432" w:type="dxa"/>
            <w:gridSpan w:val="5"/>
            <w:tcBorders>
              <w:tl2br w:val="nil"/>
              <w:tr2bl w:val="nil"/>
            </w:tcBorders>
            <w:shd w:val="clear" w:color="auto" w:fill="FFFFFF"/>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地脚螺栓</w:t>
            </w:r>
          </w:p>
        </w:tc>
        <w:tc>
          <w:tcPr>
            <w:tcW w:w="3096" w:type="dxa"/>
            <w:gridSpan w:val="4"/>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6件</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432" w:type="dxa"/>
            <w:gridSpan w:val="5"/>
            <w:tcBorders>
              <w:tl2br w:val="nil"/>
              <w:tr2bl w:val="nil"/>
            </w:tcBorders>
            <w:shd w:val="clear" w:color="auto" w:fill="FFFFFF"/>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六角螺母</w:t>
            </w:r>
          </w:p>
        </w:tc>
        <w:tc>
          <w:tcPr>
            <w:tcW w:w="3096" w:type="dxa"/>
            <w:gridSpan w:val="4"/>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6件</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432" w:type="dxa"/>
            <w:gridSpan w:val="5"/>
            <w:tcBorders>
              <w:tl2br w:val="nil"/>
              <w:tr2bl w:val="nil"/>
            </w:tcBorders>
            <w:shd w:val="clear" w:color="auto" w:fill="FFFFFF"/>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平垫圈</w:t>
            </w:r>
          </w:p>
        </w:tc>
        <w:tc>
          <w:tcPr>
            <w:tcW w:w="3096" w:type="dxa"/>
            <w:gridSpan w:val="4"/>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6件</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2432" w:type="dxa"/>
            <w:gridSpan w:val="5"/>
            <w:tcBorders>
              <w:tl2br w:val="nil"/>
              <w:tr2bl w:val="nil"/>
            </w:tcBorders>
            <w:shd w:val="clear" w:color="auto" w:fill="FFFFFF"/>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顶尖</w:t>
            </w:r>
          </w:p>
        </w:tc>
        <w:tc>
          <w:tcPr>
            <w:tcW w:w="3096" w:type="dxa"/>
            <w:gridSpan w:val="4"/>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1件</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2432" w:type="dxa"/>
            <w:gridSpan w:val="5"/>
            <w:tcBorders>
              <w:tl2br w:val="nil"/>
              <w:tr2bl w:val="nil"/>
            </w:tcBorders>
            <w:shd w:val="clear" w:color="auto" w:fill="FFFFFF"/>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顶尖套</w:t>
            </w:r>
          </w:p>
        </w:tc>
        <w:tc>
          <w:tcPr>
            <w:tcW w:w="3096" w:type="dxa"/>
            <w:gridSpan w:val="4"/>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1件</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2432" w:type="dxa"/>
            <w:gridSpan w:val="5"/>
            <w:tcBorders>
              <w:tl2br w:val="nil"/>
              <w:tr2bl w:val="nil"/>
            </w:tcBorders>
            <w:shd w:val="clear" w:color="auto" w:fill="FFFFFF"/>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方套筒扳手</w:t>
            </w:r>
          </w:p>
        </w:tc>
        <w:tc>
          <w:tcPr>
            <w:tcW w:w="3096" w:type="dxa"/>
            <w:gridSpan w:val="4"/>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1件</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2432" w:type="dxa"/>
            <w:gridSpan w:val="5"/>
            <w:tcBorders>
              <w:tl2br w:val="nil"/>
              <w:tr2bl w:val="nil"/>
            </w:tcBorders>
            <w:shd w:val="clear" w:color="auto" w:fill="FFFFFF"/>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扳手体</w:t>
            </w:r>
          </w:p>
        </w:tc>
        <w:tc>
          <w:tcPr>
            <w:tcW w:w="3096" w:type="dxa"/>
            <w:gridSpan w:val="4"/>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1件</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2432" w:type="dxa"/>
            <w:gridSpan w:val="5"/>
            <w:tcBorders>
              <w:tl2br w:val="nil"/>
              <w:tr2bl w:val="nil"/>
            </w:tcBorders>
            <w:shd w:val="clear" w:color="auto" w:fill="FFFFFF"/>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扳杆</w:t>
            </w:r>
          </w:p>
        </w:tc>
        <w:tc>
          <w:tcPr>
            <w:tcW w:w="3096" w:type="dxa"/>
            <w:gridSpan w:val="4"/>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1件</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156" w:type="dxa"/>
            <w:gridSpan w:val="11"/>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五、随机文件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5528" w:type="dxa"/>
            <w:gridSpan w:val="9"/>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技术资料</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5528" w:type="dxa"/>
            <w:gridSpan w:val="9"/>
            <w:tcBorders>
              <w:tl2br w:val="nil"/>
              <w:tr2bl w:val="nil"/>
            </w:tcBorders>
            <w:shd w:val="clear" w:color="auto" w:fill="FFFFFF"/>
          </w:tcPr>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合格证</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5528" w:type="dxa"/>
            <w:gridSpan w:val="9"/>
            <w:tcBorders>
              <w:tl2br w:val="nil"/>
              <w:tr2bl w:val="nil"/>
            </w:tcBorders>
            <w:shd w:val="clear" w:color="auto" w:fill="FFFFFF"/>
          </w:tcPr>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装箱单</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5528" w:type="dxa"/>
            <w:gridSpan w:val="9"/>
            <w:tcBorders>
              <w:tl2br w:val="nil"/>
              <w:tr2bl w:val="nil"/>
            </w:tcBorders>
            <w:shd w:val="clear" w:color="auto" w:fill="FFFFFF"/>
            <w:vAlign w:val="center"/>
          </w:tcPr>
          <w:p>
            <w:pPr>
              <w:pStyle w:val="11"/>
              <w:spacing w:line="360" w:lineRule="auto"/>
              <w:jc w:val="both"/>
              <w:rPr>
                <w:rFonts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color w:val="000000"/>
                <w:sz w:val="24"/>
                <w:szCs w:val="24"/>
              </w:rPr>
              <w:t>安全指导书</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5528" w:type="dxa"/>
            <w:gridSpan w:val="9"/>
            <w:tcBorders>
              <w:tl2br w:val="nil"/>
              <w:tr2bl w:val="nil"/>
            </w:tcBorders>
            <w:shd w:val="clear" w:color="auto" w:fill="FFFFFF"/>
            <w:vAlign w:val="center"/>
          </w:tcPr>
          <w:p>
            <w:pPr>
              <w:pStyle w:val="11"/>
              <w:spacing w:line="360" w:lineRule="auto"/>
              <w:jc w:val="both"/>
              <w:rPr>
                <w:rFonts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color w:val="000000"/>
                <w:sz w:val="24"/>
                <w:szCs w:val="24"/>
              </w:rPr>
              <w:t>操作说明书</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5528" w:type="dxa"/>
            <w:gridSpan w:val="9"/>
            <w:tcBorders>
              <w:tl2br w:val="nil"/>
              <w:tr2bl w:val="nil"/>
            </w:tcBorders>
            <w:shd w:val="clear" w:color="auto" w:fill="FFFFFF"/>
            <w:vAlign w:val="center"/>
          </w:tcPr>
          <w:p>
            <w:pPr>
              <w:pStyle w:val="11"/>
              <w:spacing w:line="360" w:lineRule="auto"/>
              <w:jc w:val="both"/>
              <w:rPr>
                <w:rFonts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color w:val="000000"/>
                <w:sz w:val="24"/>
                <w:szCs w:val="24"/>
              </w:rPr>
              <w:t>维修保养说明书</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5528" w:type="dxa"/>
            <w:gridSpan w:val="9"/>
            <w:tcBorders>
              <w:tl2br w:val="nil"/>
              <w:tr2bl w:val="nil"/>
            </w:tcBorders>
            <w:shd w:val="clear" w:color="auto" w:fill="FFFFFF"/>
            <w:vAlign w:val="center"/>
          </w:tcPr>
          <w:p>
            <w:pPr>
              <w:pStyle w:val="11"/>
              <w:spacing w:line="360" w:lineRule="auto"/>
              <w:jc w:val="both"/>
              <w:rPr>
                <w:rFonts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color w:val="000000"/>
                <w:sz w:val="24"/>
                <w:szCs w:val="24"/>
              </w:rPr>
              <w:t>运输与安装说明书</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5528" w:type="dxa"/>
            <w:gridSpan w:val="9"/>
            <w:tcBorders>
              <w:tl2br w:val="nil"/>
              <w:tr2bl w:val="nil"/>
            </w:tcBorders>
            <w:shd w:val="clear" w:color="auto" w:fill="FFFFFF"/>
            <w:vAlign w:val="center"/>
          </w:tcPr>
          <w:p>
            <w:pPr>
              <w:pStyle w:val="11"/>
              <w:spacing w:line="360" w:lineRule="auto"/>
              <w:jc w:val="both"/>
              <w:rPr>
                <w:rFonts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spacing w:val="20"/>
                <w:sz w:val="24"/>
                <w:szCs w:val="24"/>
              </w:rPr>
              <w:t>刀架使用说明书</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5528" w:type="dxa"/>
            <w:gridSpan w:val="9"/>
            <w:tcBorders>
              <w:tl2br w:val="nil"/>
              <w:tr2bl w:val="nil"/>
            </w:tcBorders>
            <w:shd w:val="clear" w:color="auto" w:fill="FFFFFF"/>
            <w:vAlign w:val="center"/>
          </w:tcPr>
          <w:p>
            <w:pPr>
              <w:pStyle w:val="11"/>
              <w:spacing w:line="360" w:lineRule="auto"/>
              <w:jc w:val="both"/>
              <w:rPr>
                <w:rFonts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color w:val="000000"/>
                <w:sz w:val="24"/>
                <w:szCs w:val="24"/>
              </w:rPr>
              <w:t>卡盘说明书（或维修手册）</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5528" w:type="dxa"/>
            <w:gridSpan w:val="9"/>
            <w:tcBorders>
              <w:tl2br w:val="nil"/>
              <w:tr2bl w:val="nil"/>
            </w:tcBorders>
            <w:shd w:val="clear" w:color="auto" w:fill="FFFFFF"/>
            <w:vAlign w:val="center"/>
          </w:tcPr>
          <w:p>
            <w:pPr>
              <w:pStyle w:val="11"/>
              <w:spacing w:line="360" w:lineRule="auto"/>
              <w:jc w:val="both"/>
              <w:rPr>
                <w:rFonts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color w:val="000000"/>
                <w:sz w:val="24"/>
                <w:szCs w:val="24"/>
              </w:rPr>
              <w:t>油缸说明书（或维修手册）</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5528" w:type="dxa"/>
            <w:gridSpan w:val="9"/>
            <w:tcBorders>
              <w:tl2br w:val="nil"/>
              <w:tr2bl w:val="nil"/>
            </w:tcBorders>
            <w:shd w:val="clear" w:color="auto" w:fill="FFFFFF"/>
            <w:vAlign w:val="center"/>
          </w:tcPr>
          <w:p>
            <w:pPr>
              <w:pStyle w:val="11"/>
              <w:spacing w:line="360" w:lineRule="auto"/>
              <w:jc w:val="both"/>
              <w:rPr>
                <w:rFonts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color w:val="000000"/>
                <w:sz w:val="24"/>
                <w:szCs w:val="24"/>
              </w:rPr>
              <w:t>卡盘使用说明书</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5528" w:type="dxa"/>
            <w:gridSpan w:val="9"/>
            <w:tcBorders>
              <w:tl2br w:val="nil"/>
              <w:tr2bl w:val="nil"/>
            </w:tcBorders>
            <w:shd w:val="clear" w:color="auto" w:fill="FFFFFF"/>
            <w:vAlign w:val="center"/>
          </w:tcPr>
          <w:p>
            <w:pPr>
              <w:pStyle w:val="11"/>
              <w:spacing w:line="360" w:lineRule="auto"/>
              <w:jc w:val="both"/>
              <w:rPr>
                <w:rFonts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sz w:val="24"/>
                <w:szCs w:val="24"/>
              </w:rPr>
              <w:t>电气使用说明书</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5528" w:type="dxa"/>
            <w:gridSpan w:val="9"/>
            <w:tcBorders>
              <w:tl2br w:val="nil"/>
              <w:tr2bl w:val="nil"/>
            </w:tcBorders>
            <w:shd w:val="clear" w:color="auto" w:fill="FFFFFF"/>
            <w:vAlign w:val="center"/>
          </w:tcPr>
          <w:p>
            <w:pPr>
              <w:pStyle w:val="11"/>
              <w:spacing w:line="360" w:lineRule="auto"/>
              <w:jc w:val="both"/>
              <w:rPr>
                <w:rFonts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color w:val="000000"/>
                <w:sz w:val="24"/>
                <w:szCs w:val="24"/>
              </w:rPr>
              <w:t>电路图册</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w:t>
            </w:r>
          </w:p>
        </w:tc>
        <w:tc>
          <w:tcPr>
            <w:tcW w:w="5528" w:type="dxa"/>
            <w:gridSpan w:val="9"/>
            <w:tcBorders>
              <w:tl2br w:val="nil"/>
              <w:tr2bl w:val="nil"/>
            </w:tcBorders>
            <w:shd w:val="clear" w:color="auto" w:fill="FFFFFF"/>
            <w:vAlign w:val="center"/>
          </w:tcPr>
          <w:p>
            <w:pPr>
              <w:pStyle w:val="11"/>
              <w:spacing w:line="360" w:lineRule="auto"/>
              <w:jc w:val="both"/>
              <w:rPr>
                <w:rFonts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sz w:val="24"/>
                <w:szCs w:val="24"/>
              </w:rPr>
              <w:t>机床参数表</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w:t>
            </w:r>
          </w:p>
        </w:tc>
        <w:tc>
          <w:tcPr>
            <w:tcW w:w="5528" w:type="dxa"/>
            <w:gridSpan w:val="9"/>
            <w:tcBorders>
              <w:tl2br w:val="nil"/>
              <w:tr2bl w:val="nil"/>
            </w:tcBorders>
            <w:shd w:val="clear" w:color="auto" w:fill="FFFFFF"/>
            <w:vAlign w:val="center"/>
          </w:tcPr>
          <w:p>
            <w:pPr>
              <w:pStyle w:val="11"/>
              <w:spacing w:line="360" w:lineRule="auto"/>
              <w:jc w:val="both"/>
              <w:rPr>
                <w:rFonts w:asciiTheme="minorEastAsia" w:hAnsiTheme="minorEastAsia" w:eastAsiaTheme="minorEastAsia" w:cstheme="minorEastAsia"/>
                <w:spacing w:val="20"/>
                <w:sz w:val="24"/>
                <w:szCs w:val="24"/>
              </w:rPr>
            </w:pPr>
            <w:r>
              <w:rPr>
                <w:rFonts w:hint="eastAsia" w:asciiTheme="minorEastAsia" w:hAnsiTheme="minorEastAsia" w:eastAsiaTheme="minorEastAsia" w:cstheme="minorEastAsia"/>
                <w:color w:val="000000"/>
                <w:sz w:val="24"/>
                <w:szCs w:val="24"/>
              </w:rPr>
              <w:t>数控系统文件</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jc w:val="center"/>
        </w:trPr>
        <w:tc>
          <w:tcPr>
            <w:tcW w:w="713" w:type="dxa"/>
            <w:vMerge w:val="restart"/>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r>
              <w:rPr>
                <w:rFonts w:hint="eastAsia" w:asciiTheme="minorEastAsia" w:hAnsiTheme="minorEastAsia" w:eastAsiaTheme="minorEastAsia" w:cstheme="minorEastAsia"/>
                <w:b/>
                <w:color w:val="000000"/>
                <w:sz w:val="24"/>
                <w:lang w:val="zh-CN"/>
              </w:rPr>
              <w:t>2</w:t>
            </w:r>
          </w:p>
        </w:tc>
        <w:tc>
          <w:tcPr>
            <w:tcW w:w="689" w:type="dxa"/>
            <w:vMerge w:val="restart"/>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r>
              <w:rPr>
                <w:rFonts w:hint="eastAsia" w:asciiTheme="minorEastAsia" w:hAnsiTheme="minorEastAsia" w:eastAsiaTheme="minorEastAsia" w:cstheme="minorEastAsia"/>
                <w:color w:val="000000"/>
                <w:sz w:val="24"/>
                <w:lang w:val="zh-CN"/>
              </w:rPr>
              <w:t>普通车床</w:t>
            </w:r>
          </w:p>
        </w:tc>
        <w:tc>
          <w:tcPr>
            <w:tcW w:w="7156" w:type="dxa"/>
            <w:gridSpan w:val="11"/>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一、机床的主要技术参数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
                <w:kern w:val="0"/>
                <w:sz w:val="24"/>
              </w:rPr>
              <w:t>序号</w:t>
            </w:r>
          </w:p>
        </w:tc>
        <w:tc>
          <w:tcPr>
            <w:tcW w:w="3544" w:type="dxa"/>
            <w:gridSpan w:val="7"/>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项    目</w:t>
            </w:r>
          </w:p>
        </w:tc>
        <w:tc>
          <w:tcPr>
            <w:tcW w:w="708"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单位</w:t>
            </w:r>
          </w:p>
        </w:tc>
        <w:tc>
          <w:tcPr>
            <w:tcW w:w="1276"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规格</w:t>
            </w:r>
          </w:p>
        </w:tc>
        <w:tc>
          <w:tcPr>
            <w:tcW w:w="919"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1</w:t>
            </w:r>
          </w:p>
        </w:tc>
        <w:tc>
          <w:tcPr>
            <w:tcW w:w="3544" w:type="dxa"/>
            <w:gridSpan w:val="7"/>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kern w:val="0"/>
                <w:sz w:val="24"/>
              </w:rPr>
              <w:t>最大切削直径</w:t>
            </w:r>
          </w:p>
        </w:tc>
        <w:tc>
          <w:tcPr>
            <w:tcW w:w="708"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mm</w:t>
            </w:r>
          </w:p>
        </w:tc>
        <w:tc>
          <w:tcPr>
            <w:tcW w:w="1276"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φ400</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2</w:t>
            </w:r>
          </w:p>
        </w:tc>
        <w:tc>
          <w:tcPr>
            <w:tcW w:w="3544" w:type="dxa"/>
            <w:gridSpan w:val="7"/>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刀架上最大工件回转直径</w:t>
            </w:r>
          </w:p>
        </w:tc>
        <w:tc>
          <w:tcPr>
            <w:tcW w:w="708"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mm</w:t>
            </w:r>
          </w:p>
        </w:tc>
        <w:tc>
          <w:tcPr>
            <w:tcW w:w="1276"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φ200</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3</w:t>
            </w:r>
          </w:p>
        </w:tc>
        <w:tc>
          <w:tcPr>
            <w:tcW w:w="3544" w:type="dxa"/>
            <w:gridSpan w:val="7"/>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kern w:val="0"/>
                <w:sz w:val="24"/>
              </w:rPr>
              <w:t>最大车削长度</w:t>
            </w:r>
          </w:p>
        </w:tc>
        <w:tc>
          <w:tcPr>
            <w:tcW w:w="708"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mm</w:t>
            </w:r>
          </w:p>
        </w:tc>
        <w:tc>
          <w:tcPr>
            <w:tcW w:w="1276"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800</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4</w:t>
            </w:r>
          </w:p>
        </w:tc>
        <w:tc>
          <w:tcPr>
            <w:tcW w:w="3544" w:type="dxa"/>
            <w:gridSpan w:val="7"/>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床身导轨宽度及淬火硬度</w:t>
            </w:r>
          </w:p>
        </w:tc>
        <w:tc>
          <w:tcPr>
            <w:tcW w:w="708"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mm</w:t>
            </w:r>
          </w:p>
        </w:tc>
        <w:tc>
          <w:tcPr>
            <w:tcW w:w="1276"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390HRC50</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5</w:t>
            </w:r>
          </w:p>
        </w:tc>
        <w:tc>
          <w:tcPr>
            <w:tcW w:w="3544" w:type="dxa"/>
            <w:gridSpan w:val="7"/>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刀杆截面尺寸</w:t>
            </w:r>
          </w:p>
        </w:tc>
        <w:tc>
          <w:tcPr>
            <w:tcW w:w="708"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mm</w:t>
            </w:r>
          </w:p>
        </w:tc>
        <w:tc>
          <w:tcPr>
            <w:tcW w:w="1276"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25×25</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vMerge w:val="restart"/>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6</w:t>
            </w:r>
          </w:p>
        </w:tc>
        <w:tc>
          <w:tcPr>
            <w:tcW w:w="992" w:type="dxa"/>
            <w:vMerge w:val="restart"/>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主轴</w:t>
            </w:r>
          </w:p>
        </w:tc>
        <w:tc>
          <w:tcPr>
            <w:tcW w:w="2552" w:type="dxa"/>
            <w:gridSpan w:val="6"/>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主轴通孔直径和轴头形式</w:t>
            </w:r>
          </w:p>
        </w:tc>
        <w:tc>
          <w:tcPr>
            <w:tcW w:w="708"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mm</w:t>
            </w:r>
          </w:p>
        </w:tc>
        <w:tc>
          <w:tcPr>
            <w:tcW w:w="1276"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φ50  A6</w:t>
            </w:r>
          </w:p>
        </w:tc>
        <w:tc>
          <w:tcPr>
            <w:tcW w:w="919"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vMerge w:val="continue"/>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p>
        </w:tc>
        <w:tc>
          <w:tcPr>
            <w:tcW w:w="992" w:type="dxa"/>
            <w:vMerge w:val="continue"/>
            <w:tcBorders>
              <w:tl2br w:val="nil"/>
              <w:tr2bl w:val="nil"/>
            </w:tcBorders>
            <w:shd w:val="clear" w:color="auto" w:fill="FFFFFF"/>
            <w:vAlign w:val="center"/>
          </w:tcPr>
          <w:p>
            <w:pPr>
              <w:pStyle w:val="26"/>
              <w:snapToGrid w:val="0"/>
              <w:spacing w:line="360" w:lineRule="auto"/>
              <w:rPr>
                <w:rFonts w:asciiTheme="minorEastAsia" w:hAnsiTheme="minorEastAsia" w:eastAsiaTheme="minorEastAsia" w:cstheme="minorEastAsia"/>
                <w:bCs/>
                <w:color w:val="000000" w:themeColor="text1"/>
              </w:rPr>
            </w:pPr>
          </w:p>
        </w:tc>
        <w:tc>
          <w:tcPr>
            <w:tcW w:w="2552" w:type="dxa"/>
            <w:gridSpan w:val="6"/>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主轴前端孔锥度</w:t>
            </w:r>
          </w:p>
        </w:tc>
        <w:tc>
          <w:tcPr>
            <w:tcW w:w="708"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mm</w:t>
            </w:r>
          </w:p>
        </w:tc>
        <w:tc>
          <w:tcPr>
            <w:tcW w:w="1276"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莫氏圆锥6号</w:t>
            </w:r>
          </w:p>
        </w:tc>
        <w:tc>
          <w:tcPr>
            <w:tcW w:w="919"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vMerge w:val="continue"/>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p>
        </w:tc>
        <w:tc>
          <w:tcPr>
            <w:tcW w:w="992" w:type="dxa"/>
            <w:vMerge w:val="continue"/>
            <w:tcBorders>
              <w:tl2br w:val="nil"/>
              <w:tr2bl w:val="nil"/>
            </w:tcBorders>
            <w:shd w:val="clear" w:color="auto" w:fill="FFFFFF"/>
            <w:vAlign w:val="center"/>
          </w:tcPr>
          <w:p>
            <w:pPr>
              <w:pStyle w:val="19"/>
              <w:snapToGrid w:val="0"/>
              <w:spacing w:line="360" w:lineRule="auto"/>
              <w:ind w:firstLine="0" w:firstLineChars="0"/>
              <w:rPr>
                <w:rFonts w:asciiTheme="minorEastAsia" w:hAnsiTheme="minorEastAsia" w:eastAsiaTheme="minorEastAsia" w:cstheme="minorEastAsia"/>
                <w:bCs/>
                <w:color w:val="000000" w:themeColor="text1"/>
                <w:sz w:val="24"/>
              </w:rPr>
            </w:pPr>
          </w:p>
        </w:tc>
        <w:tc>
          <w:tcPr>
            <w:tcW w:w="1418" w:type="dxa"/>
            <w:gridSpan w:val="3"/>
            <w:vMerge w:val="restart"/>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转速范围</w:t>
            </w:r>
          </w:p>
        </w:tc>
        <w:tc>
          <w:tcPr>
            <w:tcW w:w="1134" w:type="dxa"/>
            <w:gridSpan w:val="3"/>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正转</w:t>
            </w:r>
          </w:p>
        </w:tc>
        <w:tc>
          <w:tcPr>
            <w:tcW w:w="708"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r/min</w:t>
            </w:r>
          </w:p>
        </w:tc>
        <w:tc>
          <w:tcPr>
            <w:tcW w:w="1276"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11－1500（24）</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vMerge w:val="continue"/>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p>
        </w:tc>
        <w:tc>
          <w:tcPr>
            <w:tcW w:w="992" w:type="dxa"/>
            <w:vMerge w:val="continue"/>
            <w:tcBorders>
              <w:tl2br w:val="nil"/>
              <w:tr2bl w:val="nil"/>
            </w:tcBorders>
            <w:shd w:val="clear" w:color="auto" w:fill="FFFFFF"/>
            <w:vAlign w:val="center"/>
          </w:tcPr>
          <w:p>
            <w:pPr>
              <w:pStyle w:val="19"/>
              <w:snapToGrid w:val="0"/>
              <w:spacing w:line="360" w:lineRule="auto"/>
              <w:ind w:firstLine="0" w:firstLineChars="0"/>
              <w:rPr>
                <w:rFonts w:asciiTheme="minorEastAsia" w:hAnsiTheme="minorEastAsia" w:eastAsiaTheme="minorEastAsia" w:cstheme="minorEastAsia"/>
                <w:bCs/>
                <w:color w:val="000000" w:themeColor="text1"/>
                <w:sz w:val="24"/>
              </w:rPr>
            </w:pPr>
          </w:p>
        </w:tc>
        <w:tc>
          <w:tcPr>
            <w:tcW w:w="1418" w:type="dxa"/>
            <w:gridSpan w:val="3"/>
            <w:vMerge w:val="continue"/>
            <w:tcBorders>
              <w:tl2br w:val="nil"/>
              <w:tr2bl w:val="nil"/>
            </w:tcBorders>
            <w:shd w:val="clear" w:color="auto" w:fill="FFFFFF"/>
            <w:vAlign w:val="center"/>
          </w:tcPr>
          <w:p>
            <w:pPr>
              <w:pStyle w:val="19"/>
              <w:snapToGrid w:val="0"/>
              <w:spacing w:line="360" w:lineRule="auto"/>
              <w:ind w:firstLine="0" w:firstLineChars="0"/>
              <w:rPr>
                <w:rFonts w:asciiTheme="minorEastAsia" w:hAnsiTheme="minorEastAsia" w:eastAsiaTheme="minorEastAsia" w:cstheme="minorEastAsia"/>
                <w:bCs/>
                <w:color w:val="000000" w:themeColor="text1"/>
                <w:sz w:val="24"/>
              </w:rPr>
            </w:pPr>
          </w:p>
        </w:tc>
        <w:tc>
          <w:tcPr>
            <w:tcW w:w="1134" w:type="dxa"/>
            <w:gridSpan w:val="3"/>
            <w:tcBorders>
              <w:tl2br w:val="nil"/>
              <w:tr2bl w:val="nil"/>
            </w:tcBorders>
            <w:shd w:val="clear" w:color="auto" w:fill="FFFFFF"/>
            <w:vAlign w:val="center"/>
          </w:tcPr>
          <w:p>
            <w:pPr>
              <w:pStyle w:val="26"/>
              <w:snapToGrid w:val="0"/>
              <w:spacing w:line="360" w:lineRule="auto"/>
              <w:jc w:val="center"/>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kern w:val="0"/>
              </w:rPr>
              <w:t>反转</w:t>
            </w:r>
          </w:p>
        </w:tc>
        <w:tc>
          <w:tcPr>
            <w:tcW w:w="708" w:type="dxa"/>
            <w:tcBorders>
              <w:tl2br w:val="nil"/>
              <w:tr2bl w:val="nil"/>
            </w:tcBorders>
            <w:shd w:val="clear" w:color="auto" w:fill="FFFFFF"/>
            <w:vAlign w:val="center"/>
          </w:tcPr>
          <w:p>
            <w:pPr>
              <w:pStyle w:val="26"/>
              <w:snapToGrid w:val="0"/>
              <w:spacing w:line="360" w:lineRule="auto"/>
              <w:jc w:val="center"/>
              <w:rPr>
                <w:rFonts w:asciiTheme="minorEastAsia" w:hAnsiTheme="minorEastAsia" w:eastAsiaTheme="minorEastAsia" w:cstheme="minorEastAsia"/>
                <w:bCs/>
                <w:color w:val="000000" w:themeColor="text1"/>
              </w:rPr>
            </w:pPr>
            <w:r>
              <w:rPr>
                <w:rFonts w:hint="eastAsia" w:asciiTheme="minorEastAsia" w:hAnsiTheme="minorEastAsia" w:eastAsiaTheme="minorEastAsia" w:cstheme="minorEastAsia"/>
                <w:kern w:val="0"/>
              </w:rPr>
              <w:t>r/min</w:t>
            </w:r>
          </w:p>
        </w:tc>
        <w:tc>
          <w:tcPr>
            <w:tcW w:w="1276"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14－1400（12）</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vMerge w:val="continue"/>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p>
        </w:tc>
        <w:tc>
          <w:tcPr>
            <w:tcW w:w="992" w:type="dxa"/>
            <w:vMerge w:val="continue"/>
            <w:tcBorders>
              <w:tl2br w:val="nil"/>
              <w:tr2bl w:val="nil"/>
            </w:tcBorders>
            <w:shd w:val="clear" w:color="auto" w:fill="FFFFFF"/>
            <w:vAlign w:val="center"/>
          </w:tcPr>
          <w:p>
            <w:pPr>
              <w:pStyle w:val="26"/>
              <w:snapToGrid w:val="0"/>
              <w:spacing w:line="360" w:lineRule="auto"/>
              <w:rPr>
                <w:rFonts w:asciiTheme="minorEastAsia" w:hAnsiTheme="minorEastAsia" w:eastAsiaTheme="minorEastAsia" w:cstheme="minorEastAsia"/>
                <w:bCs/>
                <w:color w:val="000000" w:themeColor="text1"/>
              </w:rPr>
            </w:pPr>
          </w:p>
        </w:tc>
        <w:tc>
          <w:tcPr>
            <w:tcW w:w="2552" w:type="dxa"/>
            <w:gridSpan w:val="6"/>
            <w:tcBorders>
              <w:tl2br w:val="nil"/>
              <w:tr2bl w:val="nil"/>
            </w:tcBorders>
            <w:shd w:val="clear" w:color="auto" w:fill="FFFFFF"/>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主电机功率</w:t>
            </w:r>
          </w:p>
        </w:tc>
        <w:tc>
          <w:tcPr>
            <w:tcW w:w="708" w:type="dxa"/>
            <w:tcBorders>
              <w:tl2br w:val="nil"/>
              <w:tr2bl w:val="nil"/>
            </w:tcBorders>
            <w:shd w:val="clear" w:color="auto" w:fill="FFFFFF"/>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kW</w:t>
            </w:r>
          </w:p>
        </w:tc>
        <w:tc>
          <w:tcPr>
            <w:tcW w:w="1276" w:type="dxa"/>
            <w:tcBorders>
              <w:tl2br w:val="nil"/>
              <w:tr2bl w:val="nil"/>
            </w:tcBorders>
            <w:shd w:val="clear" w:color="auto" w:fill="FFFFFF"/>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7.5</w:t>
            </w:r>
          </w:p>
        </w:tc>
        <w:tc>
          <w:tcPr>
            <w:tcW w:w="919"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vMerge w:val="continue"/>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p>
        </w:tc>
        <w:tc>
          <w:tcPr>
            <w:tcW w:w="992" w:type="dxa"/>
            <w:vMerge w:val="continue"/>
            <w:tcBorders>
              <w:tl2br w:val="nil"/>
              <w:tr2bl w:val="nil"/>
            </w:tcBorders>
            <w:shd w:val="clear" w:color="auto" w:fill="FFFFFF"/>
            <w:vAlign w:val="center"/>
          </w:tcPr>
          <w:p>
            <w:pPr>
              <w:pStyle w:val="26"/>
              <w:snapToGrid w:val="0"/>
              <w:spacing w:line="360" w:lineRule="auto"/>
              <w:rPr>
                <w:rFonts w:asciiTheme="minorEastAsia" w:hAnsiTheme="minorEastAsia" w:eastAsiaTheme="minorEastAsia" w:cstheme="minorEastAsia"/>
                <w:bCs/>
                <w:color w:val="000000" w:themeColor="text1"/>
              </w:rPr>
            </w:pPr>
          </w:p>
        </w:tc>
        <w:tc>
          <w:tcPr>
            <w:tcW w:w="2552" w:type="dxa"/>
            <w:gridSpan w:val="6"/>
            <w:tcBorders>
              <w:tl2br w:val="nil"/>
              <w:tr2bl w:val="nil"/>
            </w:tcBorders>
            <w:shd w:val="clear" w:color="auto" w:fill="FFFFFF"/>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主轴通孔</w:t>
            </w:r>
          </w:p>
        </w:tc>
        <w:tc>
          <w:tcPr>
            <w:tcW w:w="708" w:type="dxa"/>
            <w:tcBorders>
              <w:tl2br w:val="nil"/>
              <w:tr2bl w:val="nil"/>
            </w:tcBorders>
            <w:shd w:val="clear" w:color="auto" w:fill="FFFFFF"/>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mm</w:t>
            </w:r>
          </w:p>
        </w:tc>
        <w:tc>
          <w:tcPr>
            <w:tcW w:w="1276" w:type="dxa"/>
            <w:tcBorders>
              <w:tl2br w:val="nil"/>
              <w:tr2bl w:val="nil"/>
            </w:tcBorders>
            <w:shd w:val="clear" w:color="auto" w:fill="FFFFFF"/>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Φ50</w:t>
            </w:r>
          </w:p>
        </w:tc>
        <w:tc>
          <w:tcPr>
            <w:tcW w:w="919"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7</w:t>
            </w:r>
          </w:p>
        </w:tc>
        <w:tc>
          <w:tcPr>
            <w:tcW w:w="3544" w:type="dxa"/>
            <w:gridSpan w:val="7"/>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快速电机功率</w:t>
            </w:r>
          </w:p>
        </w:tc>
        <w:tc>
          <w:tcPr>
            <w:tcW w:w="708"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kW</w:t>
            </w:r>
          </w:p>
        </w:tc>
        <w:tc>
          <w:tcPr>
            <w:tcW w:w="1276"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0.25</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vMerge w:val="restart"/>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8</w:t>
            </w:r>
          </w:p>
        </w:tc>
        <w:tc>
          <w:tcPr>
            <w:tcW w:w="1417" w:type="dxa"/>
            <w:gridSpan w:val="2"/>
            <w:vMerge w:val="restart"/>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刀架快移速度</w:t>
            </w:r>
          </w:p>
        </w:tc>
        <w:tc>
          <w:tcPr>
            <w:tcW w:w="2127" w:type="dxa"/>
            <w:gridSpan w:val="5"/>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纵向</w:t>
            </w:r>
          </w:p>
        </w:tc>
        <w:tc>
          <w:tcPr>
            <w:tcW w:w="708"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m/min</w:t>
            </w:r>
          </w:p>
        </w:tc>
        <w:tc>
          <w:tcPr>
            <w:tcW w:w="1276"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vMerge w:val="continue"/>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p>
        </w:tc>
        <w:tc>
          <w:tcPr>
            <w:tcW w:w="1417" w:type="dxa"/>
            <w:gridSpan w:val="2"/>
            <w:vMerge w:val="continue"/>
            <w:tcBorders>
              <w:tl2br w:val="nil"/>
              <w:tr2bl w:val="nil"/>
            </w:tcBorders>
            <w:shd w:val="clear" w:color="auto" w:fill="FFFFFF"/>
            <w:vAlign w:val="center"/>
          </w:tcPr>
          <w:p>
            <w:pPr>
              <w:pStyle w:val="19"/>
              <w:snapToGrid w:val="0"/>
              <w:spacing w:line="360" w:lineRule="auto"/>
              <w:ind w:firstLine="0" w:firstLineChars="0"/>
              <w:rPr>
                <w:rFonts w:asciiTheme="minorEastAsia" w:hAnsiTheme="minorEastAsia" w:eastAsiaTheme="minorEastAsia" w:cstheme="minorEastAsia"/>
                <w:bCs/>
                <w:color w:val="000000" w:themeColor="text1"/>
                <w:sz w:val="24"/>
              </w:rPr>
            </w:pPr>
          </w:p>
        </w:tc>
        <w:tc>
          <w:tcPr>
            <w:tcW w:w="2127" w:type="dxa"/>
            <w:gridSpan w:val="5"/>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kern w:val="0"/>
                <w:sz w:val="24"/>
              </w:rPr>
              <w:t>横向</w:t>
            </w:r>
          </w:p>
        </w:tc>
        <w:tc>
          <w:tcPr>
            <w:tcW w:w="708"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sz w:val="24"/>
              </w:rPr>
              <w:t>m/min</w:t>
            </w:r>
          </w:p>
        </w:tc>
        <w:tc>
          <w:tcPr>
            <w:tcW w:w="1276"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kern w:val="0"/>
                <w:sz w:val="24"/>
              </w:rPr>
              <w:t>≥2</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9</w:t>
            </w:r>
          </w:p>
        </w:tc>
        <w:tc>
          <w:tcPr>
            <w:tcW w:w="3544" w:type="dxa"/>
            <w:gridSpan w:val="7"/>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纵进给量级数和范围</w:t>
            </w:r>
          </w:p>
        </w:tc>
        <w:tc>
          <w:tcPr>
            <w:tcW w:w="708"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mm/r</w:t>
            </w:r>
          </w:p>
        </w:tc>
        <w:tc>
          <w:tcPr>
            <w:tcW w:w="1276"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62种 0.028-6.33</w:t>
            </w:r>
          </w:p>
        </w:tc>
        <w:tc>
          <w:tcPr>
            <w:tcW w:w="919" w:type="dxa"/>
            <w:tcBorders>
              <w:tl2br w:val="nil"/>
              <w:tr2bl w:val="nil"/>
            </w:tcBorders>
            <w:shd w:val="clear" w:color="auto" w:fill="FFFFFF"/>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10</w:t>
            </w:r>
          </w:p>
        </w:tc>
        <w:tc>
          <w:tcPr>
            <w:tcW w:w="3544" w:type="dxa"/>
            <w:gridSpan w:val="7"/>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横向进给量和纵进给量的比率</w:t>
            </w:r>
          </w:p>
        </w:tc>
        <w:tc>
          <w:tcPr>
            <w:tcW w:w="708"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p>
        </w:tc>
        <w:tc>
          <w:tcPr>
            <w:tcW w:w="1276"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w:t>
            </w:r>
          </w:p>
        </w:tc>
        <w:tc>
          <w:tcPr>
            <w:tcW w:w="919" w:type="dxa"/>
            <w:tcBorders>
              <w:tl2br w:val="nil"/>
              <w:tr2bl w:val="nil"/>
            </w:tcBorders>
            <w:shd w:val="clear" w:color="auto" w:fill="FFFFFF"/>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11</w:t>
            </w:r>
          </w:p>
        </w:tc>
        <w:tc>
          <w:tcPr>
            <w:tcW w:w="3544" w:type="dxa"/>
            <w:gridSpan w:val="7"/>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机床Z轴丝杠螺距</w:t>
            </w:r>
          </w:p>
        </w:tc>
        <w:tc>
          <w:tcPr>
            <w:tcW w:w="708"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mm</w:t>
            </w:r>
          </w:p>
        </w:tc>
        <w:tc>
          <w:tcPr>
            <w:tcW w:w="1276"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12（公制）</w:t>
            </w:r>
          </w:p>
        </w:tc>
        <w:tc>
          <w:tcPr>
            <w:tcW w:w="919" w:type="dxa"/>
            <w:tcBorders>
              <w:tl2br w:val="nil"/>
              <w:tr2bl w:val="nil"/>
            </w:tcBorders>
            <w:shd w:val="clear" w:color="auto" w:fill="FFFFFF"/>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vMerge w:val="restart"/>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12</w:t>
            </w:r>
          </w:p>
        </w:tc>
        <w:tc>
          <w:tcPr>
            <w:tcW w:w="1417" w:type="dxa"/>
            <w:gridSpan w:val="2"/>
            <w:vMerge w:val="restart"/>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螺纹车削</w:t>
            </w:r>
          </w:p>
        </w:tc>
        <w:tc>
          <w:tcPr>
            <w:tcW w:w="2127" w:type="dxa"/>
            <w:gridSpan w:val="5"/>
            <w:tcBorders>
              <w:tl2br w:val="nil"/>
              <w:tr2bl w:val="nil"/>
            </w:tcBorders>
            <w:shd w:val="clear" w:color="auto" w:fill="FFFFFF"/>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公制螺纹（40种）</w:t>
            </w:r>
          </w:p>
        </w:tc>
        <w:tc>
          <w:tcPr>
            <w:tcW w:w="708"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mm</w:t>
            </w:r>
          </w:p>
        </w:tc>
        <w:tc>
          <w:tcPr>
            <w:tcW w:w="1276"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1－190</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vMerge w:val="continue"/>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p>
        </w:tc>
        <w:tc>
          <w:tcPr>
            <w:tcW w:w="1417" w:type="dxa"/>
            <w:gridSpan w:val="2"/>
            <w:vMerge w:val="continue"/>
            <w:tcBorders>
              <w:tl2br w:val="nil"/>
              <w:tr2bl w:val="nil"/>
            </w:tcBorders>
            <w:shd w:val="clear" w:color="auto" w:fill="FFFFFF"/>
            <w:vAlign w:val="center"/>
          </w:tcPr>
          <w:p>
            <w:pPr>
              <w:pStyle w:val="19"/>
              <w:snapToGrid w:val="0"/>
              <w:spacing w:line="360" w:lineRule="auto"/>
              <w:ind w:firstLine="0" w:firstLineChars="0"/>
              <w:rPr>
                <w:rFonts w:asciiTheme="minorEastAsia" w:hAnsiTheme="minorEastAsia" w:eastAsiaTheme="minorEastAsia" w:cstheme="minorEastAsia"/>
                <w:bCs/>
                <w:color w:val="000000" w:themeColor="text1"/>
                <w:sz w:val="24"/>
              </w:rPr>
            </w:pPr>
          </w:p>
        </w:tc>
        <w:tc>
          <w:tcPr>
            <w:tcW w:w="2127" w:type="dxa"/>
            <w:gridSpan w:val="5"/>
            <w:tcBorders>
              <w:tl2br w:val="nil"/>
              <w:tr2bl w:val="nil"/>
            </w:tcBorders>
            <w:shd w:val="clear" w:color="auto" w:fill="FFFFFF"/>
            <w:vAlign w:val="center"/>
          </w:tcPr>
          <w:p>
            <w:pPr>
              <w:pStyle w:val="19"/>
              <w:snapToGrid w:val="0"/>
              <w:spacing w:line="360" w:lineRule="auto"/>
              <w:ind w:firstLine="0" w:firstLineChars="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英制螺纹（20种）</w:t>
            </w:r>
          </w:p>
        </w:tc>
        <w:tc>
          <w:tcPr>
            <w:tcW w:w="708"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kern w:val="0"/>
                <w:sz w:val="24"/>
              </w:rPr>
              <w:t>t.p.i</w:t>
            </w:r>
          </w:p>
        </w:tc>
        <w:tc>
          <w:tcPr>
            <w:tcW w:w="1276"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2－22</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vMerge w:val="continue"/>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p>
        </w:tc>
        <w:tc>
          <w:tcPr>
            <w:tcW w:w="1417" w:type="dxa"/>
            <w:gridSpan w:val="2"/>
            <w:vMerge w:val="continue"/>
            <w:tcBorders>
              <w:tl2br w:val="nil"/>
              <w:tr2bl w:val="nil"/>
            </w:tcBorders>
            <w:shd w:val="clear" w:color="auto" w:fill="FFFFFF"/>
            <w:vAlign w:val="center"/>
          </w:tcPr>
          <w:p>
            <w:pPr>
              <w:pStyle w:val="19"/>
              <w:snapToGrid w:val="0"/>
              <w:spacing w:line="360" w:lineRule="auto"/>
              <w:ind w:firstLine="0" w:firstLineChars="0"/>
              <w:rPr>
                <w:rFonts w:asciiTheme="minorEastAsia" w:hAnsiTheme="minorEastAsia" w:eastAsiaTheme="minorEastAsia" w:cstheme="minorEastAsia"/>
                <w:bCs/>
                <w:color w:val="000000" w:themeColor="text1"/>
                <w:sz w:val="24"/>
              </w:rPr>
            </w:pPr>
          </w:p>
        </w:tc>
        <w:tc>
          <w:tcPr>
            <w:tcW w:w="2127" w:type="dxa"/>
            <w:gridSpan w:val="5"/>
            <w:tcBorders>
              <w:tl2br w:val="nil"/>
              <w:tr2bl w:val="nil"/>
            </w:tcBorders>
            <w:shd w:val="clear" w:color="auto" w:fill="FFFFFF"/>
            <w:vAlign w:val="center"/>
          </w:tcPr>
          <w:p>
            <w:pPr>
              <w:pStyle w:val="19"/>
              <w:snapToGrid w:val="0"/>
              <w:spacing w:line="360" w:lineRule="auto"/>
              <w:ind w:firstLine="0" w:firstLineChars="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模数螺纹（30种）</w:t>
            </w:r>
          </w:p>
        </w:tc>
        <w:tc>
          <w:tcPr>
            <w:tcW w:w="708"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kern w:val="0"/>
                <w:sz w:val="24"/>
              </w:rPr>
              <w:t>mm</w:t>
            </w:r>
          </w:p>
        </w:tc>
        <w:tc>
          <w:tcPr>
            <w:tcW w:w="1276"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0.25－45</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vMerge w:val="continue"/>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p>
        </w:tc>
        <w:tc>
          <w:tcPr>
            <w:tcW w:w="1417" w:type="dxa"/>
            <w:gridSpan w:val="2"/>
            <w:vMerge w:val="continue"/>
            <w:tcBorders>
              <w:tl2br w:val="nil"/>
              <w:tr2bl w:val="nil"/>
            </w:tcBorders>
            <w:shd w:val="clear" w:color="auto" w:fill="FFFFFF"/>
            <w:vAlign w:val="center"/>
          </w:tcPr>
          <w:p>
            <w:pPr>
              <w:pStyle w:val="19"/>
              <w:snapToGrid w:val="0"/>
              <w:spacing w:line="360" w:lineRule="auto"/>
              <w:ind w:firstLine="0" w:firstLineChars="0"/>
              <w:rPr>
                <w:rFonts w:asciiTheme="minorEastAsia" w:hAnsiTheme="minorEastAsia" w:eastAsiaTheme="minorEastAsia" w:cstheme="minorEastAsia"/>
                <w:bCs/>
                <w:color w:val="000000" w:themeColor="text1"/>
                <w:sz w:val="24"/>
              </w:rPr>
            </w:pPr>
          </w:p>
        </w:tc>
        <w:tc>
          <w:tcPr>
            <w:tcW w:w="2127" w:type="dxa"/>
            <w:gridSpan w:val="5"/>
            <w:tcBorders>
              <w:tl2br w:val="nil"/>
              <w:tr2bl w:val="nil"/>
            </w:tcBorders>
            <w:shd w:val="clear" w:color="auto" w:fill="FFFFFF"/>
            <w:vAlign w:val="center"/>
          </w:tcPr>
          <w:p>
            <w:pPr>
              <w:pStyle w:val="19"/>
              <w:snapToGrid w:val="0"/>
              <w:spacing w:line="360" w:lineRule="auto"/>
              <w:ind w:firstLine="0" w:firstLineChars="0"/>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径节螺纹（35种）</w:t>
            </w:r>
          </w:p>
        </w:tc>
        <w:tc>
          <w:tcPr>
            <w:tcW w:w="708"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kern w:val="0"/>
                <w:sz w:val="24"/>
              </w:rPr>
              <w:t>Dp</w:t>
            </w:r>
          </w:p>
        </w:tc>
        <w:tc>
          <w:tcPr>
            <w:tcW w:w="1276"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1－90</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vMerge w:val="restart"/>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13</w:t>
            </w:r>
          </w:p>
        </w:tc>
        <w:tc>
          <w:tcPr>
            <w:tcW w:w="1417" w:type="dxa"/>
            <w:gridSpan w:val="2"/>
            <w:vMerge w:val="restart"/>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尾座</w:t>
            </w:r>
          </w:p>
        </w:tc>
        <w:tc>
          <w:tcPr>
            <w:tcW w:w="2127" w:type="dxa"/>
            <w:gridSpan w:val="5"/>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尾座套筒的直径</w:t>
            </w:r>
          </w:p>
        </w:tc>
        <w:tc>
          <w:tcPr>
            <w:tcW w:w="708"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mm</w:t>
            </w:r>
          </w:p>
        </w:tc>
        <w:tc>
          <w:tcPr>
            <w:tcW w:w="1276"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75</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vMerge w:val="continue"/>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p>
        </w:tc>
        <w:tc>
          <w:tcPr>
            <w:tcW w:w="1417" w:type="dxa"/>
            <w:gridSpan w:val="2"/>
            <w:vMerge w:val="continue"/>
            <w:tcBorders>
              <w:tl2br w:val="nil"/>
              <w:tr2bl w:val="nil"/>
            </w:tcBorders>
            <w:shd w:val="clear" w:color="auto" w:fill="FFFFFF"/>
            <w:vAlign w:val="center"/>
          </w:tcPr>
          <w:p>
            <w:pPr>
              <w:pStyle w:val="19"/>
              <w:snapToGrid w:val="0"/>
              <w:spacing w:line="360" w:lineRule="auto"/>
              <w:ind w:firstLine="0" w:firstLineChars="0"/>
              <w:rPr>
                <w:rFonts w:asciiTheme="minorEastAsia" w:hAnsiTheme="minorEastAsia" w:eastAsiaTheme="minorEastAsia" w:cstheme="minorEastAsia"/>
                <w:bCs/>
                <w:color w:val="000000" w:themeColor="text1"/>
                <w:sz w:val="24"/>
              </w:rPr>
            </w:pPr>
          </w:p>
        </w:tc>
        <w:tc>
          <w:tcPr>
            <w:tcW w:w="2127" w:type="dxa"/>
            <w:gridSpan w:val="5"/>
            <w:tcBorders>
              <w:tl2br w:val="nil"/>
              <w:tr2bl w:val="nil"/>
            </w:tcBorders>
            <w:shd w:val="clear" w:color="auto" w:fill="FFFFFF"/>
            <w:vAlign w:val="center"/>
          </w:tcPr>
          <w:p>
            <w:pPr>
              <w:pStyle w:val="19"/>
              <w:snapToGrid w:val="0"/>
              <w:spacing w:line="360" w:lineRule="auto"/>
              <w:ind w:firstLine="0" w:firstLineChars="0"/>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kern w:val="0"/>
                <w:sz w:val="24"/>
              </w:rPr>
              <w:t>套筒行程</w:t>
            </w:r>
          </w:p>
        </w:tc>
        <w:tc>
          <w:tcPr>
            <w:tcW w:w="708"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kern w:val="0"/>
                <w:sz w:val="24"/>
              </w:rPr>
              <w:t>mm</w:t>
            </w:r>
          </w:p>
        </w:tc>
        <w:tc>
          <w:tcPr>
            <w:tcW w:w="1276"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kern w:val="0"/>
                <w:sz w:val="24"/>
              </w:rPr>
              <w:t>150</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vMerge w:val="continue"/>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p>
        </w:tc>
        <w:tc>
          <w:tcPr>
            <w:tcW w:w="1417" w:type="dxa"/>
            <w:gridSpan w:val="2"/>
            <w:vMerge w:val="continue"/>
            <w:tcBorders>
              <w:tl2br w:val="nil"/>
              <w:tr2bl w:val="nil"/>
            </w:tcBorders>
            <w:shd w:val="clear" w:color="auto" w:fill="FFFFFF"/>
            <w:vAlign w:val="center"/>
          </w:tcPr>
          <w:p>
            <w:pPr>
              <w:pStyle w:val="19"/>
              <w:snapToGrid w:val="0"/>
              <w:spacing w:line="360" w:lineRule="auto"/>
              <w:ind w:firstLine="0" w:firstLineChars="0"/>
              <w:rPr>
                <w:rFonts w:asciiTheme="minorEastAsia" w:hAnsiTheme="minorEastAsia" w:eastAsiaTheme="minorEastAsia" w:cstheme="minorEastAsia"/>
                <w:bCs/>
                <w:color w:val="000000" w:themeColor="text1"/>
                <w:sz w:val="24"/>
              </w:rPr>
            </w:pPr>
          </w:p>
        </w:tc>
        <w:tc>
          <w:tcPr>
            <w:tcW w:w="2127" w:type="dxa"/>
            <w:gridSpan w:val="5"/>
            <w:tcBorders>
              <w:tl2br w:val="nil"/>
              <w:tr2bl w:val="nil"/>
            </w:tcBorders>
            <w:shd w:val="clear" w:color="auto" w:fill="FFFFFF"/>
            <w:vAlign w:val="center"/>
          </w:tcPr>
          <w:p>
            <w:pPr>
              <w:pStyle w:val="19"/>
              <w:snapToGrid w:val="0"/>
              <w:spacing w:line="360" w:lineRule="auto"/>
              <w:ind w:firstLine="0" w:firstLineChars="0"/>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kern w:val="0"/>
                <w:sz w:val="24"/>
              </w:rPr>
              <w:t>尾座主轴锥孔锥度</w:t>
            </w:r>
          </w:p>
        </w:tc>
        <w:tc>
          <w:tcPr>
            <w:tcW w:w="708"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p>
        </w:tc>
        <w:tc>
          <w:tcPr>
            <w:tcW w:w="1276"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kern w:val="0"/>
                <w:sz w:val="24"/>
              </w:rPr>
              <w:t>莫氏5号</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vMerge w:val="restart"/>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14</w:t>
            </w:r>
          </w:p>
        </w:tc>
        <w:tc>
          <w:tcPr>
            <w:tcW w:w="1417" w:type="dxa"/>
            <w:gridSpan w:val="2"/>
            <w:vMerge w:val="restart"/>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刀架</w:t>
            </w:r>
          </w:p>
        </w:tc>
        <w:tc>
          <w:tcPr>
            <w:tcW w:w="2127" w:type="dxa"/>
            <w:gridSpan w:val="5"/>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刀架形式</w:t>
            </w:r>
          </w:p>
        </w:tc>
        <w:tc>
          <w:tcPr>
            <w:tcW w:w="708"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p>
        </w:tc>
        <w:tc>
          <w:tcPr>
            <w:tcW w:w="1276"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立式四工位</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vMerge w:val="continue"/>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p>
        </w:tc>
        <w:tc>
          <w:tcPr>
            <w:tcW w:w="1417" w:type="dxa"/>
            <w:gridSpan w:val="2"/>
            <w:vMerge w:val="continue"/>
            <w:tcBorders>
              <w:tl2br w:val="nil"/>
              <w:tr2bl w:val="nil"/>
            </w:tcBorders>
            <w:shd w:val="clear" w:color="auto" w:fill="FFFFFF"/>
            <w:vAlign w:val="center"/>
          </w:tcPr>
          <w:p>
            <w:pPr>
              <w:pStyle w:val="19"/>
              <w:snapToGrid w:val="0"/>
              <w:spacing w:line="360" w:lineRule="auto"/>
              <w:ind w:firstLine="0" w:firstLineChars="0"/>
              <w:rPr>
                <w:rFonts w:asciiTheme="minorEastAsia" w:hAnsiTheme="minorEastAsia" w:eastAsiaTheme="minorEastAsia" w:cstheme="minorEastAsia"/>
                <w:bCs/>
                <w:color w:val="000000" w:themeColor="text1"/>
                <w:sz w:val="24"/>
              </w:rPr>
            </w:pPr>
          </w:p>
        </w:tc>
        <w:tc>
          <w:tcPr>
            <w:tcW w:w="2127" w:type="dxa"/>
            <w:gridSpan w:val="5"/>
            <w:tcBorders>
              <w:tl2br w:val="nil"/>
              <w:tr2bl w:val="nil"/>
            </w:tcBorders>
            <w:shd w:val="clear" w:color="auto" w:fill="FFFFFF"/>
            <w:vAlign w:val="center"/>
          </w:tcPr>
          <w:p>
            <w:pPr>
              <w:pStyle w:val="19"/>
              <w:snapToGrid w:val="0"/>
              <w:spacing w:line="360" w:lineRule="auto"/>
              <w:ind w:firstLine="0" w:firstLineChars="0"/>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kern w:val="0"/>
                <w:sz w:val="24"/>
              </w:rPr>
              <w:t>刀架转盘回转角度</w:t>
            </w:r>
          </w:p>
        </w:tc>
        <w:tc>
          <w:tcPr>
            <w:tcW w:w="708"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kern w:val="0"/>
                <w:sz w:val="24"/>
              </w:rPr>
              <w:t>°</w:t>
            </w:r>
          </w:p>
        </w:tc>
        <w:tc>
          <w:tcPr>
            <w:tcW w:w="1276"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kern w:val="0"/>
                <w:sz w:val="24"/>
              </w:rPr>
              <w:t>±90</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vMerge w:val="continue"/>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p>
        </w:tc>
        <w:tc>
          <w:tcPr>
            <w:tcW w:w="1417" w:type="dxa"/>
            <w:gridSpan w:val="2"/>
            <w:vMerge w:val="continue"/>
            <w:tcBorders>
              <w:tl2br w:val="nil"/>
              <w:tr2bl w:val="nil"/>
            </w:tcBorders>
            <w:shd w:val="clear" w:color="auto" w:fill="FFFFFF"/>
            <w:vAlign w:val="center"/>
          </w:tcPr>
          <w:p>
            <w:pPr>
              <w:pStyle w:val="19"/>
              <w:snapToGrid w:val="0"/>
              <w:spacing w:line="360" w:lineRule="auto"/>
              <w:ind w:firstLine="0" w:firstLineChars="0"/>
              <w:rPr>
                <w:rFonts w:asciiTheme="minorEastAsia" w:hAnsiTheme="minorEastAsia" w:eastAsiaTheme="minorEastAsia" w:cstheme="minorEastAsia"/>
                <w:bCs/>
                <w:color w:val="000000" w:themeColor="text1"/>
                <w:sz w:val="24"/>
              </w:rPr>
            </w:pPr>
          </w:p>
        </w:tc>
        <w:tc>
          <w:tcPr>
            <w:tcW w:w="2127" w:type="dxa"/>
            <w:gridSpan w:val="5"/>
            <w:tcBorders>
              <w:tl2br w:val="nil"/>
              <w:tr2bl w:val="nil"/>
            </w:tcBorders>
            <w:shd w:val="clear" w:color="auto" w:fill="FFFFFF"/>
            <w:vAlign w:val="center"/>
          </w:tcPr>
          <w:p>
            <w:pPr>
              <w:pStyle w:val="19"/>
              <w:snapToGrid w:val="0"/>
              <w:spacing w:line="360" w:lineRule="auto"/>
              <w:ind w:firstLine="0" w:firstLineChars="0"/>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kern w:val="0"/>
                <w:sz w:val="24"/>
              </w:rPr>
              <w:t>刀架横向行程</w:t>
            </w:r>
          </w:p>
        </w:tc>
        <w:tc>
          <w:tcPr>
            <w:tcW w:w="708"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kern w:val="0"/>
                <w:sz w:val="24"/>
              </w:rPr>
              <w:t>mm</w:t>
            </w:r>
          </w:p>
        </w:tc>
        <w:tc>
          <w:tcPr>
            <w:tcW w:w="1276"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kern w:val="0"/>
                <w:sz w:val="24"/>
              </w:rPr>
              <w:t>300</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vMerge w:val="continue"/>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p>
        </w:tc>
        <w:tc>
          <w:tcPr>
            <w:tcW w:w="1417" w:type="dxa"/>
            <w:gridSpan w:val="2"/>
            <w:vMerge w:val="continue"/>
            <w:tcBorders>
              <w:tl2br w:val="nil"/>
              <w:tr2bl w:val="nil"/>
            </w:tcBorders>
            <w:shd w:val="clear" w:color="auto" w:fill="FFFFFF"/>
            <w:vAlign w:val="center"/>
          </w:tcPr>
          <w:p>
            <w:pPr>
              <w:pStyle w:val="19"/>
              <w:snapToGrid w:val="0"/>
              <w:spacing w:line="360" w:lineRule="auto"/>
              <w:ind w:firstLine="0" w:firstLineChars="0"/>
              <w:rPr>
                <w:rFonts w:asciiTheme="minorEastAsia" w:hAnsiTheme="minorEastAsia" w:eastAsiaTheme="minorEastAsia" w:cstheme="minorEastAsia"/>
                <w:bCs/>
                <w:color w:val="000000" w:themeColor="text1"/>
                <w:sz w:val="24"/>
              </w:rPr>
            </w:pPr>
          </w:p>
        </w:tc>
        <w:tc>
          <w:tcPr>
            <w:tcW w:w="2127" w:type="dxa"/>
            <w:gridSpan w:val="5"/>
            <w:tcBorders>
              <w:tl2br w:val="nil"/>
              <w:tr2bl w:val="nil"/>
            </w:tcBorders>
            <w:shd w:val="clear" w:color="auto" w:fill="FFFFFF"/>
            <w:vAlign w:val="center"/>
          </w:tcPr>
          <w:p>
            <w:pPr>
              <w:pStyle w:val="19"/>
              <w:snapToGrid w:val="0"/>
              <w:spacing w:line="360" w:lineRule="auto"/>
              <w:ind w:firstLine="0" w:firstLineChars="0"/>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kern w:val="0"/>
                <w:sz w:val="24"/>
              </w:rPr>
              <w:t>小刀架移动行程</w:t>
            </w:r>
          </w:p>
        </w:tc>
        <w:tc>
          <w:tcPr>
            <w:tcW w:w="708"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kern w:val="0"/>
                <w:sz w:val="24"/>
              </w:rPr>
              <w:t>mm</w:t>
            </w:r>
          </w:p>
        </w:tc>
        <w:tc>
          <w:tcPr>
            <w:tcW w:w="1276"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kern w:val="0"/>
                <w:sz w:val="24"/>
              </w:rPr>
              <w:t>130</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3544" w:type="dxa"/>
            <w:gridSpan w:val="7"/>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冷却泵电机功率</w:t>
            </w:r>
          </w:p>
        </w:tc>
        <w:tc>
          <w:tcPr>
            <w:tcW w:w="708"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W</w:t>
            </w:r>
          </w:p>
        </w:tc>
        <w:tc>
          <w:tcPr>
            <w:tcW w:w="1276" w:type="dxa"/>
            <w:tcBorders>
              <w:tl2br w:val="nil"/>
              <w:tr2bl w:val="nil"/>
            </w:tcBorders>
            <w:shd w:val="clear" w:color="auto" w:fill="FFFFFF"/>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125</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156" w:type="dxa"/>
            <w:gridSpan w:val="11"/>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二、机床精度</w:t>
            </w:r>
          </w:p>
          <w:p>
            <w:pPr>
              <w:pStyle w:val="2"/>
              <w:spacing w:line="360" w:lineRule="auto"/>
              <w:ind w:left="599" w:leftChars="47" w:hanging="500" w:firstLineChars="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
                <w:bCs/>
                <w:color w:val="000000" w:themeColor="text1"/>
                <w:sz w:val="24"/>
              </w:rPr>
            </w:pPr>
            <w:r>
              <w:rPr>
                <w:rFonts w:hint="eastAsia" w:asciiTheme="minorEastAsia" w:hAnsiTheme="minorEastAsia" w:eastAsiaTheme="minorEastAsia" w:cstheme="minorEastAsia"/>
                <w:b/>
                <w:bCs/>
                <w:color w:val="000000" w:themeColor="text1"/>
                <w:sz w:val="24"/>
              </w:rPr>
              <w:t>序号</w:t>
            </w:r>
          </w:p>
        </w:tc>
        <w:tc>
          <w:tcPr>
            <w:tcW w:w="3544" w:type="dxa"/>
            <w:gridSpan w:val="7"/>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检 验 项 目</w:t>
            </w:r>
          </w:p>
        </w:tc>
        <w:tc>
          <w:tcPr>
            <w:tcW w:w="1984" w:type="dxa"/>
            <w:gridSpan w:val="2"/>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工厂标准</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1</w:t>
            </w:r>
          </w:p>
        </w:tc>
        <w:tc>
          <w:tcPr>
            <w:tcW w:w="3544" w:type="dxa"/>
            <w:gridSpan w:val="7"/>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加工精度</w:t>
            </w:r>
          </w:p>
        </w:tc>
        <w:tc>
          <w:tcPr>
            <w:tcW w:w="1984" w:type="dxa"/>
            <w:gridSpan w:val="2"/>
            <w:tcBorders>
              <w:tl2br w:val="nil"/>
              <w:tr2bl w:val="nil"/>
            </w:tcBorders>
            <w:shd w:val="clear" w:color="auto" w:fill="FFFFFF"/>
            <w:vAlign w:val="center"/>
          </w:tcPr>
          <w:p>
            <w:pPr>
              <w:pStyle w:val="4"/>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IT6-IT7</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2</w:t>
            </w:r>
          </w:p>
        </w:tc>
        <w:tc>
          <w:tcPr>
            <w:tcW w:w="3544" w:type="dxa"/>
            <w:gridSpan w:val="7"/>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加工工件圆度</w:t>
            </w:r>
          </w:p>
        </w:tc>
        <w:tc>
          <w:tcPr>
            <w:tcW w:w="1984" w:type="dxa"/>
            <w:gridSpan w:val="2"/>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0.01mm/Ф70</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3</w:t>
            </w:r>
          </w:p>
        </w:tc>
        <w:tc>
          <w:tcPr>
            <w:tcW w:w="3544" w:type="dxa"/>
            <w:gridSpan w:val="7"/>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加工工件圆柱度</w:t>
            </w:r>
          </w:p>
        </w:tc>
        <w:tc>
          <w:tcPr>
            <w:tcW w:w="1984" w:type="dxa"/>
            <w:gridSpan w:val="2"/>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0.05mm / 300mm</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pStyle w:val="19"/>
              <w:snapToGrid w:val="0"/>
              <w:spacing w:line="360" w:lineRule="auto"/>
              <w:ind w:firstLine="0" w:firstLineChars="0"/>
              <w:jc w:val="center"/>
              <w:rPr>
                <w:rFonts w:asciiTheme="minorEastAsia" w:hAnsiTheme="minorEastAsia" w:eastAsiaTheme="minorEastAsia" w:cstheme="minorEastAsia"/>
                <w:bCs/>
                <w:color w:val="000000" w:themeColor="text1"/>
                <w:sz w:val="24"/>
              </w:rPr>
            </w:pPr>
            <w:r>
              <w:rPr>
                <w:rFonts w:hint="eastAsia" w:asciiTheme="minorEastAsia" w:hAnsiTheme="minorEastAsia" w:eastAsiaTheme="minorEastAsia" w:cstheme="minorEastAsia"/>
                <w:bCs/>
                <w:color w:val="000000" w:themeColor="text1"/>
                <w:sz w:val="24"/>
              </w:rPr>
              <w:t>4</w:t>
            </w:r>
          </w:p>
        </w:tc>
        <w:tc>
          <w:tcPr>
            <w:tcW w:w="3544" w:type="dxa"/>
            <w:gridSpan w:val="7"/>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加工工件平面度</w:t>
            </w:r>
          </w:p>
        </w:tc>
        <w:tc>
          <w:tcPr>
            <w:tcW w:w="1984" w:type="dxa"/>
            <w:gridSpan w:val="2"/>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0.030mm/Ф300mm</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156" w:type="dxa"/>
            <w:gridSpan w:val="11"/>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三、机床随机附件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5528" w:type="dxa"/>
            <w:gridSpan w:val="9"/>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附件名称</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5528" w:type="dxa"/>
            <w:gridSpan w:val="9"/>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三爪卡盘</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5528" w:type="dxa"/>
            <w:gridSpan w:val="9"/>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顶尖套</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5528" w:type="dxa"/>
            <w:gridSpan w:val="9"/>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顶尖</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5528" w:type="dxa"/>
            <w:gridSpan w:val="9"/>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扳手</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5528" w:type="dxa"/>
            <w:gridSpan w:val="9"/>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螺丝刀</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5528" w:type="dxa"/>
            <w:gridSpan w:val="9"/>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钳子</w:t>
            </w:r>
          </w:p>
        </w:tc>
        <w:tc>
          <w:tcPr>
            <w:tcW w:w="919" w:type="dxa"/>
            <w:tcBorders>
              <w:tl2br w:val="nil"/>
              <w:tr2bl w:val="nil"/>
            </w:tcBorders>
            <w:shd w:val="clear" w:color="auto" w:fill="FFFFFF"/>
            <w:vAlign w:val="center"/>
          </w:tcPr>
          <w:p>
            <w:pPr>
              <w:spacing w:line="360" w:lineRule="auto"/>
              <w:ind w:left="1" w:leftChars="-4" w:hanging="9" w:hangingChars="4"/>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5528" w:type="dxa"/>
            <w:gridSpan w:val="9"/>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勾扳手</w:t>
            </w:r>
          </w:p>
        </w:tc>
        <w:tc>
          <w:tcPr>
            <w:tcW w:w="919" w:type="dxa"/>
            <w:tcBorders>
              <w:tl2br w:val="nil"/>
              <w:tr2bl w:val="nil"/>
            </w:tcBorders>
            <w:shd w:val="clear" w:color="auto" w:fill="FFFFFF"/>
            <w:vAlign w:val="center"/>
          </w:tcPr>
          <w:p>
            <w:pPr>
              <w:spacing w:line="360" w:lineRule="auto"/>
              <w:ind w:left="1" w:leftChars="-4" w:hanging="9" w:hangingChars="4"/>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5528" w:type="dxa"/>
            <w:gridSpan w:val="9"/>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油枪</w:t>
            </w:r>
          </w:p>
        </w:tc>
        <w:tc>
          <w:tcPr>
            <w:tcW w:w="919" w:type="dxa"/>
            <w:tcBorders>
              <w:tl2br w:val="nil"/>
              <w:tr2bl w:val="nil"/>
            </w:tcBorders>
            <w:shd w:val="clear" w:color="auto" w:fill="FFFFFF"/>
            <w:vAlign w:val="center"/>
          </w:tcPr>
          <w:p>
            <w:pPr>
              <w:spacing w:line="360" w:lineRule="auto"/>
              <w:ind w:left="1" w:leftChars="-4" w:hanging="9" w:hangingChars="4"/>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5528" w:type="dxa"/>
            <w:gridSpan w:val="9"/>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卡盘工具</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jc w:val="center"/>
              <w:rPr>
                <w:rFonts w:asciiTheme="minorEastAsia" w:hAnsiTheme="minorEastAsia" w:eastAsiaTheme="minorEastAsia" w:cstheme="minorEastAsia"/>
                <w:b/>
                <w:color w:val="000000"/>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5528" w:type="dxa"/>
            <w:gridSpan w:val="9"/>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螺母</w:t>
            </w:r>
          </w:p>
        </w:tc>
        <w:tc>
          <w:tcPr>
            <w:tcW w:w="919" w:type="dxa"/>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rPr>
                <w:rFonts w:asciiTheme="minorEastAsia" w:hAnsiTheme="minorEastAsia" w:eastAsiaTheme="minorEastAsia" w:cstheme="minorEastAsia"/>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156" w:type="dxa"/>
            <w:gridSpan w:val="11"/>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四、随机文件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rPr>
                <w:rFonts w:asciiTheme="minorEastAsia" w:hAnsiTheme="minorEastAsia" w:eastAsiaTheme="minorEastAsia" w:cstheme="minorEastAsia"/>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3544" w:type="dxa"/>
            <w:gridSpan w:val="7"/>
            <w:tcBorders>
              <w:tl2br w:val="nil"/>
              <w:tr2bl w:val="nil"/>
            </w:tcBorders>
            <w:shd w:val="clear" w:color="auto" w:fill="FFFFFF"/>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技术资料名称</w:t>
            </w:r>
          </w:p>
        </w:tc>
        <w:tc>
          <w:tcPr>
            <w:tcW w:w="1984" w:type="dxa"/>
            <w:gridSpan w:val="2"/>
            <w:tcBorders>
              <w:tl2br w:val="nil"/>
              <w:tr2bl w:val="nil"/>
            </w:tcBorders>
            <w:shd w:val="clear" w:color="auto" w:fill="FFFFFF"/>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份数</w:t>
            </w:r>
          </w:p>
        </w:tc>
        <w:tc>
          <w:tcPr>
            <w:tcW w:w="919" w:type="dxa"/>
            <w:tcBorders>
              <w:tl2br w:val="nil"/>
              <w:tr2bl w:val="nil"/>
            </w:tcBorders>
            <w:shd w:val="clear" w:color="auto" w:fill="FFFFFF"/>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rPr>
                <w:rFonts w:asciiTheme="minorEastAsia" w:hAnsiTheme="minorEastAsia" w:eastAsiaTheme="minorEastAsia" w:cstheme="minorEastAsia"/>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3544" w:type="dxa"/>
            <w:gridSpan w:val="7"/>
            <w:tcBorders>
              <w:tl2br w:val="nil"/>
              <w:tr2bl w:val="nil"/>
            </w:tcBorders>
            <w:shd w:val="clear" w:color="auto" w:fill="FFFFFF"/>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机床使用说明书（机械）</w:t>
            </w:r>
          </w:p>
        </w:tc>
        <w:tc>
          <w:tcPr>
            <w:tcW w:w="1984" w:type="dxa"/>
            <w:gridSpan w:val="2"/>
            <w:tcBorders>
              <w:tl2br w:val="nil"/>
              <w:tr2bl w:val="nil"/>
            </w:tcBorders>
            <w:shd w:val="clear" w:color="auto" w:fill="FFFFFF"/>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1份</w:t>
            </w:r>
          </w:p>
        </w:tc>
        <w:tc>
          <w:tcPr>
            <w:tcW w:w="919" w:type="dxa"/>
            <w:tcBorders>
              <w:tl2br w:val="nil"/>
              <w:tr2bl w:val="nil"/>
            </w:tcBorders>
            <w:shd w:val="clear" w:color="auto" w:fill="FFFFFF"/>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rPr>
                <w:rFonts w:asciiTheme="minorEastAsia" w:hAnsiTheme="minorEastAsia" w:eastAsiaTheme="minorEastAsia" w:cstheme="minorEastAsia"/>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3544" w:type="dxa"/>
            <w:gridSpan w:val="7"/>
            <w:tcBorders>
              <w:tl2br w:val="nil"/>
              <w:tr2bl w:val="nil"/>
            </w:tcBorders>
            <w:shd w:val="clear" w:color="auto" w:fill="FFFFFF"/>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机床使用说明书（电气）</w:t>
            </w:r>
          </w:p>
        </w:tc>
        <w:tc>
          <w:tcPr>
            <w:tcW w:w="1984" w:type="dxa"/>
            <w:gridSpan w:val="2"/>
            <w:tcBorders>
              <w:tl2br w:val="nil"/>
              <w:tr2bl w:val="nil"/>
            </w:tcBorders>
            <w:shd w:val="clear" w:color="auto" w:fill="FFFFFF"/>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1份</w:t>
            </w:r>
          </w:p>
        </w:tc>
        <w:tc>
          <w:tcPr>
            <w:tcW w:w="919" w:type="dxa"/>
            <w:tcBorders>
              <w:tl2br w:val="nil"/>
              <w:tr2bl w:val="nil"/>
            </w:tcBorders>
            <w:shd w:val="clear" w:color="auto" w:fill="FFFFFF"/>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rPr>
                <w:rFonts w:asciiTheme="minorEastAsia" w:hAnsiTheme="minorEastAsia" w:eastAsiaTheme="minorEastAsia" w:cstheme="minorEastAsia"/>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3544" w:type="dxa"/>
            <w:gridSpan w:val="7"/>
            <w:tcBorders>
              <w:tl2br w:val="nil"/>
              <w:tr2bl w:val="nil"/>
            </w:tcBorders>
            <w:shd w:val="clear" w:color="auto" w:fill="FFFFFF"/>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合格证</w:t>
            </w:r>
          </w:p>
        </w:tc>
        <w:tc>
          <w:tcPr>
            <w:tcW w:w="1984" w:type="dxa"/>
            <w:gridSpan w:val="2"/>
            <w:tcBorders>
              <w:tl2br w:val="nil"/>
              <w:tr2bl w:val="nil"/>
            </w:tcBorders>
            <w:shd w:val="clear" w:color="auto" w:fill="FFFFFF"/>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1份</w:t>
            </w:r>
          </w:p>
        </w:tc>
        <w:tc>
          <w:tcPr>
            <w:tcW w:w="919" w:type="dxa"/>
            <w:tcBorders>
              <w:tl2br w:val="nil"/>
              <w:tr2bl w:val="nil"/>
            </w:tcBorders>
            <w:shd w:val="clear" w:color="auto" w:fill="FFFFFF"/>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jc w:val="center"/>
        </w:trPr>
        <w:tc>
          <w:tcPr>
            <w:tcW w:w="713" w:type="dxa"/>
            <w:vMerge w:val="continue"/>
            <w:tcBorders>
              <w:tl2br w:val="nil"/>
              <w:tr2bl w:val="nil"/>
            </w:tcBorders>
            <w:shd w:val="clear" w:color="auto" w:fill="auto"/>
            <w:vAlign w:val="center"/>
          </w:tcPr>
          <w:p>
            <w:pPr>
              <w:spacing w:line="360" w:lineRule="auto"/>
              <w:rPr>
                <w:rFonts w:asciiTheme="minorEastAsia" w:hAnsiTheme="minorEastAsia" w:eastAsiaTheme="minorEastAsia" w:cstheme="minorEastAsia"/>
                <w:sz w:val="24"/>
                <w:lang w:val="zh-CN"/>
              </w:rPr>
            </w:pPr>
          </w:p>
        </w:tc>
        <w:tc>
          <w:tcPr>
            <w:tcW w:w="689" w:type="dxa"/>
            <w:vMerge w:val="continue"/>
            <w:tcBorders>
              <w:tl2br w:val="nil"/>
              <w:tr2bl w:val="nil"/>
            </w:tcBorders>
            <w:shd w:val="clear" w:color="auto" w:fill="FFFFFF"/>
            <w:vAlign w:val="center"/>
          </w:tcPr>
          <w:p>
            <w:pPr>
              <w:spacing w:line="360" w:lineRule="auto"/>
              <w:jc w:val="center"/>
              <w:rPr>
                <w:rFonts w:asciiTheme="minorEastAsia" w:hAnsiTheme="minorEastAsia" w:eastAsiaTheme="minorEastAsia" w:cstheme="minorEastAsia"/>
                <w:color w:val="000000"/>
                <w:sz w:val="24"/>
                <w:lang w:val="zh-CN"/>
              </w:rPr>
            </w:pPr>
          </w:p>
        </w:tc>
        <w:tc>
          <w:tcPr>
            <w:tcW w:w="709" w:type="dxa"/>
            <w:tcBorders>
              <w:tl2br w:val="nil"/>
              <w:tr2bl w:val="nil"/>
            </w:tcBorders>
            <w:shd w:val="clear" w:color="auto" w:fill="FFFFFF"/>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3544" w:type="dxa"/>
            <w:gridSpan w:val="7"/>
            <w:tcBorders>
              <w:tl2br w:val="nil"/>
              <w:tr2bl w:val="nil"/>
            </w:tcBorders>
            <w:shd w:val="clear" w:color="auto" w:fill="FFFFFF"/>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装箱单</w:t>
            </w:r>
          </w:p>
        </w:tc>
        <w:tc>
          <w:tcPr>
            <w:tcW w:w="1984" w:type="dxa"/>
            <w:gridSpan w:val="2"/>
            <w:tcBorders>
              <w:tl2br w:val="nil"/>
              <w:tr2bl w:val="nil"/>
            </w:tcBorders>
            <w:shd w:val="clear" w:color="auto" w:fill="FFFFFF"/>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1份</w:t>
            </w:r>
          </w:p>
        </w:tc>
        <w:tc>
          <w:tcPr>
            <w:tcW w:w="919" w:type="dxa"/>
            <w:tcBorders>
              <w:tl2br w:val="nil"/>
              <w:tr2bl w:val="nil"/>
            </w:tcBorders>
            <w:shd w:val="clear" w:color="auto" w:fill="FFFFFF"/>
          </w:tcPr>
          <w:p>
            <w:pPr>
              <w:spacing w:line="360" w:lineRule="auto"/>
              <w:jc w:val="center"/>
              <w:rPr>
                <w:rFonts w:asciiTheme="minorEastAsia" w:hAnsiTheme="minorEastAsia" w:eastAsiaTheme="minorEastAsia" w:cstheme="minorEastAsia"/>
                <w:sz w:val="24"/>
              </w:rPr>
            </w:pPr>
          </w:p>
        </w:tc>
      </w:tr>
    </w:tbl>
    <w:p>
      <w:pPr>
        <w:pStyle w:val="2"/>
        <w:spacing w:line="360" w:lineRule="auto"/>
        <w:ind w:left="0" w:leftChars="0" w:firstLine="480" w:firstLineChars="0"/>
        <w:rPr>
          <w:b/>
        </w:rPr>
      </w:pPr>
      <w:r>
        <w:rPr>
          <w:rFonts w:hint="eastAsia"/>
          <w:b/>
        </w:rPr>
        <w:t>三、演示要求</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按照如下要求对设备操作及产品视频进行演示，操作类演示视频须为一条连续视频，中间不能有中断和拼接。</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1.利用数控车床的系统宏程序加工椭圆。</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2.利用数控车床分别以最高运行速度打表演示</w:t>
      </w:r>
      <w:r>
        <w:rPr>
          <w:rFonts w:ascii="宋体" w:hAnsi="宋体" w:cs="宋体"/>
          <w:sz w:val="24"/>
          <w:szCs w:val="24"/>
        </w:rPr>
        <w:t>X</w:t>
      </w:r>
      <w:r>
        <w:rPr>
          <w:rFonts w:hint="eastAsia" w:ascii="宋体" w:hAnsi="宋体" w:cs="宋体"/>
          <w:sz w:val="24"/>
          <w:szCs w:val="24"/>
        </w:rPr>
        <w:t>轴和Z轴快速定位精度。</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3. 利用数控车床完成平面螺旋槽加工，并测量槽的深度、宽度。（加工工件须为钢件）</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4.利用普通车床完成普通螺纹加工。（加工工件须为钢件）</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5.利用普通车床完成深槽车削，并同时测量主轴噪音。</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6.利用普通车床通过加工零件（钢件）演示机床加工的直线度和平面度。</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7.利用分贝仪检测普通车床齿轮箱最高转速时的噪音。</w:t>
      </w:r>
    </w:p>
    <w:p>
      <w:pPr>
        <w:spacing w:line="360" w:lineRule="auto"/>
        <w:ind w:firstLine="482" w:firstLineChars="200"/>
        <w:jc w:val="left"/>
        <w:rPr>
          <w:b/>
          <w:bCs/>
          <w:color w:val="000000"/>
          <w:sz w:val="24"/>
        </w:rPr>
      </w:pPr>
      <w:r>
        <w:rPr>
          <w:rFonts w:hint="eastAsia"/>
          <w:b/>
          <w:bCs/>
          <w:sz w:val="24"/>
        </w:rPr>
        <w:t>四</w:t>
      </w:r>
      <w:r>
        <w:rPr>
          <w:b/>
          <w:bCs/>
          <w:color w:val="000000"/>
          <w:sz w:val="24"/>
        </w:rPr>
        <w:t>、</w:t>
      </w:r>
      <w:r>
        <w:rPr>
          <w:rFonts w:hint="eastAsia"/>
          <w:b/>
          <w:bCs/>
          <w:color w:val="000000"/>
          <w:sz w:val="24"/>
        </w:rPr>
        <w:t>商务要求</w:t>
      </w:r>
    </w:p>
    <w:p>
      <w:pPr>
        <w:spacing w:line="360" w:lineRule="auto"/>
        <w:ind w:firstLine="480" w:firstLineChars="200"/>
        <w:rPr>
          <w:color w:val="000000"/>
          <w:sz w:val="24"/>
        </w:rPr>
      </w:pPr>
      <w:r>
        <w:rPr>
          <w:color w:val="000000"/>
          <w:sz w:val="24"/>
        </w:rPr>
        <w:t>为保证货物来源的真实有效性，核心产品如代理商投标的需提供所投产品制造商或中国总代理（如为中国总代理另须提供产品制造商授予其为中国总代理的证明材料）的授权书。</w:t>
      </w:r>
    </w:p>
    <w:p>
      <w:pPr>
        <w:spacing w:line="360" w:lineRule="auto"/>
        <w:ind w:firstLine="482" w:firstLineChars="200"/>
        <w:rPr>
          <w:rFonts w:ascii="宋体" w:hAnsi="宋体" w:cs="宋体"/>
          <w:b/>
          <w:sz w:val="24"/>
        </w:rPr>
      </w:pPr>
      <w:r>
        <w:rPr>
          <w:rFonts w:hint="eastAsia" w:ascii="宋体" w:hAnsi="宋体" w:cs="宋体"/>
          <w:b/>
          <w:sz w:val="24"/>
        </w:rPr>
        <w:t>五、设备安装、调试及操作培训等要求</w:t>
      </w:r>
    </w:p>
    <w:p>
      <w:pPr>
        <w:spacing w:line="360" w:lineRule="auto"/>
        <w:ind w:firstLine="480" w:firstLineChars="200"/>
        <w:rPr>
          <w:rFonts w:ascii="宋体" w:hAnsi="宋体" w:cs="宋体"/>
          <w:sz w:val="24"/>
        </w:rPr>
      </w:pPr>
      <w:r>
        <w:rPr>
          <w:rFonts w:hint="eastAsia" w:ascii="宋体" w:hAnsi="宋体" w:cs="宋体"/>
          <w:sz w:val="24"/>
        </w:rPr>
        <w:t>1.</w:t>
      </w:r>
      <w:r>
        <w:rPr>
          <w:rFonts w:hint="eastAsia"/>
        </w:rPr>
        <w:t xml:space="preserve"> </w:t>
      </w:r>
      <w:r>
        <w:rPr>
          <w:rFonts w:hint="eastAsia" w:ascii="宋体" w:hAnsi="宋体" w:cs="宋体"/>
          <w:sz w:val="24"/>
        </w:rPr>
        <w:t>投标人须负责本项目所列设备产品的所有安装、调试以及培训。</w:t>
      </w:r>
    </w:p>
    <w:p>
      <w:pPr>
        <w:spacing w:line="360" w:lineRule="auto"/>
        <w:ind w:firstLine="480" w:firstLineChars="200"/>
        <w:rPr>
          <w:rFonts w:ascii="宋体" w:hAnsi="宋体" w:cs="宋体"/>
          <w:sz w:val="24"/>
        </w:rPr>
      </w:pPr>
      <w:r>
        <w:rPr>
          <w:rFonts w:hint="eastAsia" w:ascii="宋体" w:hAnsi="宋体" w:cs="宋体"/>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sz w:val="24"/>
        </w:rPr>
      </w:pPr>
      <w:r>
        <w:rPr>
          <w:rFonts w:hint="eastAsia" w:ascii="宋体" w:hAnsi="宋体" w:cs="宋体"/>
          <w:sz w:val="24"/>
        </w:rPr>
        <w:t>3.货到一周内，投标人免费到招标人现场进行安装调试。</w:t>
      </w:r>
    </w:p>
    <w:p>
      <w:pPr>
        <w:pStyle w:val="5"/>
        <w:spacing w:line="360" w:lineRule="auto"/>
        <w:ind w:firstLine="480" w:firstLineChars="200"/>
        <w:rPr>
          <w:rFonts w:ascii="宋体" w:hAnsi="宋体"/>
          <w:sz w:val="24"/>
          <w:szCs w:val="24"/>
        </w:rPr>
      </w:pPr>
      <w:r>
        <w:rPr>
          <w:rFonts w:hint="eastAsia" w:ascii="宋体" w:hAnsi="宋体" w:cs="宋体"/>
          <w:sz w:val="24"/>
          <w:szCs w:val="24"/>
        </w:rPr>
        <w:t>4.投标人分三次对对招标人进行培训，设备验收前进行</w:t>
      </w:r>
      <w:r>
        <w:rPr>
          <w:rFonts w:hint="eastAsia" w:ascii="宋体" w:hAnsi="宋体"/>
          <w:sz w:val="24"/>
          <w:szCs w:val="24"/>
        </w:rPr>
        <w:t>一次不少于7天的现场操作和维护培训；培训应能使操作技术人员熟练掌握和维护保养相关技术，具有保证设备正常运行和排除设备一般故障的能力。设备验收后</w:t>
      </w:r>
      <w:r>
        <w:rPr>
          <w:rFonts w:ascii="宋体" w:hAnsi="宋体"/>
          <w:sz w:val="24"/>
          <w:szCs w:val="24"/>
        </w:rPr>
        <w:t>3</w:t>
      </w:r>
      <w:r>
        <w:rPr>
          <w:rFonts w:hint="eastAsia" w:ascii="宋体" w:hAnsi="宋体"/>
          <w:sz w:val="24"/>
          <w:szCs w:val="24"/>
        </w:rPr>
        <w:t>个月内，进行一次技术提高培训。设备验收</w:t>
      </w:r>
      <w:r>
        <w:rPr>
          <w:rFonts w:ascii="宋体" w:hAnsi="宋体"/>
          <w:sz w:val="24"/>
          <w:szCs w:val="24"/>
        </w:rPr>
        <w:t>9</w:t>
      </w:r>
      <w:r>
        <w:rPr>
          <w:rFonts w:hint="eastAsia" w:ascii="宋体" w:hAnsi="宋体"/>
          <w:sz w:val="24"/>
          <w:szCs w:val="24"/>
        </w:rPr>
        <w:t>个月内，进行一次答疑培训，主要解决设备加工中碰到的技术问题等。</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color w:val="FF0000"/>
          <w:sz w:val="24"/>
        </w:rPr>
      </w:pPr>
      <w:r>
        <w:rPr>
          <w:rFonts w:hint="eastAsia" w:ascii="宋体" w:hAnsi="宋体"/>
          <w:color w:val="FF0000"/>
          <w:sz w:val="24"/>
        </w:rPr>
        <w:t>1.</w:t>
      </w:r>
      <w:r>
        <w:rPr>
          <w:rFonts w:ascii="宋体" w:hAnsi="宋体"/>
          <w:color w:val="FF0000"/>
          <w:sz w:val="24"/>
        </w:rPr>
        <w:t>开箱验收</w:t>
      </w:r>
      <w:r>
        <w:rPr>
          <w:rFonts w:hint="eastAsia" w:ascii="宋体" w:hAnsi="宋体"/>
          <w:color w:val="FF0000"/>
          <w:sz w:val="24"/>
        </w:rPr>
        <w:t>。</w:t>
      </w:r>
    </w:p>
    <w:p>
      <w:pPr>
        <w:spacing w:line="360" w:lineRule="auto"/>
        <w:ind w:firstLine="480" w:firstLineChars="200"/>
        <w:rPr>
          <w:rFonts w:ascii="宋体" w:hAnsi="宋体"/>
          <w:color w:val="FF0000"/>
          <w:sz w:val="24"/>
        </w:rPr>
      </w:pPr>
      <w:r>
        <w:rPr>
          <w:rFonts w:hint="eastAsia" w:ascii="宋体" w:hAnsi="宋体"/>
          <w:color w:val="FF0000"/>
          <w:sz w:val="24"/>
        </w:rPr>
        <w:t>2.</w:t>
      </w:r>
      <w:r>
        <w:rPr>
          <w:rFonts w:ascii="宋体" w:hAnsi="宋体"/>
          <w:color w:val="FF0000"/>
          <w:sz w:val="24"/>
        </w:rPr>
        <w:t>开箱清点由双方共同进行，投标人指定开箱工具，共同开箱。</w:t>
      </w:r>
    </w:p>
    <w:p>
      <w:pPr>
        <w:spacing w:line="360" w:lineRule="auto"/>
        <w:ind w:firstLine="480" w:firstLineChars="200"/>
        <w:rPr>
          <w:rFonts w:ascii="宋体" w:hAnsi="宋体"/>
          <w:color w:val="FF0000"/>
          <w:sz w:val="24"/>
        </w:rPr>
      </w:pPr>
      <w:r>
        <w:rPr>
          <w:rFonts w:hint="eastAsia" w:ascii="宋体" w:hAnsi="宋体"/>
          <w:color w:val="FF0000"/>
          <w:sz w:val="24"/>
        </w:rPr>
        <w:t>3.</w:t>
      </w:r>
      <w:r>
        <w:rPr>
          <w:rFonts w:ascii="宋体" w:hAnsi="宋体"/>
          <w:color w:val="FF0000"/>
          <w:sz w:val="24"/>
        </w:rPr>
        <w:t>双方核对包装箱内货物与合同签订的一致性，包括设备型号、规格、颜色、电源要求、附件数量和型号等。</w:t>
      </w:r>
    </w:p>
    <w:p>
      <w:pPr>
        <w:spacing w:line="360" w:lineRule="auto"/>
        <w:ind w:firstLine="480" w:firstLineChars="200"/>
        <w:rPr>
          <w:rFonts w:ascii="宋体" w:hAnsi="宋体"/>
          <w:color w:val="FF0000"/>
          <w:sz w:val="24"/>
        </w:rPr>
      </w:pPr>
      <w:r>
        <w:rPr>
          <w:rFonts w:hint="eastAsia" w:ascii="宋体" w:hAnsi="宋体"/>
          <w:color w:val="FF0000"/>
          <w:sz w:val="24"/>
        </w:rPr>
        <w:t>4.</w:t>
      </w:r>
      <w:r>
        <w:rPr>
          <w:rFonts w:ascii="宋体" w:hAnsi="宋体"/>
          <w:color w:val="FF0000"/>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color w:val="FF0000"/>
          <w:sz w:val="24"/>
        </w:rPr>
      </w:pPr>
      <w:r>
        <w:rPr>
          <w:rFonts w:hint="eastAsia" w:ascii="宋体" w:hAnsi="宋体"/>
          <w:color w:val="FF0000"/>
          <w:sz w:val="24"/>
        </w:rPr>
        <w:t>5.</w:t>
      </w:r>
      <w:r>
        <w:rPr>
          <w:rFonts w:ascii="宋体" w:hAnsi="宋体"/>
          <w:color w:val="FF0000"/>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color w:val="FF0000"/>
          <w:sz w:val="24"/>
        </w:rPr>
      </w:pPr>
      <w:r>
        <w:rPr>
          <w:rFonts w:hint="eastAsia" w:ascii="宋体" w:hAnsi="宋体"/>
          <w:color w:val="FF0000"/>
          <w:sz w:val="24"/>
        </w:rPr>
        <w:t>6.</w:t>
      </w:r>
      <w:r>
        <w:rPr>
          <w:rFonts w:ascii="宋体" w:hAnsi="宋体"/>
          <w:color w:val="FF0000"/>
          <w:sz w:val="24"/>
        </w:rPr>
        <w:t>验收内容：</w:t>
      </w:r>
    </w:p>
    <w:p>
      <w:pPr>
        <w:spacing w:line="360" w:lineRule="auto"/>
        <w:ind w:firstLine="480" w:firstLineChars="200"/>
        <w:rPr>
          <w:rFonts w:ascii="宋体" w:hAnsi="宋体"/>
          <w:color w:val="FF0000"/>
          <w:sz w:val="24"/>
        </w:rPr>
      </w:pPr>
      <w:r>
        <w:rPr>
          <w:rFonts w:ascii="宋体" w:hAnsi="宋体"/>
          <w:color w:val="FF0000"/>
          <w:sz w:val="24"/>
        </w:rPr>
        <w:t>6.1.验收应在招标人、投标人双方授权代表在场的情况下，按本技术要求配置以及技术指标逐项进行验收。</w:t>
      </w:r>
    </w:p>
    <w:p>
      <w:pPr>
        <w:spacing w:line="360" w:lineRule="auto"/>
        <w:ind w:firstLine="480" w:firstLineChars="200"/>
        <w:rPr>
          <w:rFonts w:ascii="宋体" w:hAnsi="宋体"/>
          <w:color w:val="FF0000"/>
          <w:sz w:val="24"/>
        </w:rPr>
      </w:pPr>
      <w:r>
        <w:rPr>
          <w:rFonts w:ascii="宋体" w:hAnsi="宋体"/>
          <w:color w:val="FF0000"/>
          <w:sz w:val="24"/>
        </w:rPr>
        <w:t>6.2.设备到厂后，双方根据要求对到厂的设备清单以及包装箱数量进行清点核对。投标人提供合同设备原产地证书，并保证设备全新未被使用；设备完好、无破损。</w:t>
      </w:r>
    </w:p>
    <w:p>
      <w:pPr>
        <w:spacing w:line="360" w:lineRule="auto"/>
        <w:ind w:firstLine="480" w:firstLineChars="200"/>
        <w:rPr>
          <w:rFonts w:ascii="宋体" w:hAnsi="宋体"/>
          <w:color w:val="FF0000"/>
          <w:sz w:val="24"/>
          <w:highlight w:val="yellow"/>
        </w:rPr>
      </w:pPr>
      <w:r>
        <w:rPr>
          <w:rFonts w:hint="eastAsia" w:ascii="宋体" w:hAnsi="宋体"/>
          <w:color w:val="FF0000"/>
          <w:sz w:val="24"/>
          <w:highlight w:val="yellow"/>
        </w:rPr>
        <w:t>6.3.验收时，投标人须提供设备的相关资料：开箱单（记录）、合格证、说明书、U盘、配套光盘、配套图纸、随机工具清单、零部件明细表、技术资料等。</w:t>
      </w:r>
    </w:p>
    <w:p>
      <w:pPr>
        <w:spacing w:line="360" w:lineRule="auto"/>
        <w:ind w:firstLine="482" w:firstLineChars="200"/>
        <w:rPr>
          <w:rFonts w:ascii="宋体" w:hAnsi="宋体"/>
          <w:b/>
          <w:sz w:val="24"/>
        </w:rPr>
      </w:pPr>
      <w:r>
        <w:rPr>
          <w:rFonts w:hint="eastAsia" w:ascii="宋体" w:hAnsi="宋体"/>
          <w:b/>
          <w:sz w:val="24"/>
        </w:rPr>
        <w:t>七</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rFonts w:hint="eastAsia"/>
          <w:b/>
          <w:bCs/>
          <w:color w:val="000000"/>
          <w:sz w:val="24"/>
        </w:rPr>
        <w:t>合同签订后</w:t>
      </w:r>
      <w:r>
        <w:rPr>
          <w:rFonts w:hint="eastAsia"/>
          <w:b/>
          <w:bCs/>
          <w:color w:val="FF0000"/>
          <w:sz w:val="24"/>
        </w:rPr>
        <w:t>60天</w:t>
      </w:r>
      <w:r>
        <w:rPr>
          <w:rFonts w:hint="eastAsia"/>
          <w:b/>
          <w:bCs/>
          <w:color w:val="000000"/>
          <w:sz w:val="24"/>
        </w:rPr>
        <w:t>内完成供货安装，</w:t>
      </w:r>
      <w:r>
        <w:rPr>
          <w:rFonts w:hint="eastAsia"/>
          <w:b/>
          <w:bCs/>
          <w:color w:val="FF0000"/>
          <w:sz w:val="24"/>
        </w:rPr>
        <w:t>质保期1年</w:t>
      </w:r>
      <w:r>
        <w:rPr>
          <w:rFonts w:hint="eastAsia"/>
          <w:b/>
          <w:bCs/>
          <w:color w:val="000000"/>
          <w:sz w:val="24"/>
        </w:rPr>
        <w:t>，自项目运行验收合格之日起</w:t>
      </w:r>
      <w:r>
        <w:rPr>
          <w:rFonts w:hAnsi="宋体"/>
          <w:b/>
          <w:bCs/>
          <w:color w:val="000000" w:themeColor="text1"/>
          <w:sz w:val="24"/>
        </w:rPr>
        <w:t xml:space="preserve"> 1</w:t>
      </w:r>
      <w:r>
        <w:rPr>
          <w:rFonts w:hint="eastAsia" w:hAnsi="宋体"/>
          <w:b/>
          <w:bCs/>
          <w:color w:val="000000" w:themeColor="text1"/>
          <w:sz w:val="24"/>
        </w:rPr>
        <w:t>个月后开始</w:t>
      </w:r>
      <w:r>
        <w:rPr>
          <w:rFonts w:hint="eastAsia"/>
          <w:b/>
          <w:bCs/>
          <w:color w:val="000000"/>
          <w:sz w:val="24"/>
        </w:rPr>
        <w:t>计算。</w:t>
      </w:r>
      <w:bookmarkStart w:id="5" w:name="_Hlk66699712"/>
    </w:p>
    <w:bookmarkEnd w:id="5"/>
    <w:p>
      <w:pPr>
        <w:widowControl/>
        <w:spacing w:line="360" w:lineRule="auto"/>
        <w:ind w:firstLine="482" w:firstLineChars="200"/>
        <w:jc w:val="left"/>
        <w:rPr>
          <w:b/>
          <w:color w:val="FF0000"/>
          <w:sz w:val="24"/>
        </w:rPr>
      </w:pPr>
      <w:r>
        <w:rPr>
          <w:b/>
          <w:bCs/>
          <w:color w:val="FF0000"/>
          <w:sz w:val="24"/>
        </w:rPr>
        <w:t>注：</w:t>
      </w:r>
      <w:r>
        <w:rPr>
          <w:rFonts w:hint="eastAsia"/>
          <w:b/>
          <w:bCs/>
          <w:color w:val="FF0000"/>
          <w:sz w:val="24"/>
        </w:rPr>
        <w:t>1.本项目</w:t>
      </w:r>
      <w:r>
        <w:rPr>
          <w:b/>
          <w:color w:val="FF0000"/>
          <w:sz w:val="24"/>
        </w:rPr>
        <w:t>核心产品</w:t>
      </w:r>
      <w:r>
        <w:rPr>
          <w:rFonts w:hint="eastAsia"/>
          <w:b/>
          <w:color w:val="FF0000"/>
          <w:sz w:val="24"/>
        </w:rPr>
        <w:t>为数控车床</w:t>
      </w:r>
      <w:r>
        <w:rPr>
          <w:b/>
          <w:color w:val="FF000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440" w:lineRule="exact"/>
        <w:jc w:val="center"/>
        <w:rPr>
          <w:rFonts w:ascii="宋体" w:hAnsi="宋体" w:cs="宋体"/>
          <w:b/>
          <w:bCs/>
          <w:color w:val="000000" w:themeColor="text1"/>
          <w:sz w:val="28"/>
          <w:szCs w:val="28"/>
        </w:rPr>
      </w:pPr>
      <w:r>
        <w:rPr>
          <w:rFonts w:hint="eastAsia" w:ascii="宋体" w:hAnsi="宋体" w:cs="宋体"/>
          <w:b/>
          <w:bCs/>
          <w:color w:val="000000" w:themeColor="text1"/>
          <w:sz w:val="28"/>
          <w:szCs w:val="28"/>
        </w:rPr>
        <w:t>数控车床、普通车床采购合同</w:t>
      </w:r>
    </w:p>
    <w:p>
      <w:pPr>
        <w:spacing w:line="360" w:lineRule="auto"/>
        <w:rPr>
          <w:rFonts w:ascii="宋体"/>
          <w:color w:val="000000" w:themeColor="text1"/>
          <w:sz w:val="24"/>
        </w:rPr>
      </w:pPr>
      <w:r>
        <w:rPr>
          <w:rFonts w:hint="eastAsia" w:ascii="宋体" w:hAnsi="宋体"/>
          <w:color w:val="000000" w:themeColor="text1"/>
          <w:sz w:val="24"/>
        </w:rPr>
        <w:t>甲</w:t>
      </w:r>
      <w:r>
        <w:rPr>
          <w:rFonts w:ascii="宋体" w:hAnsi="宋体"/>
          <w:color w:val="000000" w:themeColor="text1"/>
          <w:sz w:val="24"/>
        </w:rPr>
        <w:t xml:space="preserve">  </w:t>
      </w:r>
      <w:r>
        <w:rPr>
          <w:rFonts w:hint="eastAsia" w:ascii="宋体" w:hAnsi="宋体"/>
          <w:color w:val="000000" w:themeColor="text1"/>
          <w:sz w:val="24"/>
        </w:rPr>
        <w:t>方：衢州学院</w:t>
      </w:r>
      <w:r>
        <w:rPr>
          <w:rFonts w:ascii="宋体" w:hAnsi="宋体"/>
          <w:color w:val="000000" w:themeColor="text1"/>
          <w:sz w:val="24"/>
        </w:rPr>
        <w:t xml:space="preserve">                     </w:t>
      </w:r>
      <w:r>
        <w:rPr>
          <w:rFonts w:hint="eastAsia" w:ascii="宋体" w:hAnsi="宋体"/>
          <w:color w:val="000000" w:themeColor="text1"/>
          <w:sz w:val="24"/>
        </w:rPr>
        <w:t>乙</w:t>
      </w:r>
      <w:r>
        <w:rPr>
          <w:rFonts w:ascii="宋体" w:hAnsi="宋体"/>
          <w:color w:val="000000" w:themeColor="text1"/>
          <w:sz w:val="24"/>
        </w:rPr>
        <w:t xml:space="preserve">  </w:t>
      </w:r>
      <w:r>
        <w:rPr>
          <w:rFonts w:hint="eastAsia" w:ascii="宋体" w:hAnsi="宋体"/>
          <w:color w:val="000000" w:themeColor="text1"/>
          <w:sz w:val="24"/>
        </w:rPr>
        <w:t>方：</w:t>
      </w:r>
    </w:p>
    <w:p>
      <w:pPr>
        <w:spacing w:line="360" w:lineRule="auto"/>
        <w:ind w:left="5400" w:hanging="5400" w:hangingChars="2250"/>
        <w:rPr>
          <w:rFonts w:ascii="宋体" w:hAnsi="宋体"/>
          <w:bCs/>
          <w:color w:val="000000" w:themeColor="text1"/>
          <w:sz w:val="24"/>
        </w:rPr>
      </w:pPr>
      <w:r>
        <w:rPr>
          <w:rFonts w:hint="eastAsia" w:ascii="宋体" w:hAnsi="宋体"/>
          <w:color w:val="000000" w:themeColor="text1"/>
          <w:sz w:val="24"/>
        </w:rPr>
        <w:t>地</w:t>
      </w:r>
      <w:r>
        <w:rPr>
          <w:rFonts w:ascii="宋体" w:hAnsi="宋体"/>
          <w:color w:val="000000" w:themeColor="text1"/>
          <w:sz w:val="24"/>
        </w:rPr>
        <w:t xml:space="preserve">  </w:t>
      </w:r>
      <w:r>
        <w:rPr>
          <w:rFonts w:hint="eastAsia" w:ascii="宋体" w:hAnsi="宋体"/>
          <w:color w:val="000000" w:themeColor="text1"/>
          <w:sz w:val="24"/>
        </w:rPr>
        <w:t>址：</w:t>
      </w:r>
      <w:r>
        <w:rPr>
          <w:rFonts w:hint="eastAsia" w:ascii="宋体" w:hAnsi="宋体"/>
          <w:bCs/>
          <w:color w:val="000000" w:themeColor="text1"/>
          <w:sz w:val="24"/>
        </w:rPr>
        <w:t>衢州市九华北大道</w:t>
      </w:r>
      <w:r>
        <w:rPr>
          <w:rFonts w:ascii="宋体" w:hAnsi="宋体"/>
          <w:bCs/>
          <w:color w:val="000000" w:themeColor="text1"/>
          <w:sz w:val="24"/>
        </w:rPr>
        <w:t>78</w:t>
      </w:r>
      <w:r>
        <w:rPr>
          <w:rFonts w:hint="eastAsia" w:ascii="宋体" w:hAnsi="宋体"/>
          <w:bCs/>
          <w:color w:val="000000" w:themeColor="text1"/>
          <w:sz w:val="24"/>
        </w:rPr>
        <w:t>号</w:t>
      </w:r>
      <w:r>
        <w:rPr>
          <w:rFonts w:ascii="宋体" w:hAnsi="宋体"/>
          <w:color w:val="000000" w:themeColor="text1"/>
          <w:sz w:val="24"/>
        </w:rPr>
        <w:t xml:space="preserve">        </w:t>
      </w:r>
      <w:r>
        <w:rPr>
          <w:rFonts w:hint="eastAsia" w:ascii="宋体" w:hAnsi="宋体"/>
          <w:color w:val="000000" w:themeColor="text1"/>
          <w:sz w:val="24"/>
        </w:rPr>
        <w:t>地</w:t>
      </w:r>
      <w:r>
        <w:rPr>
          <w:rFonts w:ascii="宋体" w:hAnsi="宋体"/>
          <w:color w:val="000000" w:themeColor="text1"/>
          <w:sz w:val="24"/>
        </w:rPr>
        <w:t xml:space="preserve">  </w:t>
      </w:r>
      <w:r>
        <w:rPr>
          <w:rFonts w:hint="eastAsia" w:ascii="宋体" w:hAnsi="宋体"/>
          <w:color w:val="000000" w:themeColor="text1"/>
          <w:sz w:val="24"/>
        </w:rPr>
        <w:t>址：</w:t>
      </w:r>
    </w:p>
    <w:p>
      <w:pPr>
        <w:spacing w:line="360" w:lineRule="auto"/>
        <w:rPr>
          <w:rFonts w:ascii="宋体"/>
          <w:color w:val="000000" w:themeColor="text1"/>
          <w:sz w:val="24"/>
        </w:rPr>
      </w:pPr>
      <w:r>
        <w:rPr>
          <w:rFonts w:hint="eastAsia" w:ascii="宋体" w:hAnsi="宋体"/>
          <w:color w:val="000000" w:themeColor="text1"/>
          <w:sz w:val="24"/>
        </w:rPr>
        <w:t>邮</w:t>
      </w:r>
      <w:r>
        <w:rPr>
          <w:rFonts w:ascii="宋体" w:hAnsi="宋体"/>
          <w:color w:val="000000" w:themeColor="text1"/>
          <w:sz w:val="24"/>
        </w:rPr>
        <w:t xml:space="preserve">  </w:t>
      </w:r>
      <w:r>
        <w:rPr>
          <w:rFonts w:hint="eastAsia" w:ascii="宋体" w:hAnsi="宋体"/>
          <w:color w:val="000000" w:themeColor="text1"/>
          <w:sz w:val="24"/>
        </w:rPr>
        <w:t>编：</w:t>
      </w:r>
      <w:r>
        <w:rPr>
          <w:rFonts w:ascii="宋体" w:hAnsi="宋体"/>
          <w:color w:val="000000" w:themeColor="text1"/>
          <w:sz w:val="24"/>
        </w:rPr>
        <w:t xml:space="preserve">324000                       </w:t>
      </w:r>
      <w:r>
        <w:rPr>
          <w:rFonts w:hint="eastAsia" w:ascii="宋体" w:hAnsi="宋体"/>
          <w:color w:val="000000" w:themeColor="text1"/>
          <w:sz w:val="24"/>
        </w:rPr>
        <w:t>邮</w:t>
      </w:r>
      <w:r>
        <w:rPr>
          <w:rFonts w:ascii="宋体" w:hAnsi="宋体"/>
          <w:color w:val="000000" w:themeColor="text1"/>
          <w:sz w:val="24"/>
        </w:rPr>
        <w:t xml:space="preserve">  </w:t>
      </w:r>
      <w:r>
        <w:rPr>
          <w:rFonts w:hint="eastAsia" w:ascii="宋体" w:hAnsi="宋体"/>
          <w:color w:val="000000" w:themeColor="text1"/>
          <w:sz w:val="24"/>
        </w:rPr>
        <w:t>编：</w:t>
      </w:r>
    </w:p>
    <w:p>
      <w:pPr>
        <w:spacing w:line="360" w:lineRule="auto"/>
        <w:rPr>
          <w:rFonts w:ascii="宋体"/>
          <w:color w:val="000000" w:themeColor="text1"/>
          <w:sz w:val="24"/>
        </w:rPr>
      </w:pPr>
      <w:r>
        <w:rPr>
          <w:rFonts w:hint="eastAsia" w:ascii="宋体" w:hAnsi="宋体"/>
          <w:color w:val="000000" w:themeColor="text1"/>
          <w:sz w:val="24"/>
        </w:rPr>
        <w:t>联系人：</w:t>
      </w:r>
      <w:r>
        <w:rPr>
          <w:rFonts w:ascii="宋体" w:hAnsi="宋体"/>
          <w:color w:val="000000" w:themeColor="text1"/>
          <w:sz w:val="24"/>
        </w:rPr>
        <w:t xml:space="preserve">                     </w:t>
      </w:r>
      <w:r>
        <w:rPr>
          <w:rFonts w:hint="eastAsia" w:ascii="宋体" w:hAnsi="宋体"/>
          <w:color w:val="000000" w:themeColor="text1"/>
          <w:sz w:val="24"/>
        </w:rPr>
        <w:t xml:space="preserve">        联系人：</w:t>
      </w:r>
    </w:p>
    <w:p>
      <w:pPr>
        <w:spacing w:line="360" w:lineRule="auto"/>
        <w:rPr>
          <w:rFonts w:ascii="宋体"/>
          <w:color w:val="000000" w:themeColor="text1"/>
          <w:sz w:val="24"/>
        </w:rPr>
      </w:pPr>
      <w:r>
        <w:rPr>
          <w:rFonts w:hint="eastAsia" w:ascii="宋体" w:hAnsi="宋体"/>
          <w:color w:val="000000" w:themeColor="text1"/>
          <w:sz w:val="24"/>
        </w:rPr>
        <w:t>电</w:t>
      </w:r>
      <w:r>
        <w:rPr>
          <w:rFonts w:ascii="宋体" w:hAnsi="宋体"/>
          <w:color w:val="000000" w:themeColor="text1"/>
          <w:sz w:val="24"/>
        </w:rPr>
        <w:t xml:space="preserve">  </w:t>
      </w:r>
      <w:r>
        <w:rPr>
          <w:rFonts w:hint="eastAsia" w:ascii="宋体" w:hAnsi="宋体"/>
          <w:color w:val="000000" w:themeColor="text1"/>
          <w:sz w:val="24"/>
        </w:rPr>
        <w:t>话：</w:t>
      </w:r>
      <w:r>
        <w:rPr>
          <w:rFonts w:ascii="宋体" w:hAnsi="宋体"/>
          <w:color w:val="000000" w:themeColor="text1"/>
          <w:sz w:val="24"/>
        </w:rPr>
        <w:t xml:space="preserve">                 </w:t>
      </w:r>
      <w:r>
        <w:rPr>
          <w:rFonts w:hint="eastAsia" w:ascii="宋体" w:hAnsi="宋体"/>
          <w:color w:val="000000" w:themeColor="text1"/>
          <w:sz w:val="24"/>
        </w:rPr>
        <w:t xml:space="preserve">            电</w:t>
      </w:r>
      <w:r>
        <w:rPr>
          <w:rFonts w:ascii="宋体" w:hAnsi="宋体"/>
          <w:color w:val="000000" w:themeColor="text1"/>
          <w:sz w:val="24"/>
        </w:rPr>
        <w:t xml:space="preserve">  </w:t>
      </w:r>
      <w:r>
        <w:rPr>
          <w:rFonts w:hint="eastAsia" w:ascii="宋体" w:hAnsi="宋体"/>
          <w:color w:val="000000" w:themeColor="text1"/>
          <w:sz w:val="24"/>
        </w:rPr>
        <w:t>话：</w:t>
      </w:r>
    </w:p>
    <w:p>
      <w:pPr>
        <w:spacing w:line="360" w:lineRule="auto"/>
        <w:jc w:val="right"/>
        <w:rPr>
          <w:rFonts w:ascii="宋体"/>
          <w:color w:val="000000" w:themeColor="text1"/>
          <w:sz w:val="24"/>
        </w:rPr>
      </w:pPr>
      <w:r>
        <w:rPr>
          <w:rFonts w:hint="eastAsia" w:ascii="宋体" w:hAnsi="宋体"/>
          <w:color w:val="000000" w:themeColor="text1"/>
          <w:sz w:val="24"/>
        </w:rPr>
        <w:t>签约地点：浙江衢州</w:t>
      </w:r>
    </w:p>
    <w:p>
      <w:pPr>
        <w:spacing w:line="360" w:lineRule="auto"/>
        <w:ind w:firstLine="482" w:firstLineChars="200"/>
        <w:rPr>
          <w:rFonts w:ascii="宋体"/>
          <w:b/>
          <w:color w:val="000000" w:themeColor="text1"/>
          <w:sz w:val="24"/>
        </w:rPr>
      </w:pPr>
      <w:r>
        <w:rPr>
          <w:rFonts w:hint="eastAsia" w:ascii="宋体" w:hAnsi="宋体"/>
          <w:b/>
          <w:color w:val="000000" w:themeColor="text1"/>
          <w:sz w:val="24"/>
        </w:rPr>
        <w:t>一、说</w:t>
      </w:r>
      <w:r>
        <w:rPr>
          <w:rFonts w:ascii="宋体" w:hAnsi="宋体"/>
          <w:b/>
          <w:color w:val="000000" w:themeColor="text1"/>
          <w:sz w:val="24"/>
        </w:rPr>
        <w:t xml:space="preserve">  </w:t>
      </w:r>
      <w:r>
        <w:rPr>
          <w:rFonts w:hint="eastAsia" w:ascii="宋体" w:hAnsi="宋体"/>
          <w:b/>
          <w:color w:val="000000" w:themeColor="text1"/>
          <w:sz w:val="24"/>
        </w:rPr>
        <w:t>明</w:t>
      </w:r>
    </w:p>
    <w:p>
      <w:pPr>
        <w:spacing w:line="440" w:lineRule="exact"/>
        <w:ind w:firstLine="495"/>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1.依据《中华人民共和国民法典》的规定，现就甲方向乙方购买</w:t>
      </w:r>
      <w:r>
        <w:rPr>
          <w:rFonts w:hint="eastAsia" w:asciiTheme="minorEastAsia" w:hAnsiTheme="minorEastAsia" w:eastAsiaTheme="minorEastAsia" w:cstheme="minorEastAsia"/>
          <w:b/>
          <w:bCs/>
          <w:color w:val="000000" w:themeColor="text1"/>
          <w:sz w:val="24"/>
        </w:rPr>
        <w:t>数控车床、普通车床一</w:t>
      </w:r>
      <w:r>
        <w:rPr>
          <w:rFonts w:hint="eastAsia" w:asciiTheme="minorEastAsia" w:hAnsiTheme="minorEastAsia" w:eastAsiaTheme="minorEastAsia" w:cstheme="minorEastAsia"/>
          <w:color w:val="000000" w:themeColor="text1"/>
          <w:sz w:val="24"/>
        </w:rPr>
        <w:t>批，经双方协商一致本着平等自愿的原则签订本合同。</w:t>
      </w:r>
    </w:p>
    <w:p>
      <w:pPr>
        <w:pStyle w:val="13"/>
        <w:spacing w:before="0" w:beforeAutospacing="0" w:after="0" w:afterAutospacing="0" w:line="360" w:lineRule="auto"/>
        <w:ind w:firstLine="480" w:firstLineChars="200"/>
        <w:rPr>
          <w:color w:val="000000" w:themeColor="text1"/>
          <w:kern w:val="2"/>
        </w:rPr>
      </w:pPr>
      <w:r>
        <w:rPr>
          <w:color w:val="000000" w:themeColor="text1"/>
          <w:kern w:val="2"/>
        </w:rPr>
        <w:t>2.</w:t>
      </w:r>
      <w:r>
        <w:rPr>
          <w:rFonts w:hint="eastAsia"/>
          <w:color w:val="000000" w:themeColor="text1"/>
          <w:kern w:val="2"/>
        </w:rPr>
        <w:t>招标文件，投标文件，评标文件</w:t>
      </w:r>
      <w:r>
        <w:rPr>
          <w:color w:val="000000" w:themeColor="text1"/>
          <w:kern w:val="2"/>
        </w:rPr>
        <w:t>,</w:t>
      </w:r>
      <w:r>
        <w:rPr>
          <w:rFonts w:hint="eastAsia"/>
          <w:color w:val="000000" w:themeColor="text1"/>
          <w:kern w:val="2"/>
        </w:rPr>
        <w:t>乙方的承诺书均为本合同的附件，与本合同具有同等效力，在本合同无约定或约定不明时均按照执行。</w:t>
      </w:r>
    </w:p>
    <w:p>
      <w:pPr>
        <w:pStyle w:val="13"/>
        <w:spacing w:before="0" w:beforeAutospacing="0" w:after="0" w:afterAutospacing="0" w:line="360" w:lineRule="auto"/>
        <w:ind w:firstLine="480" w:firstLineChars="200"/>
        <w:rPr>
          <w:color w:val="000000" w:themeColor="text1"/>
          <w:kern w:val="2"/>
        </w:rPr>
      </w:pPr>
      <w:r>
        <w:rPr>
          <w:color w:val="000000" w:themeColor="text1"/>
          <w:kern w:val="2"/>
        </w:rPr>
        <w:t>3.</w:t>
      </w:r>
      <w:r>
        <w:rPr>
          <w:rFonts w:hint="eastAsia"/>
          <w:color w:val="000000" w:themeColor="text1"/>
          <w:kern w:val="2"/>
        </w:rPr>
        <w:t>乙方履约时应遵循疫情期间相关管理规定。</w:t>
      </w:r>
    </w:p>
    <w:p>
      <w:pPr>
        <w:spacing w:line="360" w:lineRule="auto"/>
        <w:ind w:firstLine="480" w:firstLineChars="200"/>
        <w:rPr>
          <w:rFonts w:ascii="宋体"/>
          <w:color w:val="000000" w:themeColor="text1"/>
          <w:sz w:val="24"/>
        </w:rPr>
      </w:pPr>
      <w:r>
        <w:rPr>
          <w:rFonts w:ascii="宋体" w:hAnsi="宋体"/>
          <w:color w:val="000000" w:themeColor="text1"/>
          <w:sz w:val="24"/>
        </w:rPr>
        <w:t>4.</w:t>
      </w:r>
      <w:r>
        <w:rPr>
          <w:rFonts w:hint="eastAsia" w:ascii="宋体" w:hAnsi="宋体"/>
          <w:color w:val="000000" w:themeColor="text1"/>
          <w:sz w:val="24"/>
        </w:rPr>
        <w:t>采购商品清单及价格</w:t>
      </w:r>
    </w:p>
    <w:p>
      <w:pPr>
        <w:spacing w:line="360" w:lineRule="auto"/>
        <w:jc w:val="right"/>
        <w:rPr>
          <w:rFonts w:ascii="宋体"/>
          <w:color w:val="000000" w:themeColor="text1"/>
          <w:sz w:val="24"/>
        </w:rPr>
      </w:pPr>
      <w:r>
        <w:rPr>
          <w:rFonts w:hint="eastAsia" w:ascii="宋体" w:hAnsi="宋体"/>
          <w:color w:val="000000" w:themeColor="text1"/>
          <w:sz w:val="24"/>
        </w:rPr>
        <w:t>金额单位：元</w:t>
      </w:r>
      <w:r>
        <w:rPr>
          <w:rFonts w:ascii="宋体" w:hAnsi="宋体"/>
          <w:color w:val="000000" w:themeColor="text1"/>
          <w:sz w:val="24"/>
        </w:rPr>
        <w:t xml:space="preserve"> </w:t>
      </w:r>
    </w:p>
    <w:tbl>
      <w:tblPr>
        <w:tblStyle w:val="14"/>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8"/>
              <w:snapToGrid w:val="0"/>
              <w:spacing w:line="360" w:lineRule="auto"/>
              <w:ind w:left="-108" w:firstLine="494"/>
              <w:jc w:val="both"/>
              <w:rPr>
                <w:rFonts w:hAnsi="宋体"/>
                <w:color w:val="000000" w:themeColor="text1"/>
                <w:sz w:val="24"/>
                <w:szCs w:val="24"/>
              </w:rPr>
            </w:pPr>
            <w:r>
              <w:rPr>
                <w:rFonts w:hint="eastAsia" w:hAnsi="宋体"/>
                <w:color w:val="000000" w:themeColor="text1"/>
                <w:sz w:val="24"/>
                <w:szCs w:val="24"/>
              </w:rPr>
              <w:t>商品名称</w:t>
            </w:r>
          </w:p>
        </w:tc>
        <w:tc>
          <w:tcPr>
            <w:tcW w:w="2127" w:type="dxa"/>
            <w:vAlign w:val="center"/>
          </w:tcPr>
          <w:p>
            <w:pPr>
              <w:pStyle w:val="8"/>
              <w:snapToGrid w:val="0"/>
              <w:spacing w:line="360" w:lineRule="auto"/>
              <w:jc w:val="both"/>
              <w:rPr>
                <w:rFonts w:hAnsi="宋体"/>
                <w:color w:val="000000" w:themeColor="text1"/>
                <w:sz w:val="24"/>
                <w:szCs w:val="24"/>
              </w:rPr>
            </w:pPr>
            <w:r>
              <w:rPr>
                <w:rFonts w:hint="eastAsia" w:hAnsi="宋体"/>
                <w:color w:val="000000" w:themeColor="text1"/>
                <w:sz w:val="24"/>
                <w:szCs w:val="24"/>
              </w:rPr>
              <w:t>规格型号及配置</w:t>
            </w:r>
          </w:p>
        </w:tc>
        <w:tc>
          <w:tcPr>
            <w:tcW w:w="992" w:type="dxa"/>
            <w:vAlign w:val="center"/>
          </w:tcPr>
          <w:p>
            <w:pPr>
              <w:pStyle w:val="8"/>
              <w:snapToGrid w:val="0"/>
              <w:spacing w:line="360" w:lineRule="auto"/>
              <w:jc w:val="center"/>
              <w:rPr>
                <w:rFonts w:hAnsi="宋体"/>
                <w:color w:val="000000" w:themeColor="text1"/>
                <w:sz w:val="24"/>
                <w:szCs w:val="24"/>
              </w:rPr>
            </w:pPr>
            <w:r>
              <w:rPr>
                <w:rFonts w:hint="eastAsia" w:hAnsi="宋体"/>
                <w:color w:val="000000" w:themeColor="text1"/>
                <w:sz w:val="24"/>
                <w:szCs w:val="24"/>
              </w:rPr>
              <w:t>生产</w:t>
            </w:r>
          </w:p>
          <w:p>
            <w:pPr>
              <w:pStyle w:val="8"/>
              <w:snapToGrid w:val="0"/>
              <w:spacing w:line="360" w:lineRule="auto"/>
              <w:jc w:val="center"/>
              <w:rPr>
                <w:rFonts w:hAnsi="宋体"/>
                <w:color w:val="000000" w:themeColor="text1"/>
                <w:sz w:val="24"/>
                <w:szCs w:val="24"/>
              </w:rPr>
            </w:pPr>
            <w:r>
              <w:rPr>
                <w:rFonts w:hint="eastAsia" w:hAnsi="宋体"/>
                <w:color w:val="000000" w:themeColor="text1"/>
                <w:sz w:val="24"/>
                <w:szCs w:val="24"/>
              </w:rPr>
              <w:t>产家</w:t>
            </w:r>
          </w:p>
        </w:tc>
        <w:tc>
          <w:tcPr>
            <w:tcW w:w="709" w:type="dxa"/>
            <w:vAlign w:val="center"/>
          </w:tcPr>
          <w:p>
            <w:pPr>
              <w:pStyle w:val="8"/>
              <w:snapToGrid w:val="0"/>
              <w:spacing w:line="360" w:lineRule="auto"/>
              <w:ind w:left="-108"/>
              <w:jc w:val="center"/>
              <w:rPr>
                <w:rFonts w:hAnsi="宋体"/>
                <w:color w:val="000000" w:themeColor="text1"/>
                <w:sz w:val="24"/>
                <w:szCs w:val="24"/>
              </w:rPr>
            </w:pPr>
            <w:r>
              <w:rPr>
                <w:rFonts w:hint="eastAsia" w:hAnsi="宋体"/>
                <w:color w:val="000000" w:themeColor="text1"/>
                <w:sz w:val="24"/>
                <w:szCs w:val="24"/>
              </w:rPr>
              <w:t>数量</w:t>
            </w:r>
          </w:p>
        </w:tc>
        <w:tc>
          <w:tcPr>
            <w:tcW w:w="850" w:type="dxa"/>
            <w:vAlign w:val="center"/>
          </w:tcPr>
          <w:p>
            <w:pPr>
              <w:pStyle w:val="8"/>
              <w:snapToGrid w:val="0"/>
              <w:spacing w:line="360" w:lineRule="auto"/>
              <w:jc w:val="center"/>
              <w:rPr>
                <w:rFonts w:hAnsi="宋体"/>
                <w:color w:val="000000" w:themeColor="text1"/>
                <w:sz w:val="24"/>
                <w:szCs w:val="24"/>
              </w:rPr>
            </w:pPr>
            <w:r>
              <w:rPr>
                <w:rFonts w:hint="eastAsia" w:hAnsi="宋体"/>
                <w:color w:val="000000" w:themeColor="text1"/>
                <w:sz w:val="24"/>
                <w:szCs w:val="24"/>
              </w:rPr>
              <w:t>单位</w:t>
            </w:r>
          </w:p>
        </w:tc>
        <w:tc>
          <w:tcPr>
            <w:tcW w:w="992" w:type="dxa"/>
            <w:vAlign w:val="center"/>
          </w:tcPr>
          <w:p>
            <w:pPr>
              <w:pStyle w:val="8"/>
              <w:snapToGrid w:val="0"/>
              <w:spacing w:line="360" w:lineRule="auto"/>
              <w:jc w:val="center"/>
              <w:rPr>
                <w:rFonts w:hAnsi="宋体"/>
                <w:color w:val="000000" w:themeColor="text1"/>
                <w:sz w:val="24"/>
                <w:szCs w:val="24"/>
              </w:rPr>
            </w:pPr>
            <w:r>
              <w:rPr>
                <w:rFonts w:hint="eastAsia" w:hAnsi="宋体"/>
                <w:color w:val="000000" w:themeColor="text1"/>
                <w:sz w:val="24"/>
                <w:szCs w:val="24"/>
              </w:rPr>
              <w:t>单价</w:t>
            </w:r>
          </w:p>
        </w:tc>
        <w:tc>
          <w:tcPr>
            <w:tcW w:w="1024" w:type="dxa"/>
            <w:vAlign w:val="center"/>
          </w:tcPr>
          <w:p>
            <w:pPr>
              <w:pStyle w:val="8"/>
              <w:snapToGrid w:val="0"/>
              <w:spacing w:line="360" w:lineRule="auto"/>
              <w:jc w:val="center"/>
              <w:rPr>
                <w:rFonts w:hAnsi="宋体"/>
                <w:color w:val="000000" w:themeColor="text1"/>
                <w:sz w:val="24"/>
                <w:szCs w:val="24"/>
              </w:rPr>
            </w:pPr>
            <w:r>
              <w:rPr>
                <w:rFonts w:hint="eastAsia" w:hAnsi="宋体"/>
                <w:color w:val="000000" w:themeColor="text1"/>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rPr>
            </w:pPr>
          </w:p>
        </w:tc>
        <w:tc>
          <w:tcPr>
            <w:tcW w:w="2127" w:type="dxa"/>
            <w:vAlign w:val="center"/>
          </w:tcPr>
          <w:p>
            <w:pPr>
              <w:spacing w:line="360" w:lineRule="auto"/>
              <w:jc w:val="left"/>
              <w:rPr>
                <w:rFonts w:ascii="宋体"/>
                <w:color w:val="000000" w:themeColor="text1"/>
                <w:sz w:val="24"/>
              </w:rPr>
            </w:pPr>
          </w:p>
        </w:tc>
        <w:tc>
          <w:tcPr>
            <w:tcW w:w="992" w:type="dxa"/>
            <w:vAlign w:val="center"/>
          </w:tcPr>
          <w:p>
            <w:pPr>
              <w:spacing w:line="360" w:lineRule="auto"/>
              <w:jc w:val="center"/>
              <w:rPr>
                <w:rFonts w:ascii="宋体"/>
                <w:color w:val="000000" w:themeColor="text1"/>
                <w:sz w:val="24"/>
              </w:rPr>
            </w:pPr>
          </w:p>
        </w:tc>
        <w:tc>
          <w:tcPr>
            <w:tcW w:w="709" w:type="dxa"/>
            <w:vAlign w:val="center"/>
          </w:tcPr>
          <w:p>
            <w:pPr>
              <w:spacing w:line="360" w:lineRule="auto"/>
              <w:jc w:val="center"/>
              <w:rPr>
                <w:rFonts w:ascii="宋体"/>
                <w:color w:val="000000" w:themeColor="text1"/>
                <w:sz w:val="24"/>
              </w:rPr>
            </w:pPr>
          </w:p>
        </w:tc>
        <w:tc>
          <w:tcPr>
            <w:tcW w:w="850" w:type="dxa"/>
            <w:vAlign w:val="center"/>
          </w:tcPr>
          <w:p>
            <w:pPr>
              <w:spacing w:line="360" w:lineRule="auto"/>
              <w:jc w:val="center"/>
              <w:rPr>
                <w:rFonts w:ascii="宋体"/>
                <w:color w:val="000000" w:themeColor="text1"/>
                <w:sz w:val="24"/>
              </w:rPr>
            </w:pPr>
          </w:p>
        </w:tc>
        <w:tc>
          <w:tcPr>
            <w:tcW w:w="992" w:type="dxa"/>
            <w:vAlign w:val="center"/>
          </w:tcPr>
          <w:p>
            <w:pPr>
              <w:spacing w:line="360" w:lineRule="auto"/>
              <w:jc w:val="left"/>
              <w:rPr>
                <w:rFonts w:ascii="宋体"/>
                <w:color w:val="000000" w:themeColor="text1"/>
                <w:sz w:val="24"/>
              </w:rPr>
            </w:pPr>
          </w:p>
        </w:tc>
        <w:tc>
          <w:tcPr>
            <w:tcW w:w="1024" w:type="dxa"/>
            <w:vAlign w:val="center"/>
          </w:tcPr>
          <w:p>
            <w:pPr>
              <w:spacing w:line="360" w:lineRule="auto"/>
              <w:jc w:val="left"/>
              <w:rPr>
                <w:rFonts w:asci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rPr>
            </w:pPr>
          </w:p>
        </w:tc>
        <w:tc>
          <w:tcPr>
            <w:tcW w:w="2127" w:type="dxa"/>
            <w:vAlign w:val="center"/>
          </w:tcPr>
          <w:p>
            <w:pPr>
              <w:spacing w:line="360" w:lineRule="auto"/>
              <w:jc w:val="left"/>
              <w:rPr>
                <w:rFonts w:ascii="宋体"/>
                <w:color w:val="000000" w:themeColor="text1"/>
                <w:sz w:val="24"/>
              </w:rPr>
            </w:pPr>
          </w:p>
        </w:tc>
        <w:tc>
          <w:tcPr>
            <w:tcW w:w="992" w:type="dxa"/>
            <w:vAlign w:val="center"/>
          </w:tcPr>
          <w:p>
            <w:pPr>
              <w:spacing w:line="360" w:lineRule="auto"/>
              <w:jc w:val="center"/>
              <w:rPr>
                <w:rFonts w:ascii="宋体"/>
                <w:color w:val="000000" w:themeColor="text1"/>
                <w:sz w:val="24"/>
              </w:rPr>
            </w:pPr>
          </w:p>
        </w:tc>
        <w:tc>
          <w:tcPr>
            <w:tcW w:w="709" w:type="dxa"/>
            <w:vAlign w:val="center"/>
          </w:tcPr>
          <w:p>
            <w:pPr>
              <w:spacing w:line="360" w:lineRule="auto"/>
              <w:jc w:val="center"/>
              <w:rPr>
                <w:rFonts w:ascii="宋体"/>
                <w:color w:val="000000" w:themeColor="text1"/>
                <w:sz w:val="24"/>
              </w:rPr>
            </w:pPr>
          </w:p>
        </w:tc>
        <w:tc>
          <w:tcPr>
            <w:tcW w:w="850" w:type="dxa"/>
            <w:vAlign w:val="center"/>
          </w:tcPr>
          <w:p>
            <w:pPr>
              <w:spacing w:line="360" w:lineRule="auto"/>
              <w:jc w:val="center"/>
              <w:rPr>
                <w:rFonts w:ascii="宋体"/>
                <w:color w:val="000000" w:themeColor="text1"/>
                <w:sz w:val="24"/>
              </w:rPr>
            </w:pPr>
          </w:p>
        </w:tc>
        <w:tc>
          <w:tcPr>
            <w:tcW w:w="992" w:type="dxa"/>
            <w:vAlign w:val="center"/>
          </w:tcPr>
          <w:p>
            <w:pPr>
              <w:spacing w:line="360" w:lineRule="auto"/>
              <w:jc w:val="left"/>
              <w:rPr>
                <w:rFonts w:ascii="宋体"/>
                <w:color w:val="000000" w:themeColor="text1"/>
                <w:sz w:val="24"/>
              </w:rPr>
            </w:pPr>
          </w:p>
        </w:tc>
        <w:tc>
          <w:tcPr>
            <w:tcW w:w="1024" w:type="dxa"/>
            <w:vAlign w:val="center"/>
          </w:tcPr>
          <w:p>
            <w:pPr>
              <w:spacing w:line="360" w:lineRule="auto"/>
              <w:jc w:val="left"/>
              <w:rPr>
                <w:rFonts w:asci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rPr>
            </w:pPr>
          </w:p>
        </w:tc>
        <w:tc>
          <w:tcPr>
            <w:tcW w:w="2127" w:type="dxa"/>
            <w:vAlign w:val="center"/>
          </w:tcPr>
          <w:p>
            <w:pPr>
              <w:spacing w:line="360" w:lineRule="auto"/>
              <w:jc w:val="left"/>
              <w:rPr>
                <w:rFonts w:ascii="宋体"/>
                <w:color w:val="000000" w:themeColor="text1"/>
                <w:sz w:val="24"/>
              </w:rPr>
            </w:pPr>
          </w:p>
        </w:tc>
        <w:tc>
          <w:tcPr>
            <w:tcW w:w="992" w:type="dxa"/>
            <w:vAlign w:val="center"/>
          </w:tcPr>
          <w:p>
            <w:pPr>
              <w:spacing w:line="360" w:lineRule="auto"/>
              <w:jc w:val="center"/>
              <w:rPr>
                <w:rFonts w:ascii="宋体"/>
                <w:color w:val="000000" w:themeColor="text1"/>
                <w:sz w:val="24"/>
              </w:rPr>
            </w:pPr>
          </w:p>
        </w:tc>
        <w:tc>
          <w:tcPr>
            <w:tcW w:w="709" w:type="dxa"/>
            <w:vAlign w:val="center"/>
          </w:tcPr>
          <w:p>
            <w:pPr>
              <w:spacing w:line="360" w:lineRule="auto"/>
              <w:jc w:val="center"/>
              <w:rPr>
                <w:rFonts w:ascii="宋体"/>
                <w:color w:val="000000" w:themeColor="text1"/>
                <w:sz w:val="24"/>
              </w:rPr>
            </w:pPr>
          </w:p>
        </w:tc>
        <w:tc>
          <w:tcPr>
            <w:tcW w:w="850" w:type="dxa"/>
            <w:vAlign w:val="center"/>
          </w:tcPr>
          <w:p>
            <w:pPr>
              <w:spacing w:line="360" w:lineRule="auto"/>
              <w:jc w:val="center"/>
              <w:rPr>
                <w:rFonts w:ascii="宋体"/>
                <w:color w:val="000000" w:themeColor="text1"/>
                <w:sz w:val="24"/>
              </w:rPr>
            </w:pPr>
          </w:p>
        </w:tc>
        <w:tc>
          <w:tcPr>
            <w:tcW w:w="992" w:type="dxa"/>
            <w:vAlign w:val="center"/>
          </w:tcPr>
          <w:p>
            <w:pPr>
              <w:spacing w:line="360" w:lineRule="auto"/>
              <w:jc w:val="left"/>
              <w:rPr>
                <w:rFonts w:ascii="宋体"/>
                <w:color w:val="000000" w:themeColor="text1"/>
                <w:sz w:val="24"/>
              </w:rPr>
            </w:pPr>
          </w:p>
        </w:tc>
        <w:tc>
          <w:tcPr>
            <w:tcW w:w="1024" w:type="dxa"/>
            <w:vAlign w:val="center"/>
          </w:tcPr>
          <w:p>
            <w:pPr>
              <w:spacing w:line="360" w:lineRule="auto"/>
              <w:jc w:val="left"/>
              <w:rPr>
                <w:rFonts w:asci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cs="Times New Roman"/>
                <w:b w:val="0"/>
                <w:bCs w:val="0"/>
                <w:color w:val="000000" w:themeColor="text1"/>
                <w:kern w:val="2"/>
                <w:sz w:val="24"/>
                <w:szCs w:val="24"/>
              </w:rPr>
            </w:pPr>
          </w:p>
        </w:tc>
        <w:tc>
          <w:tcPr>
            <w:tcW w:w="2127" w:type="dxa"/>
            <w:vAlign w:val="center"/>
          </w:tcPr>
          <w:p>
            <w:pPr>
              <w:spacing w:line="360" w:lineRule="auto"/>
              <w:jc w:val="left"/>
              <w:rPr>
                <w:rFonts w:ascii="宋体"/>
                <w:color w:val="000000" w:themeColor="text1"/>
                <w:sz w:val="24"/>
              </w:rPr>
            </w:pPr>
          </w:p>
        </w:tc>
        <w:tc>
          <w:tcPr>
            <w:tcW w:w="992" w:type="dxa"/>
            <w:vAlign w:val="center"/>
          </w:tcPr>
          <w:p>
            <w:pPr>
              <w:spacing w:line="360" w:lineRule="auto"/>
              <w:jc w:val="center"/>
              <w:rPr>
                <w:rFonts w:ascii="宋体"/>
                <w:color w:val="000000" w:themeColor="text1"/>
                <w:sz w:val="24"/>
              </w:rPr>
            </w:pPr>
          </w:p>
        </w:tc>
        <w:tc>
          <w:tcPr>
            <w:tcW w:w="709" w:type="dxa"/>
            <w:vAlign w:val="center"/>
          </w:tcPr>
          <w:p>
            <w:pPr>
              <w:spacing w:line="360" w:lineRule="auto"/>
              <w:jc w:val="center"/>
              <w:rPr>
                <w:rFonts w:ascii="宋体"/>
                <w:color w:val="000000" w:themeColor="text1"/>
                <w:sz w:val="24"/>
              </w:rPr>
            </w:pPr>
          </w:p>
        </w:tc>
        <w:tc>
          <w:tcPr>
            <w:tcW w:w="850" w:type="dxa"/>
            <w:vAlign w:val="center"/>
          </w:tcPr>
          <w:p>
            <w:pPr>
              <w:spacing w:line="360" w:lineRule="auto"/>
              <w:jc w:val="center"/>
              <w:rPr>
                <w:rFonts w:ascii="宋体"/>
                <w:color w:val="000000" w:themeColor="text1"/>
                <w:sz w:val="24"/>
              </w:rPr>
            </w:pPr>
          </w:p>
        </w:tc>
        <w:tc>
          <w:tcPr>
            <w:tcW w:w="992" w:type="dxa"/>
            <w:vAlign w:val="center"/>
          </w:tcPr>
          <w:p>
            <w:pPr>
              <w:spacing w:line="360" w:lineRule="auto"/>
              <w:jc w:val="left"/>
              <w:rPr>
                <w:rFonts w:ascii="宋体"/>
                <w:color w:val="000000" w:themeColor="text1"/>
                <w:sz w:val="24"/>
              </w:rPr>
            </w:pPr>
          </w:p>
        </w:tc>
        <w:tc>
          <w:tcPr>
            <w:tcW w:w="1024" w:type="dxa"/>
            <w:vAlign w:val="center"/>
          </w:tcPr>
          <w:p>
            <w:pPr>
              <w:spacing w:line="360" w:lineRule="auto"/>
              <w:jc w:val="left"/>
              <w:rPr>
                <w:rFonts w:asci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rPr>
            </w:pPr>
          </w:p>
        </w:tc>
        <w:tc>
          <w:tcPr>
            <w:tcW w:w="2127" w:type="dxa"/>
            <w:vAlign w:val="center"/>
          </w:tcPr>
          <w:p>
            <w:pPr>
              <w:spacing w:line="360" w:lineRule="auto"/>
              <w:jc w:val="left"/>
              <w:rPr>
                <w:rFonts w:ascii="宋体"/>
                <w:color w:val="000000" w:themeColor="text1"/>
                <w:sz w:val="24"/>
              </w:rPr>
            </w:pPr>
          </w:p>
        </w:tc>
        <w:tc>
          <w:tcPr>
            <w:tcW w:w="992" w:type="dxa"/>
            <w:vAlign w:val="center"/>
          </w:tcPr>
          <w:p>
            <w:pPr>
              <w:spacing w:line="360" w:lineRule="auto"/>
              <w:jc w:val="center"/>
              <w:rPr>
                <w:rFonts w:ascii="宋体"/>
                <w:color w:val="000000" w:themeColor="text1"/>
                <w:sz w:val="24"/>
              </w:rPr>
            </w:pPr>
          </w:p>
        </w:tc>
        <w:tc>
          <w:tcPr>
            <w:tcW w:w="709" w:type="dxa"/>
            <w:vAlign w:val="center"/>
          </w:tcPr>
          <w:p>
            <w:pPr>
              <w:spacing w:line="360" w:lineRule="auto"/>
              <w:jc w:val="center"/>
              <w:rPr>
                <w:rFonts w:ascii="宋体"/>
                <w:color w:val="000000" w:themeColor="text1"/>
                <w:sz w:val="24"/>
              </w:rPr>
            </w:pPr>
          </w:p>
        </w:tc>
        <w:tc>
          <w:tcPr>
            <w:tcW w:w="850" w:type="dxa"/>
            <w:vAlign w:val="center"/>
          </w:tcPr>
          <w:p>
            <w:pPr>
              <w:spacing w:line="360" w:lineRule="auto"/>
              <w:jc w:val="center"/>
              <w:rPr>
                <w:rFonts w:ascii="宋体"/>
                <w:color w:val="000000" w:themeColor="text1"/>
                <w:sz w:val="24"/>
              </w:rPr>
            </w:pPr>
          </w:p>
        </w:tc>
        <w:tc>
          <w:tcPr>
            <w:tcW w:w="992" w:type="dxa"/>
            <w:vAlign w:val="center"/>
          </w:tcPr>
          <w:p>
            <w:pPr>
              <w:spacing w:line="360" w:lineRule="auto"/>
              <w:jc w:val="left"/>
              <w:rPr>
                <w:rFonts w:ascii="宋体"/>
                <w:color w:val="000000" w:themeColor="text1"/>
                <w:sz w:val="24"/>
              </w:rPr>
            </w:pPr>
          </w:p>
        </w:tc>
        <w:tc>
          <w:tcPr>
            <w:tcW w:w="1024" w:type="dxa"/>
            <w:vAlign w:val="center"/>
          </w:tcPr>
          <w:p>
            <w:pPr>
              <w:spacing w:line="360" w:lineRule="auto"/>
              <w:jc w:val="left"/>
              <w:rPr>
                <w:rFonts w:asci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8"/>
              <w:snapToGrid w:val="0"/>
              <w:spacing w:line="360" w:lineRule="auto"/>
              <w:ind w:firstLine="494"/>
              <w:jc w:val="center"/>
              <w:rPr>
                <w:rFonts w:hAnsi="宋体"/>
                <w:color w:val="000000" w:themeColor="text1"/>
                <w:sz w:val="24"/>
                <w:szCs w:val="24"/>
              </w:rPr>
            </w:pPr>
            <w:r>
              <w:rPr>
                <w:rFonts w:hint="eastAsia" w:hAnsi="宋体"/>
                <w:color w:val="000000" w:themeColor="text1"/>
                <w:sz w:val="24"/>
                <w:szCs w:val="24"/>
              </w:rPr>
              <w:t>合</w:t>
            </w:r>
            <w:r>
              <w:rPr>
                <w:rFonts w:hAnsi="宋体"/>
                <w:color w:val="000000" w:themeColor="text1"/>
                <w:sz w:val="24"/>
                <w:szCs w:val="24"/>
              </w:rPr>
              <w:t xml:space="preserve">   </w:t>
            </w:r>
            <w:r>
              <w:rPr>
                <w:rFonts w:hint="eastAsia" w:hAnsi="宋体"/>
                <w:color w:val="000000" w:themeColor="text1"/>
                <w:sz w:val="24"/>
                <w:szCs w:val="24"/>
              </w:rPr>
              <w:t>计</w:t>
            </w:r>
          </w:p>
        </w:tc>
        <w:tc>
          <w:tcPr>
            <w:tcW w:w="709" w:type="dxa"/>
            <w:vAlign w:val="center"/>
          </w:tcPr>
          <w:p>
            <w:pPr>
              <w:pStyle w:val="8"/>
              <w:snapToGrid w:val="0"/>
              <w:spacing w:line="360" w:lineRule="auto"/>
              <w:rPr>
                <w:rFonts w:hAnsi="宋体"/>
                <w:color w:val="000000" w:themeColor="text1"/>
                <w:sz w:val="24"/>
                <w:szCs w:val="24"/>
              </w:rPr>
            </w:pPr>
          </w:p>
        </w:tc>
        <w:tc>
          <w:tcPr>
            <w:tcW w:w="2866" w:type="dxa"/>
            <w:gridSpan w:val="3"/>
            <w:vAlign w:val="center"/>
          </w:tcPr>
          <w:p>
            <w:pPr>
              <w:pStyle w:val="8"/>
              <w:snapToGrid w:val="0"/>
              <w:spacing w:line="360" w:lineRule="auto"/>
              <w:ind w:firstLine="494"/>
              <w:jc w:val="center"/>
              <w:rPr>
                <w:rFonts w:hAns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8"/>
              <w:snapToGrid w:val="0"/>
              <w:spacing w:line="360" w:lineRule="auto"/>
              <w:ind w:firstLine="494"/>
              <w:rPr>
                <w:rFonts w:hAnsi="宋体"/>
                <w:color w:val="000000" w:themeColor="text1"/>
                <w:sz w:val="24"/>
                <w:szCs w:val="24"/>
              </w:rPr>
            </w:pPr>
            <w:r>
              <w:rPr>
                <w:rFonts w:hint="eastAsia" w:hAnsi="宋体"/>
                <w:color w:val="000000" w:themeColor="text1"/>
                <w:sz w:val="24"/>
                <w:szCs w:val="24"/>
              </w:rPr>
              <w:t xml:space="preserve">合同总价：（人民币）                 </w:t>
            </w:r>
            <w:r>
              <w:rPr>
                <w:rFonts w:hAnsi="宋体"/>
                <w:color w:val="000000" w:themeColor="text1"/>
                <w:sz w:val="24"/>
                <w:szCs w:val="24"/>
              </w:rPr>
              <w:t xml:space="preserve">    </w:t>
            </w:r>
            <w:r>
              <w:rPr>
                <w:rFonts w:hint="eastAsia" w:hAnsi="宋体"/>
                <w:color w:val="000000" w:themeColor="text1"/>
                <w:sz w:val="24"/>
                <w:szCs w:val="24"/>
              </w:rPr>
              <w:t>￥：</w:t>
            </w:r>
          </w:p>
        </w:tc>
      </w:tr>
    </w:tbl>
    <w:p>
      <w:pPr>
        <w:pStyle w:val="8"/>
        <w:snapToGrid w:val="0"/>
        <w:spacing w:line="360" w:lineRule="auto"/>
        <w:ind w:left="-34" w:leftChars="-85" w:hanging="144" w:hangingChars="60"/>
        <w:rPr>
          <w:rFonts w:hAnsi="宋体"/>
          <w:color w:val="000000" w:themeColor="text1"/>
          <w:sz w:val="24"/>
        </w:rPr>
      </w:pPr>
      <w:r>
        <w:rPr>
          <w:rFonts w:hAnsi="宋体"/>
          <w:color w:val="000000" w:themeColor="text1"/>
          <w:sz w:val="24"/>
        </w:rPr>
        <w:t xml:space="preserve">  </w:t>
      </w:r>
      <w:r>
        <w:rPr>
          <w:rFonts w:hint="eastAsia" w:hAnsi="宋体"/>
          <w:color w:val="000000" w:themeColor="text1"/>
          <w:sz w:val="24"/>
        </w:rPr>
        <w:t>注：（</w:t>
      </w:r>
      <w:r>
        <w:rPr>
          <w:rFonts w:hAnsi="宋体"/>
          <w:color w:val="000000" w:themeColor="text1"/>
          <w:sz w:val="24"/>
        </w:rPr>
        <w:t>1</w:t>
      </w:r>
      <w:r>
        <w:rPr>
          <w:rFonts w:hint="eastAsia" w:hAnsi="宋体"/>
          <w:color w:val="000000" w:themeColor="text1"/>
          <w:sz w:val="24"/>
        </w:rPr>
        <w:t>）商品型号、数量、配置具体要求及使用单位地址等详见附件清单；</w:t>
      </w:r>
    </w:p>
    <w:p>
      <w:pPr>
        <w:spacing w:line="360" w:lineRule="auto"/>
        <w:ind w:firstLine="384" w:firstLineChars="160"/>
        <w:rPr>
          <w:rFonts w:ascii="宋体"/>
          <w:color w:val="000000" w:themeColor="text1"/>
          <w:sz w:val="24"/>
        </w:rPr>
      </w:pPr>
      <w:r>
        <w:rPr>
          <w:rFonts w:hint="eastAsia" w:ascii="宋体" w:hAnsi="宋体"/>
          <w:color w:val="000000" w:themeColor="text1"/>
          <w:sz w:val="24"/>
        </w:rPr>
        <w:t>（</w:t>
      </w:r>
      <w:r>
        <w:rPr>
          <w:rFonts w:ascii="宋体" w:hAnsi="宋体"/>
          <w:color w:val="000000" w:themeColor="text1"/>
          <w:sz w:val="24"/>
        </w:rPr>
        <w:t>2</w:t>
      </w:r>
      <w:r>
        <w:rPr>
          <w:rFonts w:hint="eastAsia" w:ascii="宋体" w:hAnsi="宋体"/>
          <w:color w:val="000000" w:themeColor="text1"/>
          <w:sz w:val="24"/>
        </w:rPr>
        <w:t>）以上合同总价包括运费及安装调试费等。</w:t>
      </w:r>
    </w:p>
    <w:p>
      <w:pPr>
        <w:pStyle w:val="13"/>
        <w:widowControl w:val="0"/>
        <w:spacing w:before="0" w:beforeAutospacing="0" w:after="0" w:afterAutospacing="0" w:line="360" w:lineRule="auto"/>
        <w:ind w:firstLine="482" w:firstLineChars="200"/>
        <w:rPr>
          <w:b/>
          <w:color w:val="000000" w:themeColor="text1"/>
          <w:kern w:val="2"/>
        </w:rPr>
      </w:pPr>
      <w:r>
        <w:rPr>
          <w:rFonts w:hint="eastAsia"/>
          <w:b/>
          <w:color w:val="000000" w:themeColor="text1"/>
          <w:kern w:val="2"/>
        </w:rPr>
        <w:t>二、产品条款</w:t>
      </w:r>
    </w:p>
    <w:p>
      <w:pPr>
        <w:pStyle w:val="13"/>
        <w:widowControl w:val="0"/>
        <w:spacing w:before="0" w:beforeAutospacing="0" w:after="0" w:afterAutospacing="0" w:line="360" w:lineRule="auto"/>
        <w:ind w:firstLine="480" w:firstLineChars="200"/>
        <w:rPr>
          <w:color w:val="000000" w:themeColor="text1"/>
          <w:kern w:val="2"/>
        </w:rPr>
      </w:pPr>
      <w:r>
        <w:rPr>
          <w:rFonts w:hint="eastAsia"/>
          <w:color w:val="000000" w:themeColor="text1"/>
          <w:kern w:val="2"/>
        </w:rPr>
        <w:t>本合同没有约定的，甲、乙双方应严格按照招标文件、投标文件及评标专家组确认的产品技术要求、质量标准、数量和交货日期、书面承诺等执行。</w:t>
      </w:r>
    </w:p>
    <w:p>
      <w:pPr>
        <w:pStyle w:val="13"/>
        <w:spacing w:before="0" w:beforeAutospacing="0" w:after="0" w:afterAutospacing="0" w:line="360" w:lineRule="auto"/>
        <w:ind w:firstLine="482" w:firstLineChars="200"/>
        <w:jc w:val="both"/>
        <w:rPr>
          <w:b/>
          <w:color w:val="000000" w:themeColor="text1"/>
          <w:kern w:val="2"/>
        </w:rPr>
      </w:pPr>
      <w:r>
        <w:rPr>
          <w:rFonts w:hint="eastAsia"/>
          <w:b/>
          <w:color w:val="000000" w:themeColor="text1"/>
          <w:kern w:val="2"/>
        </w:rPr>
        <w:t>三、通知送达条款</w:t>
      </w:r>
    </w:p>
    <w:p>
      <w:pPr>
        <w:pStyle w:val="13"/>
        <w:spacing w:before="0" w:beforeAutospacing="0" w:after="0" w:afterAutospacing="0" w:line="360" w:lineRule="auto"/>
        <w:ind w:firstLine="480" w:firstLineChars="200"/>
        <w:rPr>
          <w:color w:val="000000" w:themeColor="text1"/>
          <w:kern w:val="2"/>
        </w:rPr>
      </w:pPr>
      <w:r>
        <w:rPr>
          <w:color w:val="000000" w:themeColor="text1"/>
          <w:kern w:val="2"/>
        </w:rPr>
        <w:t>1.</w:t>
      </w:r>
      <w:r>
        <w:rPr>
          <w:rFonts w:hint="eastAsia"/>
          <w:color w:val="000000" w:themeColor="text1"/>
          <w:kern w:val="2"/>
        </w:rPr>
        <w:t>甲方通知送达地址：浙江省衢州市柯城区九华北大道</w:t>
      </w:r>
      <w:r>
        <w:rPr>
          <w:color w:val="000000" w:themeColor="text1"/>
          <w:kern w:val="2"/>
        </w:rPr>
        <w:t>78</w:t>
      </w:r>
      <w:r>
        <w:rPr>
          <w:rFonts w:hint="eastAsia"/>
          <w:color w:val="000000" w:themeColor="text1"/>
          <w:kern w:val="2"/>
        </w:rPr>
        <w:t>号。</w:t>
      </w:r>
    </w:p>
    <w:p>
      <w:pPr>
        <w:pStyle w:val="13"/>
        <w:spacing w:before="0" w:beforeAutospacing="0" w:after="0" w:afterAutospacing="0" w:line="360" w:lineRule="auto"/>
        <w:ind w:firstLine="1920" w:firstLineChars="800"/>
        <w:rPr>
          <w:color w:val="000000" w:themeColor="text1"/>
          <w:kern w:val="2"/>
        </w:rPr>
      </w:pPr>
      <w:r>
        <w:rPr>
          <w:rFonts w:hint="eastAsia"/>
          <w:color w:val="000000" w:themeColor="text1"/>
          <w:kern w:val="2"/>
        </w:rPr>
        <w:t>接收人：</w:t>
      </w:r>
      <w:r>
        <w:rPr>
          <w:color w:val="000000" w:themeColor="text1"/>
          <w:kern w:val="2"/>
          <w:u w:val="single"/>
        </w:rPr>
        <w:t xml:space="preserve">  </w:t>
      </w:r>
      <w:r>
        <w:rPr>
          <w:rFonts w:hint="eastAsia"/>
          <w:color w:val="000000" w:themeColor="text1"/>
          <w:kern w:val="2"/>
          <w:u w:val="single"/>
        </w:rPr>
        <w:t xml:space="preserve">      </w:t>
      </w:r>
      <w:r>
        <w:rPr>
          <w:color w:val="000000" w:themeColor="text1"/>
          <w:kern w:val="2"/>
          <w:u w:val="single"/>
        </w:rPr>
        <w:t xml:space="preserve">  </w:t>
      </w:r>
      <w:r>
        <w:rPr>
          <w:rFonts w:hint="eastAsia"/>
          <w:color w:val="000000" w:themeColor="text1"/>
          <w:kern w:val="2"/>
        </w:rPr>
        <w:t>，联系电话：</w:t>
      </w:r>
      <w:r>
        <w:rPr>
          <w:rFonts w:hint="eastAsia"/>
          <w:color w:val="000000" w:themeColor="text1"/>
          <w:kern w:val="2"/>
          <w:u w:val="single"/>
        </w:rPr>
        <w:t xml:space="preserve">                </w:t>
      </w:r>
      <w:r>
        <w:rPr>
          <w:rFonts w:hint="eastAsia"/>
          <w:color w:val="000000" w:themeColor="text1"/>
          <w:kern w:val="2"/>
        </w:rPr>
        <w:t>。</w:t>
      </w:r>
    </w:p>
    <w:p>
      <w:pPr>
        <w:pStyle w:val="13"/>
        <w:spacing w:before="0" w:beforeAutospacing="0" w:after="0" w:afterAutospacing="0" w:line="360" w:lineRule="auto"/>
        <w:ind w:firstLine="480" w:firstLineChars="200"/>
        <w:rPr>
          <w:color w:val="000000" w:themeColor="text1"/>
          <w:kern w:val="2"/>
        </w:rPr>
      </w:pPr>
      <w:r>
        <w:rPr>
          <w:color w:val="000000" w:themeColor="text1"/>
          <w:kern w:val="2"/>
        </w:rPr>
        <w:t>2.</w:t>
      </w:r>
      <w:r>
        <w:rPr>
          <w:rFonts w:hint="eastAsia"/>
          <w:color w:val="000000" w:themeColor="text1"/>
          <w:kern w:val="2"/>
        </w:rPr>
        <w:t>乙方通知送达地址：</w:t>
      </w:r>
      <w:r>
        <w:rPr>
          <w:rFonts w:hint="eastAsia"/>
          <w:color w:val="000000" w:themeColor="text1"/>
          <w:kern w:val="2"/>
          <w:u w:val="single"/>
        </w:rPr>
        <w:t xml:space="preserve">                                     </w:t>
      </w:r>
      <w:r>
        <w:rPr>
          <w:rFonts w:hint="eastAsia"/>
          <w:color w:val="000000" w:themeColor="text1"/>
          <w:kern w:val="2"/>
        </w:rPr>
        <w:t>。</w:t>
      </w:r>
    </w:p>
    <w:p>
      <w:pPr>
        <w:pStyle w:val="13"/>
        <w:spacing w:before="0" w:beforeAutospacing="0" w:after="0" w:afterAutospacing="0" w:line="360" w:lineRule="auto"/>
        <w:ind w:firstLine="1920" w:firstLineChars="800"/>
        <w:rPr>
          <w:color w:val="000000" w:themeColor="text1"/>
          <w:kern w:val="2"/>
        </w:rPr>
      </w:pPr>
      <w:r>
        <w:rPr>
          <w:rFonts w:hint="eastAsia"/>
          <w:color w:val="000000" w:themeColor="text1"/>
          <w:kern w:val="2"/>
        </w:rPr>
        <w:t>接收人：</w:t>
      </w:r>
      <w:r>
        <w:rPr>
          <w:rFonts w:hint="eastAsia"/>
          <w:color w:val="000000" w:themeColor="text1"/>
          <w:kern w:val="2"/>
          <w:u w:val="single"/>
        </w:rPr>
        <w:t xml:space="preserve">          </w:t>
      </w:r>
      <w:r>
        <w:rPr>
          <w:rFonts w:hint="eastAsia"/>
          <w:color w:val="000000" w:themeColor="text1"/>
          <w:kern w:val="2"/>
        </w:rPr>
        <w:t>，联系电话：</w:t>
      </w:r>
      <w:r>
        <w:rPr>
          <w:rFonts w:hint="eastAsia"/>
          <w:color w:val="000000" w:themeColor="text1"/>
          <w:kern w:val="2"/>
          <w:u w:val="single"/>
        </w:rPr>
        <w:t xml:space="preserve">                </w:t>
      </w:r>
      <w:r>
        <w:rPr>
          <w:rFonts w:hint="eastAsia"/>
          <w:color w:val="000000" w:themeColor="text1"/>
          <w:kern w:val="2"/>
        </w:rPr>
        <w:t>。</w:t>
      </w:r>
    </w:p>
    <w:p>
      <w:pPr>
        <w:pStyle w:val="13"/>
        <w:spacing w:before="0" w:beforeAutospacing="0" w:after="0" w:afterAutospacing="0" w:line="360" w:lineRule="auto"/>
        <w:ind w:firstLine="480" w:firstLineChars="200"/>
        <w:jc w:val="both"/>
        <w:rPr>
          <w:color w:val="000000" w:themeColor="text1"/>
          <w:kern w:val="2"/>
        </w:rPr>
      </w:pPr>
      <w:r>
        <w:rPr>
          <w:color w:val="000000" w:themeColor="text1"/>
          <w:kern w:val="2"/>
        </w:rPr>
        <w:t>3.</w:t>
      </w:r>
      <w:r>
        <w:rPr>
          <w:rFonts w:hint="eastAsia"/>
          <w:color w:val="000000" w:themeColor="text1"/>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3"/>
        <w:spacing w:before="0" w:beforeAutospacing="0" w:after="0" w:afterAutospacing="0" w:line="360" w:lineRule="auto"/>
        <w:ind w:firstLine="482" w:firstLineChars="200"/>
        <w:rPr>
          <w:b/>
          <w:color w:val="000000" w:themeColor="text1"/>
          <w:kern w:val="2"/>
        </w:rPr>
      </w:pPr>
      <w:r>
        <w:rPr>
          <w:rFonts w:hint="eastAsia"/>
          <w:b/>
          <w:color w:val="000000" w:themeColor="text1"/>
          <w:kern w:val="2"/>
        </w:rPr>
        <w:t>四、质量保证</w:t>
      </w:r>
    </w:p>
    <w:p>
      <w:pPr>
        <w:pStyle w:val="8"/>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1.</w:t>
      </w:r>
      <w:r>
        <w:rPr>
          <w:rFonts w:hint="eastAsia" w:hAnsi="宋体"/>
          <w:color w:val="000000" w:themeColor="text1"/>
          <w:sz w:val="24"/>
          <w:szCs w:val="24"/>
        </w:rPr>
        <w:t>乙方提供的产品必须是</w:t>
      </w:r>
      <w:r>
        <w:rPr>
          <w:rFonts w:hAnsi="宋体"/>
          <w:b/>
          <w:bCs/>
          <w:color w:val="FF0000"/>
          <w:sz w:val="24"/>
          <w:szCs w:val="24"/>
        </w:rPr>
        <w:t>202</w:t>
      </w:r>
      <w:r>
        <w:rPr>
          <w:rFonts w:hint="eastAsia" w:hAnsi="宋体"/>
          <w:b/>
          <w:bCs/>
          <w:color w:val="FF0000"/>
          <w:sz w:val="24"/>
          <w:szCs w:val="24"/>
        </w:rPr>
        <w:t>1年</w:t>
      </w:r>
      <w:r>
        <w:rPr>
          <w:rFonts w:hAnsi="宋体"/>
          <w:b/>
          <w:bCs/>
          <w:color w:val="FF0000"/>
          <w:sz w:val="24"/>
          <w:szCs w:val="24"/>
        </w:rPr>
        <w:t>01</w:t>
      </w:r>
      <w:r>
        <w:rPr>
          <w:rFonts w:hint="eastAsia" w:hAnsi="宋体"/>
          <w:b/>
          <w:bCs/>
          <w:color w:val="FF0000"/>
          <w:sz w:val="24"/>
          <w:szCs w:val="24"/>
        </w:rPr>
        <w:t>月</w:t>
      </w:r>
      <w:r>
        <w:rPr>
          <w:rFonts w:hint="eastAsia" w:hAnsi="宋体"/>
          <w:color w:val="000000" w:themeColor="text1"/>
          <w:sz w:val="24"/>
          <w:szCs w:val="24"/>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8"/>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2.</w:t>
      </w:r>
      <w:r>
        <w:rPr>
          <w:rFonts w:hint="eastAsia" w:hAnsi="宋体"/>
          <w:color w:val="000000" w:themeColor="text1"/>
          <w:sz w:val="24"/>
          <w:szCs w:val="24"/>
        </w:rPr>
        <w:t>乙方提供的产品必须完全符合原厂质量检测标准和国家质量检测标准以及合同规定的质量规格和性能要求，同时为国家规定正规渠道进货的产品。</w:t>
      </w:r>
    </w:p>
    <w:p>
      <w:pPr>
        <w:pStyle w:val="8"/>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3.</w:t>
      </w:r>
      <w:r>
        <w:rPr>
          <w:rFonts w:hint="eastAsia" w:hAnsi="宋体"/>
          <w:color w:val="000000" w:themeColor="text1"/>
          <w:sz w:val="24"/>
          <w:szCs w:val="24"/>
        </w:rPr>
        <w:t>乙方提供对产品的质量保证期为现场安装验收合格之后12个月。如因甲方原因导致不能及时安装的，产品的质保期自运行验收通过之日起</w:t>
      </w:r>
      <w:r>
        <w:rPr>
          <w:rFonts w:hAnsi="宋体"/>
          <w:color w:val="000000" w:themeColor="text1"/>
          <w:sz w:val="24"/>
          <w:szCs w:val="24"/>
        </w:rPr>
        <w:t xml:space="preserve"> 1 </w:t>
      </w:r>
      <w:r>
        <w:rPr>
          <w:rFonts w:hint="eastAsia" w:hAnsi="宋体"/>
          <w:color w:val="000000" w:themeColor="text1"/>
          <w:sz w:val="24"/>
          <w:szCs w:val="24"/>
        </w:rPr>
        <w:t>个月后开始计算。质保期内乙方提供免费保修、技术支持和售后服务。</w:t>
      </w:r>
    </w:p>
    <w:p>
      <w:pPr>
        <w:pStyle w:val="8"/>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4.</w:t>
      </w:r>
      <w:r>
        <w:rPr>
          <w:rFonts w:hint="eastAsia" w:hAnsi="宋体"/>
          <w:color w:val="000000" w:themeColor="text1"/>
          <w:sz w:val="24"/>
          <w:szCs w:val="24"/>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3"/>
        <w:spacing w:before="0" w:beforeAutospacing="0" w:after="0" w:afterAutospacing="0" w:line="360" w:lineRule="auto"/>
        <w:ind w:firstLine="482" w:firstLineChars="200"/>
        <w:rPr>
          <w:b/>
          <w:color w:val="000000" w:themeColor="text1"/>
          <w:kern w:val="2"/>
        </w:rPr>
      </w:pPr>
      <w:r>
        <w:rPr>
          <w:rFonts w:hint="eastAsia"/>
          <w:b/>
          <w:color w:val="000000" w:themeColor="text1"/>
          <w:kern w:val="2"/>
        </w:rPr>
        <w:t>五、验收</w:t>
      </w:r>
    </w:p>
    <w:p>
      <w:pPr>
        <w:pStyle w:val="8"/>
        <w:widowControl w:val="0"/>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1.</w:t>
      </w:r>
      <w:r>
        <w:rPr>
          <w:rFonts w:hint="eastAsia" w:hAnsi="宋体"/>
          <w:color w:val="000000" w:themeColor="text1"/>
          <w:sz w:val="24"/>
          <w:szCs w:val="24"/>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8"/>
        <w:widowControl w:val="0"/>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2.</w:t>
      </w:r>
      <w:r>
        <w:rPr>
          <w:rFonts w:hint="eastAsia" w:hAnsi="宋体"/>
          <w:color w:val="000000" w:themeColor="text1"/>
          <w:sz w:val="24"/>
          <w:szCs w:val="24"/>
        </w:rPr>
        <w:t>到货验收：乙方将所提供的产品全部运至甲方指定的交货地点，且在甲方收到乙方提供的到货通知后</w:t>
      </w:r>
      <w:r>
        <w:rPr>
          <w:rFonts w:hAnsi="宋体"/>
          <w:color w:val="000000" w:themeColor="text1"/>
          <w:sz w:val="24"/>
          <w:szCs w:val="24"/>
        </w:rPr>
        <w:t>5</w:t>
      </w:r>
      <w:r>
        <w:rPr>
          <w:rFonts w:hint="eastAsia" w:hAnsi="宋体"/>
          <w:color w:val="000000" w:themeColor="text1"/>
          <w:sz w:val="24"/>
          <w:szCs w:val="24"/>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8"/>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3.</w:t>
      </w:r>
      <w:r>
        <w:rPr>
          <w:rFonts w:hint="eastAsia" w:hAnsi="宋体"/>
          <w:color w:val="000000" w:themeColor="text1"/>
          <w:sz w:val="24"/>
          <w:szCs w:val="24"/>
        </w:rPr>
        <w:t>安装验收：产品经到货验收通过且由乙方进行安装调试完毕后，由乙方协助甲方完成安装试运行验收。产品经安装验收合格次日起</w:t>
      </w:r>
      <w:r>
        <w:rPr>
          <w:rFonts w:hAnsi="宋体"/>
          <w:color w:val="000000" w:themeColor="text1"/>
          <w:sz w:val="24"/>
          <w:szCs w:val="24"/>
        </w:rPr>
        <w:t>7</w:t>
      </w:r>
      <w:r>
        <w:rPr>
          <w:rFonts w:hint="eastAsia" w:hAnsi="宋体"/>
          <w:color w:val="000000" w:themeColor="text1"/>
          <w:sz w:val="24"/>
          <w:szCs w:val="24"/>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8"/>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4.</w:t>
      </w:r>
      <w:r>
        <w:rPr>
          <w:rFonts w:hint="eastAsia" w:hAnsi="宋体"/>
          <w:color w:val="000000" w:themeColor="text1"/>
          <w:sz w:val="24"/>
          <w:szCs w:val="24"/>
        </w:rPr>
        <w:t>运行验收：运行验收在安装验收合格后两周内组织实施，验收通过后双放签字确认。</w:t>
      </w:r>
    </w:p>
    <w:p>
      <w:pPr>
        <w:pStyle w:val="8"/>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5.</w:t>
      </w:r>
      <w:r>
        <w:rPr>
          <w:rFonts w:hint="eastAsia" w:hAnsi="宋体"/>
          <w:color w:val="000000" w:themeColor="text1"/>
          <w:sz w:val="24"/>
          <w:szCs w:val="24"/>
        </w:rPr>
        <w:t>如货物的质量、规格在质保期内被证明存在缺陷，包括潜在的缺陷或使用不合适的材料，甲方有权凭有关证明文件要求乙方在规定的时间内改进。</w:t>
      </w:r>
    </w:p>
    <w:p>
      <w:pPr>
        <w:pStyle w:val="13"/>
        <w:spacing w:before="0" w:beforeAutospacing="0" w:after="0" w:afterAutospacing="0" w:line="360" w:lineRule="auto"/>
        <w:ind w:firstLine="482" w:firstLineChars="200"/>
        <w:rPr>
          <w:b/>
          <w:color w:val="000000" w:themeColor="text1"/>
          <w:kern w:val="2"/>
        </w:rPr>
      </w:pPr>
      <w:r>
        <w:rPr>
          <w:rFonts w:hint="eastAsia"/>
          <w:b/>
          <w:color w:val="000000" w:themeColor="text1"/>
          <w:kern w:val="2"/>
        </w:rPr>
        <w:t>六、交付时间及地点</w:t>
      </w:r>
    </w:p>
    <w:p>
      <w:pPr>
        <w:pStyle w:val="7"/>
        <w:tabs>
          <w:tab w:val="left" w:pos="297"/>
        </w:tabs>
        <w:spacing w:after="0" w:line="360" w:lineRule="auto"/>
        <w:ind w:left="0" w:leftChars="0" w:firstLine="480" w:firstLineChars="200"/>
        <w:rPr>
          <w:rFonts w:ascii="宋体"/>
          <w:color w:val="000000" w:themeColor="text1"/>
          <w:sz w:val="24"/>
        </w:rPr>
      </w:pPr>
      <w:r>
        <w:rPr>
          <w:rFonts w:ascii="宋体" w:hAnsi="宋体"/>
          <w:color w:val="000000" w:themeColor="text1"/>
          <w:sz w:val="24"/>
        </w:rPr>
        <w:t>1.</w:t>
      </w:r>
      <w:r>
        <w:rPr>
          <w:rFonts w:hint="eastAsia" w:ascii="宋体" w:hAnsi="宋体"/>
          <w:color w:val="000000" w:themeColor="text1"/>
          <w:kern w:val="0"/>
          <w:sz w:val="24"/>
        </w:rPr>
        <w:t>合同签订后</w:t>
      </w:r>
      <w:r>
        <w:rPr>
          <w:rFonts w:hint="eastAsia" w:ascii="宋体" w:hAnsi="宋体"/>
          <w:color w:val="FF0000"/>
          <w:kern w:val="0"/>
          <w:sz w:val="24"/>
        </w:rPr>
        <w:t>60</w:t>
      </w:r>
      <w:r>
        <w:rPr>
          <w:rFonts w:hint="eastAsia" w:ascii="宋体" w:hAnsi="宋体"/>
          <w:b/>
          <w:bCs/>
          <w:color w:val="FF0000"/>
          <w:kern w:val="0"/>
          <w:sz w:val="24"/>
        </w:rPr>
        <w:t>天</w:t>
      </w:r>
      <w:r>
        <w:rPr>
          <w:rFonts w:hint="eastAsia" w:ascii="宋体" w:hAnsi="宋体"/>
          <w:color w:val="000000" w:themeColor="text1"/>
          <w:kern w:val="0"/>
          <w:sz w:val="24"/>
        </w:rPr>
        <w:t>内完成供货、线路、设备安施和调试，交付采购方使用。</w:t>
      </w:r>
    </w:p>
    <w:p>
      <w:pPr>
        <w:spacing w:line="360" w:lineRule="auto"/>
        <w:ind w:firstLine="480" w:firstLineChars="200"/>
        <w:rPr>
          <w:rFonts w:ascii="宋体"/>
          <w:color w:val="000000" w:themeColor="text1"/>
          <w:sz w:val="24"/>
        </w:rPr>
      </w:pPr>
      <w:r>
        <w:rPr>
          <w:rFonts w:ascii="宋体" w:hAnsi="宋体"/>
          <w:color w:val="000000" w:themeColor="text1"/>
          <w:sz w:val="24"/>
        </w:rPr>
        <w:t>2.</w:t>
      </w:r>
      <w:r>
        <w:rPr>
          <w:rFonts w:hint="eastAsia" w:ascii="宋体" w:hAnsi="宋体"/>
          <w:color w:val="000000" w:themeColor="text1"/>
          <w:sz w:val="24"/>
        </w:rPr>
        <w:t>乙方交付时向甲方提供上述产品的质量保证书、合格证、说明书及权威部门检测报告等文件。</w:t>
      </w:r>
    </w:p>
    <w:p>
      <w:pPr>
        <w:pStyle w:val="7"/>
        <w:tabs>
          <w:tab w:val="left" w:pos="297"/>
        </w:tabs>
        <w:spacing w:after="0" w:line="360" w:lineRule="auto"/>
        <w:ind w:left="0" w:leftChars="0" w:firstLine="482" w:firstLineChars="200"/>
        <w:rPr>
          <w:rFonts w:ascii="宋体"/>
          <w:b/>
          <w:color w:val="000000" w:themeColor="text1"/>
          <w:sz w:val="24"/>
        </w:rPr>
      </w:pPr>
      <w:r>
        <w:rPr>
          <w:rFonts w:hint="eastAsia" w:ascii="宋体" w:hAnsi="宋体"/>
          <w:b/>
          <w:color w:val="000000" w:themeColor="text1"/>
          <w:sz w:val="24"/>
        </w:rPr>
        <w:t>七、付款方式</w:t>
      </w:r>
    </w:p>
    <w:p>
      <w:pPr>
        <w:spacing w:line="360" w:lineRule="auto"/>
        <w:ind w:firstLine="480" w:firstLineChars="200"/>
        <w:jc w:val="left"/>
        <w:rPr>
          <w:rFonts w:ascii="宋体" w:hAnsi="宋体" w:cs="宋体"/>
          <w:color w:val="000000" w:themeColor="text1"/>
          <w:sz w:val="24"/>
        </w:rPr>
      </w:pPr>
      <w:r>
        <w:rPr>
          <w:rFonts w:hint="eastAsia" w:ascii="宋体" w:hAnsi="宋体" w:cs="宋体"/>
          <w:color w:val="000000" w:themeColor="text1"/>
          <w:sz w:val="24"/>
        </w:rPr>
        <w:t>1.</w:t>
      </w:r>
      <w:r>
        <w:rPr>
          <w:rFonts w:hint="eastAsia" w:ascii="宋体" w:hAnsi="宋体"/>
          <w:color w:val="000000"/>
          <w:sz w:val="24"/>
          <w:highlight w:val="yellow"/>
        </w:rPr>
        <w:t>乙方缴纳合同总价的</w:t>
      </w:r>
      <w:r>
        <w:rPr>
          <w:rFonts w:hint="eastAsia" w:ascii="宋体" w:hAnsi="宋体"/>
          <w:color w:val="000000"/>
          <w:sz w:val="24"/>
          <w:highlight w:val="yellow"/>
          <w:lang w:val="en-US" w:eastAsia="zh-CN"/>
        </w:rPr>
        <w:t>1</w:t>
      </w:r>
      <w:r>
        <w:rPr>
          <w:rFonts w:hint="eastAsia" w:ascii="宋体" w:hAnsi="宋体"/>
          <w:color w:val="000000"/>
          <w:sz w:val="24"/>
          <w:highlight w:val="yellow"/>
        </w:rPr>
        <w:t>%作为履约保证金，汇入甲方指定账户后，甲方分两次付款。第一次在合同签订后10个工作日内支付合同总价的40%作为预付款给乙方，第二次在项目完成并验收合格后10个工作日内支付合同余款,同时全额无息退还乙方的履约保证金。</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2.由乙方开具正规的增值税专用发票。</w:t>
      </w:r>
    </w:p>
    <w:p>
      <w:pPr>
        <w:spacing w:line="360" w:lineRule="auto"/>
        <w:ind w:firstLine="720" w:firstLineChars="300"/>
        <w:rPr>
          <w:rFonts w:ascii="宋体"/>
          <w:color w:val="000000" w:themeColor="text1"/>
          <w:sz w:val="24"/>
        </w:rPr>
      </w:pPr>
      <w:r>
        <w:rPr>
          <w:rFonts w:hint="eastAsia" w:ascii="宋体" w:hAnsi="宋体"/>
          <w:color w:val="000000" w:themeColor="text1"/>
          <w:sz w:val="24"/>
        </w:rPr>
        <w:t>乙方银行账户信息：</w:t>
      </w:r>
    </w:p>
    <w:p>
      <w:pPr>
        <w:spacing w:line="360" w:lineRule="auto"/>
        <w:ind w:firstLine="480" w:firstLineChars="200"/>
        <w:rPr>
          <w:rFonts w:ascii="宋体" w:hAnsi="宋体"/>
          <w:color w:val="000000" w:themeColor="text1"/>
          <w:sz w:val="24"/>
        </w:rPr>
      </w:pPr>
      <w:r>
        <w:rPr>
          <w:rFonts w:ascii="宋体" w:hAnsi="宋体"/>
          <w:color w:val="000000" w:themeColor="text1"/>
          <w:sz w:val="24"/>
        </w:rPr>
        <w:t xml:space="preserve">  </w:t>
      </w:r>
      <w:r>
        <w:rPr>
          <w:rFonts w:hint="eastAsia" w:ascii="宋体" w:hAnsi="宋体"/>
          <w:color w:val="000000" w:themeColor="text1"/>
          <w:sz w:val="24"/>
        </w:rPr>
        <w:t>开户银行：</w:t>
      </w:r>
      <w:r>
        <w:rPr>
          <w:rFonts w:ascii="宋体" w:hAnsi="宋体"/>
          <w:color w:val="000000" w:themeColor="text1"/>
          <w:sz w:val="24"/>
        </w:rPr>
        <w:t xml:space="preserve">  </w:t>
      </w:r>
    </w:p>
    <w:p>
      <w:pPr>
        <w:spacing w:line="360" w:lineRule="auto"/>
        <w:ind w:firstLine="720" w:firstLineChars="300"/>
        <w:rPr>
          <w:rFonts w:ascii="宋体"/>
          <w:color w:val="000000" w:themeColor="text1"/>
          <w:sz w:val="24"/>
        </w:rPr>
      </w:pPr>
      <w:r>
        <w:rPr>
          <w:rFonts w:hint="eastAsia" w:ascii="宋体" w:hAnsi="宋体"/>
          <w:color w:val="000000" w:themeColor="text1"/>
          <w:sz w:val="24"/>
        </w:rPr>
        <w:t>户</w:t>
      </w:r>
      <w:r>
        <w:rPr>
          <w:rFonts w:ascii="宋体" w:hAnsi="宋体"/>
          <w:color w:val="000000" w:themeColor="text1"/>
          <w:sz w:val="24"/>
        </w:rPr>
        <w:t xml:space="preserve">    </w:t>
      </w:r>
      <w:r>
        <w:rPr>
          <w:rFonts w:hint="eastAsia" w:ascii="宋体" w:hAnsi="宋体"/>
          <w:color w:val="000000" w:themeColor="text1"/>
          <w:sz w:val="24"/>
        </w:rPr>
        <w:t>名：</w:t>
      </w:r>
    </w:p>
    <w:p>
      <w:pPr>
        <w:spacing w:line="360" w:lineRule="auto"/>
        <w:ind w:firstLine="480" w:firstLineChars="200"/>
        <w:rPr>
          <w:rFonts w:ascii="宋体"/>
          <w:color w:val="000000" w:themeColor="text1"/>
          <w:sz w:val="24"/>
        </w:rPr>
      </w:pPr>
      <w:r>
        <w:rPr>
          <w:rFonts w:ascii="宋体" w:hAnsi="宋体"/>
          <w:color w:val="000000" w:themeColor="text1"/>
          <w:sz w:val="24"/>
        </w:rPr>
        <w:t xml:space="preserve">  </w:t>
      </w:r>
      <w:r>
        <w:rPr>
          <w:rFonts w:hint="eastAsia" w:ascii="宋体" w:hAnsi="宋体"/>
          <w:color w:val="000000" w:themeColor="text1"/>
          <w:sz w:val="24"/>
        </w:rPr>
        <w:t>银行账号：</w:t>
      </w:r>
    </w:p>
    <w:p>
      <w:pPr>
        <w:pStyle w:val="13"/>
        <w:tabs>
          <w:tab w:val="right" w:pos="8312"/>
        </w:tabs>
        <w:spacing w:before="0" w:beforeAutospacing="0" w:after="0" w:afterAutospacing="0" w:line="360" w:lineRule="auto"/>
        <w:ind w:firstLine="482" w:firstLineChars="200"/>
        <w:rPr>
          <w:b/>
          <w:color w:val="000000" w:themeColor="text1"/>
          <w:kern w:val="2"/>
        </w:rPr>
      </w:pPr>
      <w:r>
        <w:rPr>
          <w:rFonts w:hint="eastAsia"/>
          <w:b/>
          <w:color w:val="000000" w:themeColor="text1"/>
          <w:kern w:val="2"/>
        </w:rPr>
        <w:t>八、违约责任</w:t>
      </w:r>
      <w:r>
        <w:rPr>
          <w:b/>
          <w:color w:val="000000" w:themeColor="text1"/>
          <w:kern w:val="2"/>
        </w:rPr>
        <w:tab/>
      </w:r>
    </w:p>
    <w:p>
      <w:pPr>
        <w:pStyle w:val="8"/>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1.</w:t>
      </w:r>
      <w:r>
        <w:rPr>
          <w:rFonts w:hint="eastAsia" w:hAnsi="宋体"/>
          <w:color w:val="000000" w:themeColor="text1"/>
          <w:sz w:val="24"/>
          <w:szCs w:val="24"/>
        </w:rPr>
        <w:t>乙方逾期履行合同包括逾期交货，逾期安装验收，逾期提供售后服务的，自逾期之日起，向甲方每日偿付合同总价千分之二的滞纳金；乙方逾期</w:t>
      </w:r>
      <w:r>
        <w:rPr>
          <w:rFonts w:hAnsi="宋体"/>
          <w:color w:val="000000" w:themeColor="text1"/>
          <w:sz w:val="24"/>
          <w:szCs w:val="24"/>
        </w:rPr>
        <w:t>30</w:t>
      </w:r>
      <w:r>
        <w:rPr>
          <w:rFonts w:hint="eastAsia" w:hAnsi="宋体"/>
          <w:color w:val="000000" w:themeColor="text1"/>
          <w:sz w:val="24"/>
          <w:szCs w:val="24"/>
        </w:rPr>
        <w:t>日不能交货的，甲方没收履约保证金，同时有权解除合同。</w:t>
      </w:r>
    </w:p>
    <w:p>
      <w:pPr>
        <w:pStyle w:val="8"/>
        <w:widowControl w:val="0"/>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2.</w:t>
      </w:r>
      <w:r>
        <w:rPr>
          <w:rFonts w:hint="eastAsia" w:hAnsi="宋体"/>
          <w:color w:val="000000" w:themeColor="text1"/>
          <w:sz w:val="24"/>
          <w:szCs w:val="24"/>
        </w:rPr>
        <w:t>因甲方原因逾期支付货款的，自逾期之日起，向乙方每日偿付合同总价千分之二的滞纳金；甲方无正当理由拒付货款达</w:t>
      </w:r>
      <w:r>
        <w:rPr>
          <w:rFonts w:hAnsi="宋体"/>
          <w:color w:val="000000" w:themeColor="text1"/>
          <w:sz w:val="24"/>
          <w:szCs w:val="24"/>
        </w:rPr>
        <w:t>30</w:t>
      </w:r>
      <w:r>
        <w:rPr>
          <w:rFonts w:hint="eastAsia" w:hAnsi="宋体"/>
          <w:color w:val="000000" w:themeColor="text1"/>
          <w:sz w:val="24"/>
          <w:szCs w:val="24"/>
        </w:rPr>
        <w:t>日以上的，应向乙方偿付与履约保证金等额的违约金，同时承担合同付款责任。</w:t>
      </w:r>
    </w:p>
    <w:p>
      <w:pPr>
        <w:pStyle w:val="8"/>
        <w:widowControl w:val="0"/>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3.</w:t>
      </w:r>
      <w:r>
        <w:rPr>
          <w:rFonts w:hint="eastAsia" w:hAnsi="宋体"/>
          <w:color w:val="000000" w:themeColor="text1"/>
          <w:sz w:val="24"/>
          <w:szCs w:val="24"/>
        </w:rPr>
        <w:t>乙方在货物交付验收合格之日起三个月内违反本合同有关质量保证及售后服务承诺的，甲方有权不予支付余款；在货物交付验收合格之日起三个月后发生质量问题的，按售后服务承诺处理。</w:t>
      </w:r>
    </w:p>
    <w:p>
      <w:pPr>
        <w:pStyle w:val="8"/>
        <w:snapToGrid w:val="0"/>
        <w:spacing w:line="360" w:lineRule="auto"/>
        <w:ind w:firstLine="482" w:firstLineChars="200"/>
        <w:rPr>
          <w:rFonts w:hAnsi="宋体"/>
          <w:b/>
          <w:color w:val="000000" w:themeColor="text1"/>
          <w:sz w:val="24"/>
        </w:rPr>
      </w:pPr>
      <w:r>
        <w:rPr>
          <w:rFonts w:hint="eastAsia" w:hAnsi="宋体"/>
          <w:b/>
          <w:color w:val="000000" w:themeColor="text1"/>
          <w:sz w:val="24"/>
        </w:rPr>
        <w:t>九、不可抗力事件处理</w:t>
      </w:r>
    </w:p>
    <w:p>
      <w:pPr>
        <w:pStyle w:val="8"/>
        <w:snapToGrid w:val="0"/>
        <w:spacing w:line="360" w:lineRule="auto"/>
        <w:ind w:firstLine="480" w:firstLineChars="200"/>
        <w:jc w:val="both"/>
        <w:rPr>
          <w:rFonts w:hAnsi="宋体"/>
          <w:color w:val="000000" w:themeColor="text1"/>
          <w:sz w:val="24"/>
        </w:rPr>
      </w:pPr>
      <w:r>
        <w:rPr>
          <w:rFonts w:hAnsi="宋体"/>
          <w:color w:val="000000" w:themeColor="text1"/>
          <w:sz w:val="24"/>
        </w:rPr>
        <w:t>1.</w:t>
      </w:r>
      <w:r>
        <w:rPr>
          <w:rFonts w:hint="eastAsia" w:hAnsi="宋体"/>
          <w:color w:val="000000" w:themeColor="text1"/>
          <w:sz w:val="24"/>
        </w:rPr>
        <w:t>在履行合同期限内，任何一方因不可抗力事件所至不能履行合同，则合同履行期可延长，延长期与不可抗力影响期相同。</w:t>
      </w:r>
    </w:p>
    <w:p>
      <w:pPr>
        <w:pStyle w:val="8"/>
        <w:snapToGrid w:val="0"/>
        <w:spacing w:line="360" w:lineRule="auto"/>
        <w:ind w:firstLine="480" w:firstLineChars="200"/>
        <w:jc w:val="both"/>
        <w:rPr>
          <w:rFonts w:hAnsi="宋体"/>
          <w:color w:val="000000" w:themeColor="text1"/>
          <w:sz w:val="24"/>
        </w:rPr>
      </w:pPr>
      <w:r>
        <w:rPr>
          <w:rFonts w:hAnsi="宋体"/>
          <w:color w:val="000000" w:themeColor="text1"/>
          <w:sz w:val="24"/>
        </w:rPr>
        <w:t>2.</w:t>
      </w:r>
      <w:r>
        <w:rPr>
          <w:rFonts w:hint="eastAsia" w:hAnsi="宋体"/>
          <w:color w:val="000000" w:themeColor="text1"/>
          <w:sz w:val="24"/>
        </w:rPr>
        <w:t>不可抗力事件发生后，应立即通知对方，并寄送有关权威机构出具的证明。</w:t>
      </w:r>
      <w:r>
        <w:rPr>
          <w:rFonts w:hAnsi="宋体"/>
          <w:color w:val="000000" w:themeColor="text1"/>
          <w:sz w:val="24"/>
        </w:rPr>
        <w:t xml:space="preserve"> </w:t>
      </w:r>
    </w:p>
    <w:p>
      <w:pPr>
        <w:pStyle w:val="8"/>
        <w:snapToGrid w:val="0"/>
        <w:spacing w:line="360" w:lineRule="auto"/>
        <w:ind w:firstLine="480" w:firstLineChars="200"/>
        <w:jc w:val="both"/>
        <w:rPr>
          <w:rFonts w:hAnsi="宋体"/>
          <w:color w:val="000000" w:themeColor="text1"/>
          <w:sz w:val="24"/>
        </w:rPr>
      </w:pPr>
      <w:r>
        <w:rPr>
          <w:rFonts w:hAnsi="宋体"/>
          <w:color w:val="000000" w:themeColor="text1"/>
          <w:sz w:val="24"/>
        </w:rPr>
        <w:t>3.</w:t>
      </w:r>
      <w:r>
        <w:rPr>
          <w:rFonts w:hint="eastAsia" w:hAnsi="宋体"/>
          <w:color w:val="000000" w:themeColor="text1"/>
          <w:sz w:val="24"/>
        </w:rPr>
        <w:t>不可抗力事件延续</w:t>
      </w:r>
      <w:r>
        <w:rPr>
          <w:rFonts w:hAnsi="宋体"/>
          <w:color w:val="000000" w:themeColor="text1"/>
          <w:sz w:val="24"/>
        </w:rPr>
        <w:t>60</w:t>
      </w:r>
      <w:r>
        <w:rPr>
          <w:rFonts w:hint="eastAsia" w:hAnsi="宋体"/>
          <w:color w:val="000000" w:themeColor="text1"/>
          <w:sz w:val="24"/>
        </w:rPr>
        <w:t>天以上，双方应通过友好协商，确定是否继续履行合同，协商不成的，任何一方均有权解除合同。</w:t>
      </w:r>
    </w:p>
    <w:p>
      <w:pPr>
        <w:pStyle w:val="8"/>
        <w:snapToGrid w:val="0"/>
        <w:spacing w:line="360" w:lineRule="auto"/>
        <w:ind w:firstLine="482" w:firstLineChars="200"/>
        <w:rPr>
          <w:rFonts w:hAnsi="宋体"/>
          <w:b/>
          <w:color w:val="000000" w:themeColor="text1"/>
          <w:sz w:val="24"/>
        </w:rPr>
      </w:pPr>
      <w:r>
        <w:rPr>
          <w:rFonts w:hint="eastAsia" w:hAnsi="宋体"/>
          <w:b/>
          <w:color w:val="000000" w:themeColor="text1"/>
          <w:sz w:val="24"/>
        </w:rPr>
        <w:t>十、争议的解决</w:t>
      </w:r>
    </w:p>
    <w:p>
      <w:pPr>
        <w:pStyle w:val="20"/>
        <w:snapToGrid w:val="0"/>
        <w:spacing w:line="360" w:lineRule="auto"/>
        <w:ind w:firstLine="480" w:firstLineChars="200"/>
        <w:jc w:val="both"/>
        <w:rPr>
          <w:rFonts w:hAnsi="宋体"/>
          <w:color w:val="000000" w:themeColor="text1"/>
          <w:sz w:val="24"/>
          <w:szCs w:val="22"/>
        </w:rPr>
      </w:pPr>
      <w:r>
        <w:rPr>
          <w:rFonts w:hint="eastAsia" w:hAnsi="宋体"/>
          <w:color w:val="000000" w:themeColor="text1"/>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8"/>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8"/>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3"/>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rPr>
      </w:pPr>
      <w:r>
        <w:rPr>
          <w:rFonts w:hint="eastAsia" w:ascii="宋体" w:hAnsi="宋体"/>
          <w:color w:val="000000" w:themeColor="text1"/>
          <w:sz w:val="24"/>
          <w:szCs w:val="22"/>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pStyle w:val="2"/>
        <w:ind w:left="2250" w:hanging="1200"/>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6" w:name="_Hlk41297247"/>
      <w:r>
        <w:rPr>
          <w:color w:val="000000"/>
          <w:sz w:val="24"/>
        </w:rPr>
        <w:t>，投标人应派代表参加询标</w:t>
      </w:r>
      <w:bookmarkEnd w:id="6"/>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1"/>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8"/>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8"/>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8"/>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8"/>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8"/>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8"/>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szCs w:val="21"/>
              </w:rPr>
              <w:t>30</w:t>
            </w:r>
            <w:r>
              <w:rPr>
                <w:rFonts w:hint="eastAsia" w:ascii="宋体" w:hAnsi="宋体" w:cs="宋体"/>
                <w:color w:val="000000"/>
                <w:szCs w:val="21"/>
              </w:rPr>
              <w:t>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本次采购项目预算：98</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r>
              <w:rPr>
                <w:rFonts w:hint="eastAsia" w:ascii="宋体" w:hAnsi="宋体" w:cs="宋体"/>
                <w:b/>
                <w:color w:val="FF0000"/>
                <w:szCs w:val="21"/>
              </w:rPr>
              <w:t>对于提供的投标产品均为小型或微型企业的投标人报价给予10%的扣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szCs w:val="21"/>
              </w:rPr>
            </w:pPr>
            <w:r>
              <w:rPr>
                <w:rFonts w:hint="eastAsia" w:ascii="宋体" w:hAnsi="宋体" w:cs="宋体"/>
                <w:szCs w:val="21"/>
              </w:rPr>
              <w:t>商务</w:t>
            </w:r>
          </w:p>
          <w:p>
            <w:pPr>
              <w:widowControl/>
              <w:spacing w:line="360" w:lineRule="auto"/>
              <w:jc w:val="center"/>
              <w:rPr>
                <w:rFonts w:ascii="宋体" w:hAnsi="宋体" w:cs="宋体"/>
                <w:szCs w:val="21"/>
              </w:rPr>
            </w:pPr>
            <w:r>
              <w:rPr>
                <w:rFonts w:hint="eastAsia" w:ascii="宋体" w:hAnsi="宋体" w:cs="宋体"/>
                <w:szCs w:val="21"/>
              </w:rPr>
              <w:t>技术</w:t>
            </w:r>
          </w:p>
          <w:p>
            <w:pPr>
              <w:widowControl/>
              <w:spacing w:line="360" w:lineRule="auto"/>
              <w:jc w:val="center"/>
              <w:rPr>
                <w:rFonts w:ascii="宋体" w:hAnsi="宋体" w:cs="宋体"/>
                <w:szCs w:val="21"/>
              </w:rPr>
            </w:pPr>
            <w:r>
              <w:rPr>
                <w:rFonts w:hint="eastAsia" w:ascii="宋体" w:hAnsi="宋体" w:cs="宋体"/>
                <w:szCs w:val="21"/>
              </w:rPr>
              <w:t>得分</w:t>
            </w:r>
          </w:p>
          <w:p>
            <w:pPr>
              <w:widowControl/>
              <w:spacing w:line="360" w:lineRule="auto"/>
              <w:jc w:val="center"/>
              <w:rPr>
                <w:rFonts w:ascii="宋体" w:hAnsi="宋体" w:cs="宋体"/>
                <w:szCs w:val="21"/>
              </w:rPr>
            </w:pPr>
            <w:r>
              <w:rPr>
                <w:rFonts w:hint="eastAsia" w:ascii="宋体" w:hAnsi="宋体" w:cs="宋体"/>
                <w:szCs w:val="21"/>
              </w:rPr>
              <w:t>70分</w:t>
            </w:r>
          </w:p>
          <w:p>
            <w:pPr>
              <w:widowControl/>
              <w:spacing w:line="360" w:lineRule="auto"/>
              <w:jc w:val="center"/>
              <w:rPr>
                <w:rFonts w:ascii="宋体" w:hAnsi="宋体" w:cs="宋体"/>
                <w:szCs w:val="21"/>
              </w:rPr>
            </w:pPr>
          </w:p>
        </w:tc>
        <w:tc>
          <w:tcPr>
            <w:tcW w:w="1276" w:type="dxa"/>
            <w:vAlign w:val="center"/>
          </w:tcPr>
          <w:p>
            <w:pPr>
              <w:spacing w:line="360" w:lineRule="auto"/>
              <w:jc w:val="center"/>
              <w:rPr>
                <w:rFonts w:ascii="宋体" w:hAnsi="宋体" w:cs="宋体"/>
                <w:szCs w:val="21"/>
              </w:rPr>
            </w:pPr>
            <w:r>
              <w:rPr>
                <w:rFonts w:hint="eastAsia" w:ascii="宋体" w:hAnsi="宋体" w:cs="宋体"/>
                <w:szCs w:val="21"/>
              </w:rPr>
              <w:t>技术参数</w:t>
            </w:r>
          </w:p>
        </w:tc>
        <w:tc>
          <w:tcPr>
            <w:tcW w:w="6048" w:type="dxa"/>
            <w:vAlign w:val="center"/>
          </w:tcPr>
          <w:p>
            <w:pPr>
              <w:spacing w:line="360" w:lineRule="auto"/>
              <w:jc w:val="left"/>
              <w:rPr>
                <w:rFonts w:ascii="宋体" w:hAnsi="宋体" w:cs="宋体"/>
                <w:szCs w:val="21"/>
              </w:rPr>
            </w:pPr>
            <w:r>
              <w:rPr>
                <w:rFonts w:hint="eastAsia" w:ascii="宋体" w:hAnsi="宋体" w:cs="宋体"/>
                <w:szCs w:val="21"/>
              </w:rPr>
              <w:t>符合明确指标参数得12分。打▲号指标为实质性要求，如有负偏离将作为无效投标；非打▲号指标有负偏离的且评委认为有影响的每项扣2分，技术指标属正偏离或高配的且评委认为有意义的，每项加1.5分。本项最多得20分。（0-20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szCs w:val="21"/>
              </w:rPr>
            </w:pPr>
          </w:p>
        </w:tc>
        <w:tc>
          <w:tcPr>
            <w:tcW w:w="1276" w:type="dxa"/>
            <w:vMerge w:val="restart"/>
            <w:vAlign w:val="center"/>
          </w:tcPr>
          <w:p>
            <w:pPr>
              <w:widowControl/>
              <w:spacing w:line="360" w:lineRule="auto"/>
              <w:jc w:val="center"/>
              <w:rPr>
                <w:rFonts w:ascii="宋体" w:hAnsi="宋体" w:cs="宋体"/>
                <w:szCs w:val="21"/>
              </w:rPr>
            </w:pPr>
            <w:r>
              <w:rPr>
                <w:rFonts w:hint="eastAsia" w:ascii="宋体" w:hAnsi="宋体" w:cs="宋体"/>
                <w:szCs w:val="21"/>
              </w:rPr>
              <w:t>系统（实施）方案</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设备（系统）的可操性（0-2分）、稳定性（0-2分）、是否便于维护（0-2分）。（0-6分）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szCs w:val="21"/>
              </w:rPr>
            </w:pPr>
          </w:p>
        </w:tc>
        <w:tc>
          <w:tcPr>
            <w:tcW w:w="1276" w:type="dxa"/>
            <w:vMerge w:val="continue"/>
            <w:vAlign w:val="center"/>
          </w:tcPr>
          <w:p>
            <w:pPr>
              <w:widowControl/>
              <w:spacing w:line="360" w:lineRule="auto"/>
              <w:jc w:val="left"/>
              <w:rPr>
                <w:rFonts w:ascii="宋体" w:hAnsi="宋体" w:cs="宋体"/>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设备（系统）技术的合理性（0-2分）、成熟性（0-2分）、先进性（0-2分）。（0-6分）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993" w:type="dxa"/>
            <w:vMerge w:val="continue"/>
          </w:tcPr>
          <w:p>
            <w:pPr>
              <w:widowControl/>
              <w:spacing w:line="360" w:lineRule="auto"/>
              <w:jc w:val="distribute"/>
              <w:rPr>
                <w:rFonts w:ascii="宋体" w:hAnsi="宋体" w:cs="宋体"/>
                <w:szCs w:val="21"/>
              </w:rPr>
            </w:pPr>
          </w:p>
        </w:tc>
        <w:tc>
          <w:tcPr>
            <w:tcW w:w="1276" w:type="dxa"/>
            <w:vMerge w:val="continue"/>
            <w:vAlign w:val="center"/>
          </w:tcPr>
          <w:p>
            <w:pPr>
              <w:widowControl/>
              <w:spacing w:line="360" w:lineRule="auto"/>
              <w:jc w:val="left"/>
              <w:rPr>
                <w:rFonts w:ascii="宋体" w:hAnsi="宋体" w:cs="宋体"/>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根据拟投入本项目人员情况（技术力量）进行综合评分。（0-5分）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szCs w:val="21"/>
              </w:rPr>
            </w:pPr>
          </w:p>
        </w:tc>
        <w:tc>
          <w:tcPr>
            <w:tcW w:w="1276" w:type="dxa"/>
            <w:vAlign w:val="center"/>
          </w:tcPr>
          <w:p>
            <w:pPr>
              <w:widowControl/>
              <w:spacing w:line="360" w:lineRule="auto"/>
              <w:jc w:val="center"/>
              <w:rPr>
                <w:rFonts w:ascii="宋体" w:hAnsi="宋体" w:cs="宋体"/>
                <w:szCs w:val="21"/>
              </w:rPr>
            </w:pPr>
            <w:r>
              <w:rPr>
                <w:rFonts w:hint="eastAsia" w:ascii="宋体" w:hAnsi="宋体" w:cs="宋体"/>
                <w:szCs w:val="21"/>
              </w:rPr>
              <w:t>同类项目</w:t>
            </w:r>
          </w:p>
          <w:p>
            <w:pPr>
              <w:widowControl/>
              <w:spacing w:line="360" w:lineRule="auto"/>
              <w:jc w:val="center"/>
              <w:rPr>
                <w:rFonts w:ascii="宋体" w:hAnsi="宋体" w:cs="宋体"/>
                <w:szCs w:val="21"/>
              </w:rPr>
            </w:pPr>
            <w:r>
              <w:rPr>
                <w:rFonts w:hint="eastAsia" w:ascii="宋体" w:hAnsi="宋体" w:cs="宋体"/>
                <w:szCs w:val="21"/>
              </w:rPr>
              <w:t>实施经验</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投标人自2019年1月1日以来至今（以合同签订时间为准）同类项目成功实施案例：每提供一个有效合同原件的扫描件得1分，最高得3分。（</w:t>
            </w:r>
            <w:r>
              <w:rPr>
                <w:rFonts w:hint="eastAsia" w:ascii="宋体" w:hAnsi="宋体" w:cs="宋体"/>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宋体" w:hAnsi="宋体" w:cs="宋体"/>
                <w:color w:val="000000"/>
                <w:szCs w:val="21"/>
              </w:rPr>
              <w:t>）</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szCs w:val="21"/>
              </w:rPr>
            </w:pPr>
          </w:p>
        </w:tc>
        <w:tc>
          <w:tcPr>
            <w:tcW w:w="1276" w:type="dxa"/>
            <w:vAlign w:val="center"/>
          </w:tcPr>
          <w:p>
            <w:pPr>
              <w:widowControl/>
              <w:spacing w:line="360" w:lineRule="auto"/>
              <w:jc w:val="center"/>
              <w:rPr>
                <w:rFonts w:ascii="宋体" w:hAnsi="宋体" w:cs="宋体"/>
                <w:szCs w:val="21"/>
              </w:rPr>
            </w:pPr>
            <w:r>
              <w:rPr>
                <w:rFonts w:hint="eastAsia" w:ascii="宋体" w:hAnsi="宋体" w:cs="宋体"/>
                <w:szCs w:val="21"/>
              </w:rPr>
              <w:t>投标文件制作</w:t>
            </w:r>
          </w:p>
        </w:tc>
        <w:tc>
          <w:tcPr>
            <w:tcW w:w="6048" w:type="dxa"/>
            <w:vAlign w:val="center"/>
          </w:tcPr>
          <w:p>
            <w:pPr>
              <w:widowControl/>
              <w:spacing w:line="360" w:lineRule="auto"/>
              <w:jc w:val="left"/>
              <w:rPr>
                <w:rFonts w:ascii="宋体" w:hAnsi="宋体" w:cs="宋体"/>
                <w:szCs w:val="21"/>
              </w:rPr>
            </w:pPr>
            <w:r>
              <w:rPr>
                <w:rFonts w:hint="eastAsia" w:ascii="宋体" w:hAnsi="宋体" w:cs="宋体"/>
                <w:color w:val="000000"/>
                <w:szCs w:val="21"/>
              </w:rPr>
              <w:t>是否满足招标文件要求，投标文件制作是否完整、格式规范、内容齐全、表述准确、条理清晰，内容无前后矛盾。</w:t>
            </w:r>
            <w:r>
              <w:rPr>
                <w:rFonts w:hint="eastAsia" w:ascii="宋体" w:hAnsi="宋体" w:cs="宋体"/>
                <w:szCs w:val="21"/>
              </w:rPr>
              <w:t>（0-1分）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szCs w:val="21"/>
              </w:rPr>
            </w:pPr>
          </w:p>
        </w:tc>
        <w:tc>
          <w:tcPr>
            <w:tcW w:w="1276" w:type="dxa"/>
            <w:vAlign w:val="center"/>
          </w:tcPr>
          <w:p>
            <w:pPr>
              <w:widowControl/>
              <w:spacing w:line="360" w:lineRule="auto"/>
              <w:jc w:val="center"/>
              <w:rPr>
                <w:rFonts w:ascii="宋体" w:hAnsi="宋体" w:cs="宋体"/>
                <w:szCs w:val="21"/>
              </w:rPr>
            </w:pPr>
            <w:r>
              <w:rPr>
                <w:rFonts w:hint="eastAsia" w:ascii="宋体" w:hAnsi="宋体" w:cs="宋体"/>
                <w:szCs w:val="21"/>
              </w:rPr>
              <w:t>设备操作及性能演示</w:t>
            </w:r>
          </w:p>
        </w:tc>
        <w:tc>
          <w:tcPr>
            <w:tcW w:w="6048" w:type="dxa"/>
            <w:vAlign w:val="center"/>
          </w:tcPr>
          <w:p>
            <w:pPr>
              <w:pStyle w:val="23"/>
              <w:spacing w:line="360" w:lineRule="auto"/>
              <w:ind w:firstLine="0" w:firstLineChars="0"/>
              <w:rPr>
                <w:kern w:val="2"/>
                <w:sz w:val="21"/>
                <w:szCs w:val="21"/>
              </w:rPr>
            </w:pPr>
            <w:r>
              <w:rPr>
                <w:rFonts w:hint="eastAsia"/>
                <w:kern w:val="2"/>
                <w:sz w:val="21"/>
                <w:szCs w:val="21"/>
              </w:rPr>
              <w:t>设备操作及产品视频演示综合评分，操作类演示视频须为一条连续视频，中间不能有中断和拼接，否则不得分，无演示不得分：</w:t>
            </w:r>
          </w:p>
          <w:p>
            <w:pPr>
              <w:pStyle w:val="23"/>
              <w:spacing w:line="360" w:lineRule="auto"/>
              <w:ind w:firstLine="0" w:firstLineChars="0"/>
              <w:rPr>
                <w:kern w:val="2"/>
                <w:sz w:val="21"/>
                <w:szCs w:val="21"/>
              </w:rPr>
            </w:pPr>
            <w:r>
              <w:rPr>
                <w:rFonts w:hint="eastAsia"/>
                <w:kern w:val="2"/>
                <w:sz w:val="21"/>
                <w:szCs w:val="21"/>
              </w:rPr>
              <w:t>1.利用数控车床的系统宏程序加工椭圆。（0-3分）</w:t>
            </w:r>
          </w:p>
          <w:p>
            <w:pPr>
              <w:pStyle w:val="23"/>
              <w:spacing w:line="360" w:lineRule="auto"/>
              <w:ind w:firstLine="0" w:firstLineChars="0"/>
              <w:rPr>
                <w:kern w:val="2"/>
                <w:sz w:val="21"/>
                <w:szCs w:val="21"/>
              </w:rPr>
            </w:pPr>
            <w:r>
              <w:rPr>
                <w:rFonts w:hint="eastAsia"/>
                <w:kern w:val="2"/>
                <w:sz w:val="21"/>
                <w:szCs w:val="21"/>
              </w:rPr>
              <w:t>2.利用数控车床分别以最高运行速度打表演示</w:t>
            </w:r>
            <w:r>
              <w:rPr>
                <w:kern w:val="2"/>
                <w:sz w:val="21"/>
                <w:szCs w:val="21"/>
              </w:rPr>
              <w:t>X</w:t>
            </w:r>
            <w:r>
              <w:rPr>
                <w:rFonts w:hint="eastAsia"/>
                <w:kern w:val="2"/>
                <w:sz w:val="21"/>
                <w:szCs w:val="21"/>
              </w:rPr>
              <w:t>轴和Z轴快速定位精度。（0-3分）</w:t>
            </w:r>
          </w:p>
          <w:p>
            <w:pPr>
              <w:pStyle w:val="23"/>
              <w:spacing w:line="360" w:lineRule="auto"/>
              <w:ind w:firstLine="0" w:firstLineChars="0"/>
              <w:rPr>
                <w:kern w:val="2"/>
                <w:sz w:val="21"/>
                <w:szCs w:val="21"/>
              </w:rPr>
            </w:pPr>
            <w:r>
              <w:rPr>
                <w:rFonts w:hint="eastAsia"/>
                <w:kern w:val="2"/>
                <w:sz w:val="21"/>
                <w:szCs w:val="21"/>
              </w:rPr>
              <w:t>3. 利用数控车床完成平面螺旋槽加工，并测量槽的深度、宽度。（加工工件须为钢件）（0-3分）</w:t>
            </w:r>
          </w:p>
          <w:p>
            <w:pPr>
              <w:pStyle w:val="23"/>
              <w:spacing w:line="360" w:lineRule="auto"/>
              <w:ind w:firstLine="0" w:firstLineChars="0"/>
              <w:rPr>
                <w:kern w:val="2"/>
                <w:sz w:val="21"/>
                <w:szCs w:val="21"/>
              </w:rPr>
            </w:pPr>
            <w:r>
              <w:rPr>
                <w:rFonts w:hint="eastAsia"/>
                <w:kern w:val="2"/>
                <w:sz w:val="21"/>
                <w:szCs w:val="21"/>
              </w:rPr>
              <w:t>4.利用普通车床完成普通螺纹加工，加工工件须为钢件。（0-3分）</w:t>
            </w:r>
          </w:p>
          <w:p>
            <w:pPr>
              <w:pStyle w:val="23"/>
              <w:spacing w:line="360" w:lineRule="auto"/>
              <w:ind w:firstLine="0" w:firstLineChars="0"/>
              <w:rPr>
                <w:kern w:val="2"/>
                <w:sz w:val="21"/>
                <w:szCs w:val="21"/>
              </w:rPr>
            </w:pPr>
            <w:r>
              <w:rPr>
                <w:rFonts w:hint="eastAsia"/>
                <w:kern w:val="2"/>
                <w:sz w:val="21"/>
                <w:szCs w:val="21"/>
              </w:rPr>
              <w:t>5.利用普通车床完成深槽车削，并同时测量主轴噪音。（0-3分）</w:t>
            </w:r>
          </w:p>
          <w:p>
            <w:pPr>
              <w:pStyle w:val="23"/>
              <w:spacing w:line="360" w:lineRule="auto"/>
              <w:ind w:firstLine="0" w:firstLineChars="0"/>
              <w:rPr>
                <w:kern w:val="2"/>
                <w:sz w:val="21"/>
                <w:szCs w:val="21"/>
              </w:rPr>
            </w:pPr>
            <w:r>
              <w:rPr>
                <w:rFonts w:hint="eastAsia"/>
                <w:kern w:val="2"/>
                <w:sz w:val="21"/>
                <w:szCs w:val="21"/>
              </w:rPr>
              <w:t>6.利用普通车床通过加工零件（钢件）演示机床加工的直线度和平面度。（0-3分）</w:t>
            </w:r>
          </w:p>
          <w:p>
            <w:pPr>
              <w:pStyle w:val="23"/>
              <w:spacing w:line="360" w:lineRule="auto"/>
              <w:ind w:firstLine="0" w:firstLineChars="0"/>
            </w:pPr>
            <w:r>
              <w:rPr>
                <w:rFonts w:hint="eastAsia"/>
                <w:kern w:val="2"/>
                <w:sz w:val="21"/>
                <w:szCs w:val="21"/>
              </w:rPr>
              <w:t>7.利用分贝仪检测普通车床齿轮箱最高速的噪音。（0-3分）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培训方案</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投标人培训方案、地点、组织、人员配备、软硬件资料等内容是否完整、科学合理。（0-2分）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质保期</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质保期超过招标文件要求的，每增加半年得1分，最多2分。</w:t>
            </w:r>
          </w:p>
          <w:p>
            <w:pPr>
              <w:widowControl/>
              <w:spacing w:line="360" w:lineRule="auto"/>
              <w:jc w:val="left"/>
              <w:rPr>
                <w:rFonts w:ascii="宋体" w:hAnsi="宋体" w:cs="宋体"/>
                <w:color w:val="000000"/>
                <w:szCs w:val="21"/>
              </w:rPr>
            </w:pPr>
            <w:r>
              <w:rPr>
                <w:rFonts w:hint="eastAsia" w:ascii="宋体" w:hAnsi="宋体" w:cs="宋体"/>
                <w:color w:val="000000"/>
                <w:szCs w:val="21"/>
              </w:rPr>
              <w:t>（0-2分）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服务承诺</w:t>
            </w:r>
          </w:p>
        </w:tc>
        <w:tc>
          <w:tcPr>
            <w:tcW w:w="6048" w:type="dxa"/>
            <w:vAlign w:val="center"/>
          </w:tcPr>
          <w:p>
            <w:pPr>
              <w:pStyle w:val="22"/>
              <w:spacing w:beforeAutospacing="0" w:afterAutospacing="0" w:line="360" w:lineRule="auto"/>
              <w:jc w:val="both"/>
              <w:rPr>
                <w:color w:val="000000"/>
                <w:kern w:val="2"/>
                <w:sz w:val="21"/>
                <w:szCs w:val="21"/>
              </w:rPr>
            </w:pPr>
            <w:r>
              <w:rPr>
                <w:rFonts w:hint="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售后服务方案、维护人员和服务机构等情况，以及服务承诺的可行性、完整性以及服务承诺落实的保障措施，能及时提供备品备件及备品备件数量，定期巡检服务承诺，对用户服务响应措施情况等。（0-2分）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质保期外的服务承诺</w:t>
            </w:r>
          </w:p>
        </w:tc>
        <w:tc>
          <w:tcPr>
            <w:tcW w:w="6048" w:type="dxa"/>
            <w:vAlign w:val="center"/>
          </w:tcPr>
          <w:p>
            <w:pPr>
              <w:pStyle w:val="23"/>
              <w:spacing w:line="360" w:lineRule="auto"/>
              <w:ind w:firstLine="0" w:firstLineChars="0"/>
              <w:rPr>
                <w:color w:val="000000"/>
                <w:kern w:val="2"/>
                <w:sz w:val="21"/>
                <w:szCs w:val="21"/>
              </w:rPr>
            </w:pPr>
            <w:r>
              <w:rPr>
                <w:rFonts w:hint="eastAsia"/>
                <w:color w:val="000000"/>
                <w:kern w:val="2"/>
                <w:sz w:val="21"/>
                <w:szCs w:val="21"/>
              </w:rPr>
              <w:t>投标人质保期满后的技术支持和维护费用，提供上门维护、升级服务以及给予招标人的各种优惠条件（包括易损备品备件、专用耗材、人工费等）。（0-2分）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2分</w:t>
            </w:r>
          </w:p>
        </w:tc>
      </w:tr>
    </w:tbl>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eastAsia" w:eastAsia="宋体"/>
          <w:color w:val="000000"/>
          <w:spacing w:val="20"/>
          <w:sz w:val="32"/>
          <w:szCs w:val="32"/>
          <w:lang w:eastAsia="zh-CN"/>
        </w:rPr>
      </w:pPr>
      <w:r>
        <w:rPr>
          <w:color w:val="000000"/>
          <w:spacing w:val="20"/>
          <w:sz w:val="32"/>
          <w:szCs w:val="32"/>
        </w:rPr>
        <w:t>项目编号：</w:t>
      </w:r>
      <w:r>
        <w:rPr>
          <w:b/>
          <w:color w:val="000000"/>
          <w:sz w:val="32"/>
          <w:szCs w:val="32"/>
        </w:rPr>
        <w:t>衢院招</w:t>
      </w:r>
      <w:r>
        <w:rPr>
          <w:rFonts w:hint="eastAsia"/>
          <w:b/>
          <w:color w:val="000000"/>
          <w:sz w:val="32"/>
          <w:szCs w:val="32"/>
        </w:rPr>
        <w:t>2022-22</w:t>
      </w:r>
      <w:r>
        <w:rPr>
          <w:rFonts w:hint="eastAsia"/>
          <w:b/>
          <w:color w:val="000000"/>
          <w:sz w:val="32"/>
          <w:szCs w:val="32"/>
          <w:lang w:eastAsia="zh-CN"/>
        </w:rPr>
        <w:t>（</w:t>
      </w:r>
      <w:r>
        <w:rPr>
          <w:rFonts w:hint="eastAsia"/>
          <w:b/>
          <w:color w:val="000000"/>
          <w:sz w:val="32"/>
          <w:szCs w:val="32"/>
          <w:lang w:val="en-US" w:eastAsia="zh-CN"/>
        </w:rPr>
        <w:t>第二次</w:t>
      </w:r>
      <w:r>
        <w:rPr>
          <w:rFonts w:hint="eastAsia"/>
          <w:b/>
          <w:color w:val="000000"/>
          <w:sz w:val="32"/>
          <w:szCs w:val="32"/>
          <w:lang w:eastAsia="zh-CN"/>
        </w:rPr>
        <w:t>）</w:t>
      </w:r>
    </w:p>
    <w:p>
      <w:pPr>
        <w:snapToGrid w:val="0"/>
        <w:spacing w:line="1100" w:lineRule="exact"/>
        <w:rPr>
          <w:b/>
          <w:color w:val="000000"/>
          <w:sz w:val="32"/>
          <w:szCs w:val="32"/>
        </w:rPr>
      </w:pPr>
      <w:r>
        <w:rPr>
          <w:color w:val="000000"/>
          <w:spacing w:val="20"/>
          <w:sz w:val="32"/>
          <w:szCs w:val="32"/>
        </w:rPr>
        <w:t>项目名称：</w:t>
      </w:r>
      <w:r>
        <w:rPr>
          <w:rFonts w:hint="eastAsia"/>
          <w:b/>
          <w:color w:val="000000"/>
          <w:sz w:val="32"/>
          <w:szCs w:val="32"/>
        </w:rPr>
        <w:t>数控车床、普通车床</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snapToGrid w:val="0"/>
        <w:spacing w:line="360" w:lineRule="auto"/>
        <w:rPr>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b/>
          <w:color w:val="000000"/>
          <w:sz w:val="28"/>
          <w:szCs w:val="28"/>
          <w:u w:val="single"/>
          <w:lang w:val="zh-CN"/>
        </w:rPr>
        <w:t>数控车床、普通车床</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2022-22</w:t>
      </w:r>
      <w:r>
        <w:rPr>
          <w:rFonts w:hint="eastAsia"/>
          <w:b/>
          <w:color w:val="000000"/>
          <w:sz w:val="28"/>
          <w:szCs w:val="28"/>
          <w:u w:val="single"/>
          <w:lang w:eastAsia="zh-CN"/>
        </w:rPr>
        <w:t>（</w:t>
      </w:r>
      <w:r>
        <w:rPr>
          <w:rFonts w:hint="eastAsia"/>
          <w:b/>
          <w:color w:val="000000"/>
          <w:sz w:val="28"/>
          <w:szCs w:val="28"/>
          <w:u w:val="single"/>
          <w:lang w:val="en-US" w:eastAsia="zh-CN"/>
        </w:rPr>
        <w:t>第二次</w:t>
      </w:r>
      <w:r>
        <w:rPr>
          <w:rFonts w:hint="eastAsia"/>
          <w:b/>
          <w:color w:val="000000"/>
          <w:sz w:val="28"/>
          <w:szCs w:val="28"/>
          <w:u w:val="single"/>
          <w:lang w:eastAsia="zh-CN"/>
        </w:rPr>
        <w:t>）</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snapToGrid w:val="0"/>
        <w:spacing w:line="360" w:lineRule="auto"/>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b/>
          <w:color w:val="000000"/>
          <w:sz w:val="32"/>
          <w:szCs w:val="32"/>
          <w:u w:val="single"/>
        </w:rPr>
        <w:t>数控车床、普通车床</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2022-22</w:t>
      </w:r>
      <w:r>
        <w:rPr>
          <w:rFonts w:hint="eastAsia"/>
          <w:b/>
          <w:color w:val="000000"/>
          <w:sz w:val="28"/>
          <w:szCs w:val="28"/>
          <w:u w:val="single"/>
          <w:lang w:eastAsia="zh-CN"/>
        </w:rPr>
        <w:t>（</w:t>
      </w:r>
      <w:r>
        <w:rPr>
          <w:rFonts w:hint="eastAsia"/>
          <w:b/>
          <w:color w:val="000000"/>
          <w:sz w:val="28"/>
          <w:szCs w:val="28"/>
          <w:u w:val="single"/>
          <w:lang w:val="en-US" w:eastAsia="zh-CN"/>
        </w:rPr>
        <w:t>第二次</w:t>
      </w:r>
      <w:r>
        <w:rPr>
          <w:rFonts w:hint="eastAsia"/>
          <w:b/>
          <w:color w:val="000000"/>
          <w:sz w:val="28"/>
          <w:szCs w:val="28"/>
          <w:u w:val="single"/>
          <w:lang w:eastAsia="zh-CN"/>
        </w:rPr>
        <w:t>）</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eastAsia" w:ascii="宋体" w:hAnsi="宋体" w:eastAsia="宋体" w:cs="宋体"/>
          <w:b/>
          <w:color w:val="000000"/>
          <w:sz w:val="32"/>
          <w:szCs w:val="32"/>
          <w:lang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2022-22</w:t>
      </w:r>
      <w:r>
        <w:rPr>
          <w:rFonts w:hint="eastAsia" w:ascii="宋体" w:hAnsi="宋体" w:cs="宋体"/>
          <w:b/>
          <w:color w:val="000000"/>
          <w:sz w:val="32"/>
          <w:szCs w:val="32"/>
          <w:lang w:eastAsia="zh-CN"/>
        </w:rPr>
        <w:t>（</w:t>
      </w:r>
      <w:r>
        <w:rPr>
          <w:rFonts w:hint="eastAsia" w:ascii="宋体" w:hAnsi="宋体" w:cs="宋体"/>
          <w:b/>
          <w:color w:val="000000"/>
          <w:sz w:val="32"/>
          <w:szCs w:val="32"/>
          <w:lang w:val="en-US" w:eastAsia="zh-CN"/>
        </w:rPr>
        <w:t>第二次</w:t>
      </w:r>
      <w:r>
        <w:rPr>
          <w:rFonts w:hint="eastAsia" w:ascii="宋体" w:hAnsi="宋体" w:cs="宋体"/>
          <w:b/>
          <w:color w:val="000000"/>
          <w:sz w:val="32"/>
          <w:szCs w:val="32"/>
          <w:lang w:eastAsia="zh-CN"/>
        </w:rPr>
        <w:t>）</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b/>
          <w:color w:val="000000"/>
          <w:sz w:val="32"/>
          <w:szCs w:val="32"/>
        </w:rPr>
        <w:t>数控车床、普通车床</w:t>
      </w:r>
    </w:p>
    <w:p>
      <w:pPr>
        <w:snapToGrid w:val="0"/>
        <w:spacing w:line="360" w:lineRule="auto"/>
        <w:rPr>
          <w:b/>
          <w:color w:val="000000"/>
          <w:sz w:val="28"/>
          <w:szCs w:val="28"/>
        </w:rPr>
      </w:pPr>
    </w:p>
    <w:tbl>
      <w:tblPr>
        <w:tblStyle w:val="14"/>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8"/>
              <w:snapToGrid w:val="0"/>
              <w:spacing w:line="240" w:lineRule="atLeast"/>
              <w:ind w:firstLine="300" w:firstLineChars="100"/>
              <w:jc w:val="center"/>
              <w:rPr>
                <w:rFonts w:ascii="Times New Roman" w:hAnsi="Times New Roman"/>
                <w:color w:val="000000"/>
                <w:kern w:val="2"/>
                <w:sz w:val="30"/>
                <w:szCs w:val="30"/>
              </w:rPr>
            </w:pPr>
          </w:p>
        </w:tc>
      </w:tr>
    </w:tbl>
    <w:p>
      <w:pPr>
        <w:pStyle w:val="8"/>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8"/>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8"/>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8"/>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eastAsia" w:ascii="宋体" w:hAnsi="宋体" w:eastAsia="宋体" w:cs="宋体"/>
          <w:b/>
          <w:color w:val="000000"/>
          <w:sz w:val="32"/>
          <w:szCs w:val="32"/>
          <w:lang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2022-22</w:t>
      </w:r>
      <w:r>
        <w:rPr>
          <w:rFonts w:hint="eastAsia" w:ascii="宋体" w:hAnsi="宋体" w:cs="宋体"/>
          <w:b/>
          <w:color w:val="000000"/>
          <w:sz w:val="32"/>
          <w:szCs w:val="32"/>
          <w:lang w:eastAsia="zh-CN"/>
        </w:rPr>
        <w:t>（</w:t>
      </w:r>
      <w:r>
        <w:rPr>
          <w:rFonts w:hint="eastAsia" w:ascii="宋体" w:hAnsi="宋体" w:cs="宋体"/>
          <w:b/>
          <w:color w:val="000000"/>
          <w:sz w:val="32"/>
          <w:szCs w:val="32"/>
          <w:lang w:val="en-US" w:eastAsia="zh-CN"/>
        </w:rPr>
        <w:t>第二次</w:t>
      </w:r>
      <w:r>
        <w:rPr>
          <w:rFonts w:hint="eastAsia" w:ascii="宋体" w:hAnsi="宋体" w:cs="宋体"/>
          <w:b/>
          <w:color w:val="000000"/>
          <w:sz w:val="32"/>
          <w:szCs w:val="32"/>
          <w:lang w:eastAsia="zh-CN"/>
        </w:rPr>
        <w:t>）</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b/>
          <w:color w:val="000000"/>
          <w:sz w:val="32"/>
          <w:szCs w:val="32"/>
        </w:rPr>
        <w:t>数控车床、普通车床</w:t>
      </w:r>
    </w:p>
    <w:p>
      <w:pPr>
        <w:spacing w:line="480" w:lineRule="exact"/>
        <w:ind w:left="480"/>
        <w:rPr>
          <w:bCs/>
          <w:color w:val="000000"/>
          <w:sz w:val="28"/>
          <w:szCs w:val="28"/>
        </w:rPr>
      </w:pPr>
    </w:p>
    <w:tbl>
      <w:tblPr>
        <w:tblStyle w:val="1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5"/>
              <w:spacing w:line="400" w:lineRule="exact"/>
              <w:ind w:firstLine="0"/>
              <w:jc w:val="center"/>
              <w:rPr>
                <w:color w:val="000000"/>
                <w:sz w:val="28"/>
                <w:szCs w:val="28"/>
              </w:rPr>
            </w:pPr>
            <w:r>
              <w:rPr>
                <w:color w:val="000000"/>
                <w:sz w:val="28"/>
                <w:szCs w:val="28"/>
              </w:rPr>
              <w:t>序号</w:t>
            </w:r>
          </w:p>
        </w:tc>
        <w:tc>
          <w:tcPr>
            <w:tcW w:w="1260" w:type="dxa"/>
            <w:vAlign w:val="center"/>
          </w:tcPr>
          <w:p>
            <w:pPr>
              <w:pStyle w:val="5"/>
              <w:spacing w:line="400" w:lineRule="exact"/>
              <w:ind w:firstLine="0"/>
              <w:jc w:val="center"/>
              <w:rPr>
                <w:color w:val="000000"/>
                <w:sz w:val="28"/>
                <w:szCs w:val="28"/>
              </w:rPr>
            </w:pPr>
            <w:r>
              <w:rPr>
                <w:color w:val="000000"/>
                <w:sz w:val="28"/>
                <w:szCs w:val="28"/>
              </w:rPr>
              <w:t>货物</w:t>
            </w:r>
          </w:p>
          <w:p>
            <w:pPr>
              <w:pStyle w:val="5"/>
              <w:spacing w:line="400" w:lineRule="exact"/>
              <w:ind w:firstLine="0"/>
              <w:jc w:val="center"/>
              <w:rPr>
                <w:color w:val="000000"/>
                <w:sz w:val="28"/>
                <w:szCs w:val="28"/>
              </w:rPr>
            </w:pPr>
            <w:r>
              <w:rPr>
                <w:color w:val="000000"/>
                <w:sz w:val="28"/>
                <w:szCs w:val="28"/>
              </w:rPr>
              <w:t>名称</w:t>
            </w:r>
          </w:p>
        </w:tc>
        <w:tc>
          <w:tcPr>
            <w:tcW w:w="540" w:type="dxa"/>
            <w:vAlign w:val="center"/>
          </w:tcPr>
          <w:p>
            <w:pPr>
              <w:pStyle w:val="5"/>
              <w:spacing w:line="400" w:lineRule="exact"/>
              <w:ind w:firstLine="0"/>
              <w:jc w:val="center"/>
              <w:rPr>
                <w:color w:val="000000"/>
                <w:sz w:val="28"/>
                <w:szCs w:val="28"/>
              </w:rPr>
            </w:pPr>
            <w:r>
              <w:rPr>
                <w:color w:val="000000"/>
                <w:sz w:val="28"/>
                <w:szCs w:val="28"/>
              </w:rPr>
              <w:t>单位</w:t>
            </w:r>
          </w:p>
        </w:tc>
        <w:tc>
          <w:tcPr>
            <w:tcW w:w="540" w:type="dxa"/>
            <w:vAlign w:val="center"/>
          </w:tcPr>
          <w:p>
            <w:pPr>
              <w:pStyle w:val="5"/>
              <w:spacing w:line="400" w:lineRule="exact"/>
              <w:ind w:firstLine="0"/>
              <w:jc w:val="center"/>
              <w:rPr>
                <w:color w:val="000000"/>
                <w:sz w:val="28"/>
                <w:szCs w:val="28"/>
              </w:rPr>
            </w:pPr>
            <w:r>
              <w:rPr>
                <w:color w:val="000000"/>
                <w:sz w:val="28"/>
                <w:szCs w:val="28"/>
              </w:rPr>
              <w:t>数量</w:t>
            </w:r>
          </w:p>
        </w:tc>
        <w:tc>
          <w:tcPr>
            <w:tcW w:w="1260" w:type="dxa"/>
            <w:vAlign w:val="center"/>
          </w:tcPr>
          <w:p>
            <w:pPr>
              <w:pStyle w:val="5"/>
              <w:spacing w:line="400" w:lineRule="exact"/>
              <w:ind w:firstLine="0"/>
              <w:jc w:val="center"/>
              <w:rPr>
                <w:color w:val="000000"/>
                <w:sz w:val="28"/>
                <w:szCs w:val="28"/>
              </w:rPr>
            </w:pPr>
            <w:r>
              <w:rPr>
                <w:color w:val="000000"/>
                <w:sz w:val="28"/>
                <w:szCs w:val="28"/>
              </w:rPr>
              <w:t>品牌</w:t>
            </w:r>
          </w:p>
        </w:tc>
        <w:tc>
          <w:tcPr>
            <w:tcW w:w="2340" w:type="dxa"/>
            <w:vAlign w:val="center"/>
          </w:tcPr>
          <w:p>
            <w:pPr>
              <w:pStyle w:val="5"/>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5"/>
              <w:spacing w:line="400" w:lineRule="exact"/>
              <w:ind w:firstLine="0"/>
              <w:jc w:val="center"/>
              <w:rPr>
                <w:color w:val="000000"/>
                <w:sz w:val="28"/>
                <w:szCs w:val="28"/>
              </w:rPr>
            </w:pPr>
            <w:r>
              <w:rPr>
                <w:color w:val="000000"/>
                <w:sz w:val="28"/>
                <w:szCs w:val="28"/>
              </w:rPr>
              <w:t>单价</w:t>
            </w:r>
          </w:p>
          <w:p>
            <w:pPr>
              <w:pStyle w:val="5"/>
              <w:spacing w:line="400" w:lineRule="exact"/>
              <w:ind w:firstLine="0"/>
              <w:jc w:val="center"/>
              <w:rPr>
                <w:color w:val="000000"/>
                <w:sz w:val="28"/>
                <w:szCs w:val="28"/>
              </w:rPr>
            </w:pPr>
            <w:r>
              <w:rPr>
                <w:color w:val="000000"/>
                <w:sz w:val="28"/>
                <w:szCs w:val="28"/>
              </w:rPr>
              <w:t>（元）</w:t>
            </w:r>
          </w:p>
        </w:tc>
        <w:tc>
          <w:tcPr>
            <w:tcW w:w="992" w:type="dxa"/>
            <w:vAlign w:val="center"/>
          </w:tcPr>
          <w:p>
            <w:pPr>
              <w:pStyle w:val="5"/>
              <w:spacing w:line="400" w:lineRule="exact"/>
              <w:ind w:firstLine="0"/>
              <w:jc w:val="center"/>
              <w:rPr>
                <w:color w:val="000000"/>
                <w:sz w:val="28"/>
                <w:szCs w:val="28"/>
              </w:rPr>
            </w:pPr>
            <w:r>
              <w:rPr>
                <w:color w:val="000000"/>
                <w:sz w:val="28"/>
                <w:szCs w:val="28"/>
              </w:rPr>
              <w:t>总价</w:t>
            </w:r>
          </w:p>
          <w:p>
            <w:pPr>
              <w:pStyle w:val="5"/>
              <w:spacing w:line="400" w:lineRule="exact"/>
              <w:ind w:firstLine="0"/>
              <w:jc w:val="center"/>
              <w:rPr>
                <w:color w:val="000000"/>
                <w:sz w:val="28"/>
                <w:szCs w:val="28"/>
              </w:rPr>
            </w:pPr>
            <w:r>
              <w:rPr>
                <w:color w:val="000000"/>
                <w:sz w:val="28"/>
                <w:szCs w:val="28"/>
              </w:rPr>
              <w:t>（元）</w:t>
            </w:r>
          </w:p>
        </w:tc>
        <w:tc>
          <w:tcPr>
            <w:tcW w:w="663" w:type="dxa"/>
            <w:vAlign w:val="center"/>
          </w:tcPr>
          <w:p>
            <w:pPr>
              <w:pStyle w:val="5"/>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r>
              <w:rPr>
                <w:color w:val="000000"/>
                <w:sz w:val="28"/>
                <w:szCs w:val="28"/>
              </w:rPr>
              <w:t>1</w:t>
            </w: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540" w:type="dxa"/>
            <w:vAlign w:val="center"/>
          </w:tcPr>
          <w:p>
            <w:pPr>
              <w:pStyle w:val="5"/>
              <w:spacing w:line="400" w:lineRule="exact"/>
              <w:jc w:val="center"/>
              <w:rPr>
                <w:color w:val="000000"/>
                <w:sz w:val="28"/>
                <w:szCs w:val="28"/>
              </w:rPr>
            </w:pPr>
          </w:p>
        </w:tc>
        <w:tc>
          <w:tcPr>
            <w:tcW w:w="1260" w:type="dxa"/>
            <w:vAlign w:val="center"/>
          </w:tcPr>
          <w:p>
            <w:pPr>
              <w:pStyle w:val="5"/>
              <w:spacing w:line="400" w:lineRule="exact"/>
              <w:jc w:val="center"/>
              <w:rPr>
                <w:color w:val="000000"/>
                <w:sz w:val="28"/>
                <w:szCs w:val="28"/>
              </w:rPr>
            </w:pPr>
          </w:p>
        </w:tc>
        <w:tc>
          <w:tcPr>
            <w:tcW w:w="2340" w:type="dxa"/>
            <w:vAlign w:val="center"/>
          </w:tcPr>
          <w:p>
            <w:pPr>
              <w:pStyle w:val="5"/>
              <w:spacing w:line="400" w:lineRule="exact"/>
              <w:jc w:val="center"/>
              <w:rPr>
                <w:color w:val="000000"/>
                <w:sz w:val="28"/>
                <w:szCs w:val="28"/>
              </w:rPr>
            </w:pPr>
          </w:p>
        </w:tc>
        <w:tc>
          <w:tcPr>
            <w:tcW w:w="1045" w:type="dxa"/>
            <w:vAlign w:val="center"/>
          </w:tcPr>
          <w:p>
            <w:pPr>
              <w:pStyle w:val="5"/>
              <w:spacing w:line="400" w:lineRule="exact"/>
              <w:jc w:val="center"/>
              <w:rPr>
                <w:color w:val="000000"/>
                <w:sz w:val="28"/>
                <w:szCs w:val="28"/>
              </w:rPr>
            </w:pPr>
          </w:p>
        </w:tc>
        <w:tc>
          <w:tcPr>
            <w:tcW w:w="992" w:type="dxa"/>
            <w:vAlign w:val="center"/>
          </w:tcPr>
          <w:p>
            <w:pPr>
              <w:pStyle w:val="5"/>
              <w:spacing w:line="400" w:lineRule="exact"/>
              <w:jc w:val="center"/>
              <w:rPr>
                <w:color w:val="000000"/>
                <w:sz w:val="28"/>
                <w:szCs w:val="28"/>
              </w:rPr>
            </w:pPr>
          </w:p>
        </w:tc>
        <w:tc>
          <w:tcPr>
            <w:tcW w:w="663" w:type="dxa"/>
            <w:vAlign w:val="center"/>
          </w:tcPr>
          <w:p>
            <w:pPr>
              <w:pStyle w:val="5"/>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5"/>
              <w:spacing w:line="400" w:lineRule="exact"/>
              <w:rPr>
                <w:color w:val="000000"/>
                <w:sz w:val="28"/>
                <w:szCs w:val="28"/>
              </w:rPr>
            </w:pPr>
            <w:r>
              <w:rPr>
                <w:color w:val="000000"/>
                <w:sz w:val="28"/>
                <w:szCs w:val="28"/>
              </w:rPr>
              <w:t>合 计</w:t>
            </w:r>
          </w:p>
          <w:p>
            <w:pPr>
              <w:pStyle w:val="5"/>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5"/>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eastAsia" w:ascii="宋体" w:hAnsi="宋体" w:eastAsia="宋体" w:cs="宋体"/>
          <w:b/>
          <w:color w:val="000000"/>
          <w:sz w:val="32"/>
          <w:szCs w:val="32"/>
          <w:lang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2022-22</w:t>
      </w:r>
      <w:r>
        <w:rPr>
          <w:rFonts w:hint="eastAsia" w:ascii="宋体" w:hAnsi="宋体" w:cs="宋体"/>
          <w:b/>
          <w:color w:val="000000"/>
          <w:sz w:val="32"/>
          <w:szCs w:val="32"/>
          <w:lang w:eastAsia="zh-CN"/>
        </w:rPr>
        <w:t>（</w:t>
      </w:r>
      <w:r>
        <w:rPr>
          <w:rFonts w:hint="eastAsia" w:ascii="宋体" w:hAnsi="宋体" w:cs="宋体"/>
          <w:b/>
          <w:color w:val="000000"/>
          <w:sz w:val="32"/>
          <w:szCs w:val="32"/>
          <w:lang w:val="en-US" w:eastAsia="zh-CN"/>
        </w:rPr>
        <w:t>第二次</w:t>
      </w:r>
      <w:r>
        <w:rPr>
          <w:rFonts w:hint="eastAsia" w:ascii="宋体" w:hAnsi="宋体" w:cs="宋体"/>
          <w:b/>
          <w:color w:val="000000"/>
          <w:sz w:val="32"/>
          <w:szCs w:val="32"/>
          <w:lang w:eastAsia="zh-CN"/>
        </w:rPr>
        <w:t>）</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b/>
          <w:color w:val="000000"/>
          <w:sz w:val="32"/>
          <w:szCs w:val="32"/>
        </w:rPr>
        <w:t>数控车床、普通车床</w:t>
      </w:r>
    </w:p>
    <w:p>
      <w:pPr>
        <w:spacing w:line="480" w:lineRule="exact"/>
        <w:rPr>
          <w:bCs/>
          <w:color w:val="000000"/>
          <w:sz w:val="28"/>
          <w:szCs w:val="28"/>
        </w:rPr>
      </w:pPr>
    </w:p>
    <w:tbl>
      <w:tblPr>
        <w:tblStyle w:val="14"/>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eastAsia" w:ascii="宋体" w:hAnsi="宋体" w:eastAsia="宋体" w:cs="宋体"/>
          <w:b/>
          <w:color w:val="000000"/>
          <w:sz w:val="32"/>
          <w:szCs w:val="32"/>
          <w:lang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2022-22</w:t>
      </w:r>
      <w:r>
        <w:rPr>
          <w:rFonts w:hint="eastAsia" w:ascii="宋体" w:hAnsi="宋体" w:cs="宋体"/>
          <w:b/>
          <w:color w:val="000000"/>
          <w:sz w:val="32"/>
          <w:szCs w:val="32"/>
          <w:lang w:eastAsia="zh-CN"/>
        </w:rPr>
        <w:t>（</w:t>
      </w:r>
      <w:r>
        <w:rPr>
          <w:rFonts w:hint="eastAsia" w:ascii="宋体" w:hAnsi="宋体" w:cs="宋体"/>
          <w:b/>
          <w:color w:val="000000"/>
          <w:sz w:val="32"/>
          <w:szCs w:val="32"/>
          <w:lang w:val="en-US" w:eastAsia="zh-CN"/>
        </w:rPr>
        <w:t>第二次</w:t>
      </w:r>
      <w:r>
        <w:rPr>
          <w:rFonts w:hint="eastAsia" w:ascii="宋体" w:hAnsi="宋体" w:cs="宋体"/>
          <w:b/>
          <w:color w:val="000000"/>
          <w:sz w:val="32"/>
          <w:szCs w:val="32"/>
          <w:lang w:eastAsia="zh-CN"/>
        </w:rPr>
        <w:t>）</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b/>
          <w:color w:val="000000"/>
          <w:sz w:val="32"/>
          <w:szCs w:val="32"/>
        </w:rPr>
        <w:t>数控车床、普通车床</w:t>
      </w:r>
    </w:p>
    <w:p>
      <w:pPr>
        <w:snapToGrid w:val="0"/>
        <w:spacing w:line="360" w:lineRule="auto"/>
        <w:rPr>
          <w:b/>
          <w:color w:val="000000"/>
          <w:sz w:val="32"/>
          <w:szCs w:val="32"/>
        </w:rPr>
      </w:pPr>
    </w:p>
    <w:tbl>
      <w:tblPr>
        <w:tblStyle w:val="14"/>
        <w:tblW w:w="9032" w:type="dxa"/>
        <w:jc w:val="center"/>
        <w:tblLayout w:type="fixed"/>
        <w:tblCellMar>
          <w:top w:w="0" w:type="dxa"/>
          <w:left w:w="10" w:type="dxa"/>
          <w:bottom w:w="0" w:type="dxa"/>
          <w:right w:w="10" w:type="dxa"/>
        </w:tblCellMar>
      </w:tblPr>
      <w:tblGrid>
        <w:gridCol w:w="711"/>
        <w:gridCol w:w="3992"/>
        <w:gridCol w:w="3315"/>
        <w:gridCol w:w="974"/>
        <w:gridCol w:w="40"/>
      </w:tblGrid>
      <w:tr>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autoSpaceDE w:val="0"/>
        <w:autoSpaceDN w:val="0"/>
        <w:adjustRightInd w:val="0"/>
        <w:spacing w:line="360" w:lineRule="auto"/>
        <w:rPr>
          <w:rFonts w:ascii="宋体" w:hAnsi="宋体" w:cs="宋体"/>
          <w:b/>
          <w:bCs/>
          <w:color w:val="000000"/>
          <w:sz w:val="32"/>
          <w:szCs w:val="32"/>
          <w:lang w:val="zh-CN"/>
        </w:rPr>
      </w:pPr>
    </w:p>
    <w:p>
      <w:pPr>
        <w:autoSpaceDE w:val="0"/>
        <w:autoSpaceDN w:val="0"/>
        <w:adjustRightInd w:val="0"/>
        <w:spacing w:line="360" w:lineRule="auto"/>
        <w:rPr>
          <w:rFonts w:hint="eastAsia" w:ascii="宋体" w:hAnsi="宋体" w:eastAsia="宋体" w:cs="宋体"/>
          <w:b/>
          <w:color w:val="000000"/>
          <w:sz w:val="32"/>
          <w:szCs w:val="32"/>
          <w:lang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2022-22</w:t>
      </w:r>
      <w:r>
        <w:rPr>
          <w:rFonts w:hint="eastAsia" w:ascii="宋体" w:hAnsi="宋体" w:cs="宋体"/>
          <w:b/>
          <w:color w:val="000000"/>
          <w:sz w:val="32"/>
          <w:szCs w:val="32"/>
          <w:lang w:eastAsia="zh-CN"/>
        </w:rPr>
        <w:t>（</w:t>
      </w:r>
      <w:r>
        <w:rPr>
          <w:rFonts w:hint="eastAsia" w:ascii="宋体" w:hAnsi="宋体" w:cs="宋体"/>
          <w:b/>
          <w:color w:val="000000"/>
          <w:sz w:val="32"/>
          <w:szCs w:val="32"/>
          <w:lang w:val="en-US" w:eastAsia="zh-CN"/>
        </w:rPr>
        <w:t>第二次</w:t>
      </w:r>
      <w:bookmarkStart w:id="7" w:name="_GoBack"/>
      <w:bookmarkEnd w:id="7"/>
      <w:r>
        <w:rPr>
          <w:rFonts w:hint="eastAsia" w:ascii="宋体" w:hAnsi="宋体" w:cs="宋体"/>
          <w:b/>
          <w:color w:val="000000"/>
          <w:sz w:val="32"/>
          <w:szCs w:val="32"/>
          <w:lang w:eastAsia="zh-CN"/>
        </w:rPr>
        <w:t>）</w:t>
      </w:r>
    </w:p>
    <w:p>
      <w:pPr>
        <w:snapToGrid w:val="0"/>
        <w:spacing w:line="360" w:lineRule="auto"/>
        <w:rPr>
          <w:rFonts w:ascii="宋体" w:hAnsi="宋体" w:cs="宋体"/>
          <w:b/>
          <w:bCs/>
          <w:color w:val="000000"/>
          <w:sz w:val="32"/>
          <w:szCs w:val="32"/>
          <w:lang w:val="zh-CN"/>
        </w:rPr>
      </w:pPr>
      <w:r>
        <w:rPr>
          <w:rFonts w:hint="eastAsia" w:ascii="宋体" w:hAnsi="宋体" w:cs="宋体"/>
          <w:b/>
          <w:bCs/>
          <w:color w:val="000000"/>
          <w:sz w:val="32"/>
          <w:szCs w:val="32"/>
          <w:lang w:val="zh-CN"/>
        </w:rPr>
        <w:t>项目名称：</w:t>
      </w:r>
      <w:r>
        <w:rPr>
          <w:rFonts w:hint="eastAsia"/>
          <w:b/>
          <w:color w:val="000000"/>
          <w:sz w:val="32"/>
          <w:szCs w:val="32"/>
        </w:rPr>
        <w:t>数控车床、普通车床</w:t>
      </w:r>
    </w:p>
    <w:tbl>
      <w:tblPr>
        <w:tblStyle w:val="14"/>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pStyle w:val="2"/>
        <w:ind w:left="2250" w:hanging="1200"/>
        <w:rPr>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8"/>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4"/>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43</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hint="eastAsia" w:ascii="宋体" w:hAnsi="宋体" w:eastAsia="宋体"/>
        <w:lang w:eastAsia="zh-CN"/>
      </w:rPr>
    </w:pPr>
    <w:r>
      <w:rPr>
        <w:rFonts w:hint="eastAsia"/>
      </w:rPr>
      <w:t xml:space="preserve">                                     </w:t>
    </w:r>
    <w:r>
      <w:rPr>
        <w:rFonts w:hint="eastAsia" w:ascii="宋体" w:hAnsi="宋体"/>
      </w:rPr>
      <w:t>项目编号：衢院招2022-22</w:t>
    </w:r>
    <w:r>
      <w:rPr>
        <w:rFonts w:hint="eastAsia" w:ascii="宋体" w:hAnsi="宋体"/>
        <w:lang w:eastAsia="zh-CN"/>
      </w:rPr>
      <w:t>（</w:t>
    </w:r>
    <w:r>
      <w:rPr>
        <w:rFonts w:hint="eastAsia" w:ascii="宋体" w:hAnsi="宋体"/>
        <w:lang w:val="en-US" w:eastAsia="zh-CN"/>
      </w:rPr>
      <w:t>第二次</w:t>
    </w:r>
    <w:r>
      <w:rPr>
        <w:rFonts w:hint="eastAsia" w:ascii="宋体" w:hAnsi="宋体"/>
        <w:lang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yNDc5NTNlYWRmMjMxMTgwOGM3ZmQ0ZTFjZGM3N2IifQ=="/>
  </w:docVars>
  <w:rsids>
    <w:rsidRoot w:val="554657A9"/>
    <w:rsid w:val="00005453"/>
    <w:rsid w:val="0001759C"/>
    <w:rsid w:val="00017C3C"/>
    <w:rsid w:val="00027E54"/>
    <w:rsid w:val="0003674E"/>
    <w:rsid w:val="00040751"/>
    <w:rsid w:val="00055A08"/>
    <w:rsid w:val="00092FFA"/>
    <w:rsid w:val="000953F9"/>
    <w:rsid w:val="000A01A7"/>
    <w:rsid w:val="000B02CE"/>
    <w:rsid w:val="000B2CB6"/>
    <w:rsid w:val="000D14CB"/>
    <w:rsid w:val="000D49A7"/>
    <w:rsid w:val="000E0430"/>
    <w:rsid w:val="000E2EF2"/>
    <w:rsid w:val="000E6007"/>
    <w:rsid w:val="00104C52"/>
    <w:rsid w:val="0012632E"/>
    <w:rsid w:val="001321BD"/>
    <w:rsid w:val="0015168A"/>
    <w:rsid w:val="001519B8"/>
    <w:rsid w:val="0015436D"/>
    <w:rsid w:val="0017047A"/>
    <w:rsid w:val="0018261A"/>
    <w:rsid w:val="00191FA1"/>
    <w:rsid w:val="001977E5"/>
    <w:rsid w:val="00206A07"/>
    <w:rsid w:val="00227EB5"/>
    <w:rsid w:val="00231136"/>
    <w:rsid w:val="002520D5"/>
    <w:rsid w:val="002A5A10"/>
    <w:rsid w:val="002D49A6"/>
    <w:rsid w:val="002D4BA1"/>
    <w:rsid w:val="0030241A"/>
    <w:rsid w:val="003134AD"/>
    <w:rsid w:val="00313EA9"/>
    <w:rsid w:val="0031546C"/>
    <w:rsid w:val="00334124"/>
    <w:rsid w:val="00347921"/>
    <w:rsid w:val="00356CE4"/>
    <w:rsid w:val="003716E4"/>
    <w:rsid w:val="003A3D05"/>
    <w:rsid w:val="003A4ADB"/>
    <w:rsid w:val="003A58BC"/>
    <w:rsid w:val="003B2B29"/>
    <w:rsid w:val="003E11F7"/>
    <w:rsid w:val="003F2723"/>
    <w:rsid w:val="003F4B64"/>
    <w:rsid w:val="00415A3C"/>
    <w:rsid w:val="00427387"/>
    <w:rsid w:val="00433A05"/>
    <w:rsid w:val="00436C45"/>
    <w:rsid w:val="00442C0A"/>
    <w:rsid w:val="00453460"/>
    <w:rsid w:val="0045604F"/>
    <w:rsid w:val="00462DEC"/>
    <w:rsid w:val="004B3BD6"/>
    <w:rsid w:val="004B61EA"/>
    <w:rsid w:val="004C3B39"/>
    <w:rsid w:val="004C4630"/>
    <w:rsid w:val="004D4CB6"/>
    <w:rsid w:val="004D7ACF"/>
    <w:rsid w:val="004E618F"/>
    <w:rsid w:val="004E7C5F"/>
    <w:rsid w:val="004F3D56"/>
    <w:rsid w:val="004F402D"/>
    <w:rsid w:val="00502C96"/>
    <w:rsid w:val="00533BE9"/>
    <w:rsid w:val="0055754D"/>
    <w:rsid w:val="00560C1E"/>
    <w:rsid w:val="00571B90"/>
    <w:rsid w:val="005778B3"/>
    <w:rsid w:val="00582294"/>
    <w:rsid w:val="0059486E"/>
    <w:rsid w:val="005A5664"/>
    <w:rsid w:val="005B3BF3"/>
    <w:rsid w:val="005C7F0D"/>
    <w:rsid w:val="0063418C"/>
    <w:rsid w:val="00671446"/>
    <w:rsid w:val="006A6A40"/>
    <w:rsid w:val="006C1181"/>
    <w:rsid w:val="006D201D"/>
    <w:rsid w:val="006D4F63"/>
    <w:rsid w:val="00710701"/>
    <w:rsid w:val="00725AEC"/>
    <w:rsid w:val="00726548"/>
    <w:rsid w:val="007474E3"/>
    <w:rsid w:val="007579EB"/>
    <w:rsid w:val="00787579"/>
    <w:rsid w:val="007B6B44"/>
    <w:rsid w:val="007C092B"/>
    <w:rsid w:val="0081188D"/>
    <w:rsid w:val="00813270"/>
    <w:rsid w:val="00816636"/>
    <w:rsid w:val="008307BD"/>
    <w:rsid w:val="00843979"/>
    <w:rsid w:val="008539C4"/>
    <w:rsid w:val="00854866"/>
    <w:rsid w:val="00861987"/>
    <w:rsid w:val="00865980"/>
    <w:rsid w:val="00867D16"/>
    <w:rsid w:val="00870D13"/>
    <w:rsid w:val="00894BCA"/>
    <w:rsid w:val="008B6115"/>
    <w:rsid w:val="008E4132"/>
    <w:rsid w:val="008E7329"/>
    <w:rsid w:val="0090373C"/>
    <w:rsid w:val="00925670"/>
    <w:rsid w:val="0093655D"/>
    <w:rsid w:val="00960FD5"/>
    <w:rsid w:val="00973500"/>
    <w:rsid w:val="009867E8"/>
    <w:rsid w:val="009D477E"/>
    <w:rsid w:val="009E32F0"/>
    <w:rsid w:val="00A11F8A"/>
    <w:rsid w:val="00A22C0A"/>
    <w:rsid w:val="00A2464C"/>
    <w:rsid w:val="00A25A6C"/>
    <w:rsid w:val="00A36A69"/>
    <w:rsid w:val="00A46E03"/>
    <w:rsid w:val="00A72AB5"/>
    <w:rsid w:val="00A737DB"/>
    <w:rsid w:val="00A86E52"/>
    <w:rsid w:val="00A901BB"/>
    <w:rsid w:val="00AA74AE"/>
    <w:rsid w:val="00AB5726"/>
    <w:rsid w:val="00AC39B2"/>
    <w:rsid w:val="00AC5FD8"/>
    <w:rsid w:val="00B147D4"/>
    <w:rsid w:val="00B161B9"/>
    <w:rsid w:val="00B17D77"/>
    <w:rsid w:val="00BE1274"/>
    <w:rsid w:val="00BE6471"/>
    <w:rsid w:val="00C00EB5"/>
    <w:rsid w:val="00C206D0"/>
    <w:rsid w:val="00C244DF"/>
    <w:rsid w:val="00C2768A"/>
    <w:rsid w:val="00C33F39"/>
    <w:rsid w:val="00C472D6"/>
    <w:rsid w:val="00C477B2"/>
    <w:rsid w:val="00C65B3E"/>
    <w:rsid w:val="00C715C1"/>
    <w:rsid w:val="00C9294C"/>
    <w:rsid w:val="00CC4888"/>
    <w:rsid w:val="00D06343"/>
    <w:rsid w:val="00D21636"/>
    <w:rsid w:val="00D21E66"/>
    <w:rsid w:val="00D263D7"/>
    <w:rsid w:val="00D31606"/>
    <w:rsid w:val="00D416AC"/>
    <w:rsid w:val="00D67D40"/>
    <w:rsid w:val="00D850AC"/>
    <w:rsid w:val="00DA56DC"/>
    <w:rsid w:val="00DC3EE6"/>
    <w:rsid w:val="00DD093E"/>
    <w:rsid w:val="00DD5F9F"/>
    <w:rsid w:val="00E079CC"/>
    <w:rsid w:val="00E13B77"/>
    <w:rsid w:val="00E17834"/>
    <w:rsid w:val="00E565D4"/>
    <w:rsid w:val="00EB7B1F"/>
    <w:rsid w:val="00EC41FA"/>
    <w:rsid w:val="00EE0E15"/>
    <w:rsid w:val="00F11D2C"/>
    <w:rsid w:val="00F24B9E"/>
    <w:rsid w:val="00F24F74"/>
    <w:rsid w:val="00F54627"/>
    <w:rsid w:val="00F66D14"/>
    <w:rsid w:val="00F67CAC"/>
    <w:rsid w:val="00F70E28"/>
    <w:rsid w:val="00F712BE"/>
    <w:rsid w:val="00F93880"/>
    <w:rsid w:val="00FA103C"/>
    <w:rsid w:val="00FA5FD6"/>
    <w:rsid w:val="00FB72B3"/>
    <w:rsid w:val="00FD56C1"/>
    <w:rsid w:val="00FE3589"/>
    <w:rsid w:val="00FF0259"/>
    <w:rsid w:val="00FF2B2F"/>
    <w:rsid w:val="03161AB8"/>
    <w:rsid w:val="067F34E3"/>
    <w:rsid w:val="0C712CDF"/>
    <w:rsid w:val="0C876F2B"/>
    <w:rsid w:val="0CA92F5F"/>
    <w:rsid w:val="0D1250C8"/>
    <w:rsid w:val="0E641029"/>
    <w:rsid w:val="0FCA1CCC"/>
    <w:rsid w:val="15B22D1C"/>
    <w:rsid w:val="15DA3649"/>
    <w:rsid w:val="1E0C287C"/>
    <w:rsid w:val="1EDF615A"/>
    <w:rsid w:val="21294F51"/>
    <w:rsid w:val="231B3991"/>
    <w:rsid w:val="24CE5665"/>
    <w:rsid w:val="26104690"/>
    <w:rsid w:val="2B9278DC"/>
    <w:rsid w:val="2F916922"/>
    <w:rsid w:val="37421881"/>
    <w:rsid w:val="3DF321A8"/>
    <w:rsid w:val="415D277A"/>
    <w:rsid w:val="44332E78"/>
    <w:rsid w:val="448722C1"/>
    <w:rsid w:val="456E54E2"/>
    <w:rsid w:val="46A76C2B"/>
    <w:rsid w:val="4CA670A5"/>
    <w:rsid w:val="4D04721E"/>
    <w:rsid w:val="4E4D7186"/>
    <w:rsid w:val="4F661C66"/>
    <w:rsid w:val="50A019DC"/>
    <w:rsid w:val="54D531D0"/>
    <w:rsid w:val="554657A9"/>
    <w:rsid w:val="55EF5CCC"/>
    <w:rsid w:val="56027B1A"/>
    <w:rsid w:val="580830B2"/>
    <w:rsid w:val="5A4C2708"/>
    <w:rsid w:val="5AC57456"/>
    <w:rsid w:val="5D0E164A"/>
    <w:rsid w:val="5DF035E4"/>
    <w:rsid w:val="630B25BD"/>
    <w:rsid w:val="651919FD"/>
    <w:rsid w:val="66015A40"/>
    <w:rsid w:val="6F4E7E3A"/>
    <w:rsid w:val="73744702"/>
    <w:rsid w:val="74797D92"/>
    <w:rsid w:val="77161E37"/>
    <w:rsid w:val="77D505BA"/>
    <w:rsid w:val="78933153"/>
    <w:rsid w:val="7922448B"/>
    <w:rsid w:val="7A1C7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9"/>
    <w:basedOn w:val="1"/>
    <w:next w:val="5"/>
    <w:link w:val="28"/>
    <w:qFormat/>
    <w:uiPriority w:val="0"/>
    <w:pPr>
      <w:keepNext/>
      <w:jc w:val="center"/>
      <w:outlineLvl w:val="8"/>
    </w:pPr>
    <w:rPr>
      <w:sz w:val="28"/>
      <w:szCs w:val="20"/>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5">
    <w:name w:val="Normal Indent"/>
    <w:basedOn w:val="1"/>
    <w:qFormat/>
    <w:uiPriority w:val="0"/>
    <w:pPr>
      <w:ind w:firstLine="420"/>
    </w:pPr>
    <w:rPr>
      <w:szCs w:val="20"/>
    </w:rPr>
  </w:style>
  <w:style w:type="paragraph" w:styleId="6">
    <w:name w:val="annotation text"/>
    <w:basedOn w:val="1"/>
    <w:qFormat/>
    <w:uiPriority w:val="0"/>
    <w:pPr>
      <w:jc w:val="left"/>
    </w:pPr>
  </w:style>
  <w:style w:type="paragraph" w:styleId="7">
    <w:name w:val="Body Text Indent"/>
    <w:basedOn w:val="1"/>
    <w:qFormat/>
    <w:uiPriority w:val="0"/>
    <w:pPr>
      <w:spacing w:after="120"/>
      <w:ind w:left="420" w:leftChars="200"/>
    </w:pPr>
  </w:style>
  <w:style w:type="paragraph" w:styleId="8">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9">
    <w:name w:val="Date"/>
    <w:basedOn w:val="1"/>
    <w:next w:val="1"/>
    <w:qFormat/>
    <w:uiPriority w:val="0"/>
    <w:pPr>
      <w:ind w:left="100" w:leftChars="2500"/>
    </w:pPr>
    <w:rPr>
      <w:rFonts w:ascii="仿宋_GB2312" w:eastAsia="仿宋_GB2312"/>
      <w:b/>
      <w:sz w:val="36"/>
      <w:szCs w:val="36"/>
    </w:rPr>
  </w:style>
  <w:style w:type="paragraph" w:styleId="10">
    <w:name w:val="Balloon Text"/>
    <w:basedOn w:val="1"/>
    <w:link w:val="29"/>
    <w:qFormat/>
    <w:uiPriority w:val="0"/>
    <w:rPr>
      <w:sz w:val="18"/>
      <w:szCs w:val="18"/>
    </w:rPr>
  </w:style>
  <w:style w:type="paragraph" w:styleId="11">
    <w:name w:val="footer"/>
    <w:basedOn w:val="1"/>
    <w:link w:val="27"/>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widowControl/>
      <w:spacing w:before="100" w:beforeAutospacing="1" w:after="100" w:afterAutospacing="1"/>
      <w:jc w:val="left"/>
    </w:pPr>
    <w:rPr>
      <w:rFonts w:ascii="宋体" w:hAnsi="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annotation reference"/>
    <w:basedOn w:val="16"/>
    <w:qFormat/>
    <w:uiPriority w:val="0"/>
    <w:rPr>
      <w:sz w:val="21"/>
      <w:szCs w:val="21"/>
    </w:rPr>
  </w:style>
  <w:style w:type="paragraph" w:customStyle="1" w:styleId="1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9">
    <w:name w:val="List Paragraph"/>
    <w:basedOn w:val="1"/>
    <w:qFormat/>
    <w:uiPriority w:val="34"/>
    <w:pPr>
      <w:ind w:firstLine="420" w:firstLineChars="200"/>
    </w:pPr>
  </w:style>
  <w:style w:type="paragraph" w:customStyle="1" w:styleId="20">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1">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4">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5">
    <w:name w:val="NormalCharacter"/>
    <w:qFormat/>
    <w:uiPriority w:val="0"/>
  </w:style>
  <w:style w:type="paragraph" w:customStyle="1" w:styleId="26">
    <w:name w:val="Char Char Char Char Char Char Char"/>
    <w:basedOn w:val="1"/>
    <w:qFormat/>
    <w:uiPriority w:val="0"/>
    <w:rPr>
      <w:rFonts w:ascii="Tahoma" w:hAnsi="Tahoma"/>
      <w:sz w:val="24"/>
    </w:rPr>
  </w:style>
  <w:style w:type="character" w:customStyle="1" w:styleId="27">
    <w:name w:val="页脚 Char"/>
    <w:basedOn w:val="16"/>
    <w:link w:val="11"/>
    <w:qFormat/>
    <w:uiPriority w:val="0"/>
    <w:rPr>
      <w:rFonts w:ascii="Times New Roman" w:hAnsi="Times New Roman" w:eastAsia="宋体" w:cs="Times New Roman"/>
      <w:kern w:val="2"/>
      <w:sz w:val="18"/>
      <w:szCs w:val="18"/>
    </w:rPr>
  </w:style>
  <w:style w:type="character" w:customStyle="1" w:styleId="28">
    <w:name w:val="标题 9 Char"/>
    <w:basedOn w:val="16"/>
    <w:link w:val="4"/>
    <w:qFormat/>
    <w:uiPriority w:val="0"/>
    <w:rPr>
      <w:rFonts w:ascii="Times New Roman" w:hAnsi="Times New Roman" w:eastAsia="宋体" w:cs="Times New Roman"/>
      <w:kern w:val="2"/>
      <w:sz w:val="28"/>
    </w:rPr>
  </w:style>
  <w:style w:type="character" w:customStyle="1" w:styleId="29">
    <w:name w:val="批注框文本 Char"/>
    <w:basedOn w:val="16"/>
    <w:link w:val="10"/>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衢州学院</Company>
  <Pages>1</Pages>
  <Words>3646</Words>
  <Characters>20786</Characters>
  <Lines>173</Lines>
  <Paragraphs>48</Paragraphs>
  <TotalTime>74</TotalTime>
  <ScaleCrop>false</ScaleCrop>
  <LinksUpToDate>false</LinksUpToDate>
  <CharactersWithSpaces>24384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2022-04-06T13:48:00Z</dcterms:created>
  <dc:creator>Administrator</dc:creator>
  <cp:lastModifiedBy>Administrator</cp:lastModifiedBy>
  <dcterms:modified xsi:type="dcterms:W3CDTF">2022-06-23T01:47:16Z</dcterms:modified>
  <cp:revision>377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52F0C2D3609B4EED9702F1563A0D074F</vt:lpwstr>
  </property>
</Properties>
</file>