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cs="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sz w:val="44"/>
          <w:szCs w:val="44"/>
        </w:rPr>
      </w:pPr>
      <w:r>
        <w:rPr>
          <w:rFonts w:hint="eastAsia" w:ascii="宋体" w:hAnsi="宋体" w:cs="宋体"/>
          <w:b/>
          <w:bCs/>
          <w:color w:val="000000"/>
          <w:sz w:val="44"/>
          <w:szCs w:val="44"/>
        </w:rPr>
        <w:t>衢 州 学 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sz w:val="44"/>
          <w:szCs w:val="44"/>
        </w:rPr>
      </w:pPr>
      <w:r>
        <w:rPr>
          <w:rFonts w:hint="eastAsia" w:ascii="宋体" w:hAnsi="宋体" w:cs="宋体"/>
          <w:b/>
          <w:bCs/>
          <w:color w:val="000000"/>
          <w:sz w:val="44"/>
          <w:szCs w:val="44"/>
        </w:rPr>
        <w:t>配电设施运维服务采购项目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72"/>
          <w:szCs w:val="72"/>
        </w:rPr>
      </w:pPr>
      <w:r>
        <w:rPr>
          <w:rFonts w:hint="eastAsia" w:ascii="宋体" w:hAnsi="宋体" w:cs="宋体"/>
          <w:b/>
          <w:sz w:val="28"/>
          <w:szCs w:val="28"/>
        </w:rPr>
        <w:t>（后勤管理处）</w:t>
      </w:r>
    </w:p>
    <w:p>
      <w:pPr>
        <w:spacing w:line="360" w:lineRule="auto"/>
        <w:jc w:val="center"/>
        <w:rPr>
          <w:rFonts w:ascii="宋体" w:hAnsi="宋体" w:cs="宋体"/>
          <w:sz w:val="72"/>
          <w:szCs w:val="72"/>
        </w:rPr>
      </w:pPr>
      <w:r>
        <w:rPr>
          <w:rFonts w:hint="eastAsia" w:ascii="宋体" w:hAnsi="宋体" w:cs="宋体"/>
          <w:sz w:val="72"/>
          <w:szCs w:val="72"/>
        </w:rPr>
        <w:t>公</w:t>
      </w:r>
    </w:p>
    <w:p>
      <w:pPr>
        <w:spacing w:line="360" w:lineRule="auto"/>
        <w:jc w:val="center"/>
        <w:rPr>
          <w:rFonts w:ascii="宋体" w:hAnsi="宋体" w:cs="宋体"/>
          <w:sz w:val="72"/>
          <w:szCs w:val="72"/>
        </w:rPr>
      </w:pPr>
      <w:r>
        <w:rPr>
          <w:rFonts w:hint="eastAsia" w:ascii="宋体" w:hAnsi="宋体" w:cs="宋体"/>
          <w:sz w:val="72"/>
          <w:szCs w:val="72"/>
        </w:rPr>
        <w:t>开</w:t>
      </w:r>
    </w:p>
    <w:p>
      <w:pPr>
        <w:spacing w:line="360" w:lineRule="auto"/>
        <w:jc w:val="center"/>
        <w:rPr>
          <w:rFonts w:ascii="宋体" w:hAnsi="宋体" w:cs="宋体"/>
          <w:sz w:val="72"/>
          <w:szCs w:val="72"/>
        </w:rPr>
      </w:pPr>
      <w:r>
        <w:rPr>
          <w:rFonts w:hint="eastAsia" w:ascii="宋体" w:hAnsi="宋体" w:cs="宋体"/>
          <w:sz w:val="72"/>
          <w:szCs w:val="72"/>
        </w:rPr>
        <w:t>招</w:t>
      </w:r>
    </w:p>
    <w:p>
      <w:pPr>
        <w:spacing w:line="360" w:lineRule="auto"/>
        <w:jc w:val="center"/>
        <w:rPr>
          <w:rFonts w:ascii="宋体" w:hAnsi="宋体" w:cs="宋体"/>
          <w:sz w:val="72"/>
          <w:szCs w:val="72"/>
        </w:rPr>
      </w:pPr>
      <w:r>
        <w:rPr>
          <w:rFonts w:hint="eastAsia" w:ascii="宋体" w:hAnsi="宋体" w:cs="宋体"/>
          <w:sz w:val="72"/>
          <w:szCs w:val="72"/>
        </w:rPr>
        <w:t>标</w:t>
      </w:r>
    </w:p>
    <w:p>
      <w:pPr>
        <w:spacing w:line="360" w:lineRule="auto"/>
        <w:jc w:val="center"/>
        <w:rPr>
          <w:rFonts w:ascii="宋体" w:hAnsi="宋体" w:cs="宋体"/>
          <w:sz w:val="72"/>
          <w:szCs w:val="72"/>
        </w:rPr>
      </w:pPr>
      <w:r>
        <w:rPr>
          <w:rFonts w:hint="eastAsia" w:ascii="宋体" w:hAnsi="宋体" w:cs="宋体"/>
          <w:sz w:val="72"/>
          <w:szCs w:val="72"/>
        </w:rPr>
        <w:t>文</w:t>
      </w:r>
    </w:p>
    <w:p>
      <w:pPr>
        <w:spacing w:line="360" w:lineRule="auto"/>
        <w:jc w:val="center"/>
        <w:rPr>
          <w:rFonts w:ascii="宋体" w:hAnsi="宋体" w:cs="宋体"/>
          <w:sz w:val="36"/>
          <w:szCs w:val="36"/>
        </w:rPr>
      </w:pPr>
      <w:r>
        <w:rPr>
          <w:rFonts w:hint="eastAsia" w:ascii="宋体" w:hAnsi="宋体" w:cs="宋体"/>
          <w:sz w:val="72"/>
          <w:szCs w:val="72"/>
        </w:rPr>
        <w:t>件</w:t>
      </w:r>
    </w:p>
    <w:p>
      <w:pPr>
        <w:spacing w:line="360" w:lineRule="auto"/>
        <w:jc w:val="both"/>
        <w:rPr>
          <w:rFonts w:ascii="宋体" w:hAnsi="宋体" w:cs="宋体"/>
          <w:sz w:val="36"/>
          <w:szCs w:val="36"/>
        </w:rPr>
      </w:pPr>
    </w:p>
    <w:p>
      <w:pPr>
        <w:spacing w:line="360" w:lineRule="auto"/>
        <w:jc w:val="center"/>
        <w:rPr>
          <w:rFonts w:ascii="宋体" w:hAnsi="宋体" w:cs="宋体"/>
          <w:sz w:val="36"/>
          <w:szCs w:val="36"/>
        </w:rPr>
      </w:pPr>
      <w:r>
        <w:rPr>
          <w:rFonts w:hint="eastAsia" w:ascii="宋体" w:hAnsi="宋体" w:cs="宋体"/>
          <w:sz w:val="36"/>
          <w:szCs w:val="36"/>
        </w:rPr>
        <w:t>招标单位：衢州学院</w:t>
      </w:r>
    </w:p>
    <w:p>
      <w:pPr>
        <w:spacing w:line="36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2021年</w:t>
      </w:r>
      <w:r>
        <w:rPr>
          <w:rFonts w:hint="eastAsia" w:ascii="宋体" w:hAnsi="宋体" w:cs="宋体"/>
          <w:color w:val="000000" w:themeColor="text1"/>
          <w:sz w:val="36"/>
          <w:szCs w:val="36"/>
          <w:lang w:val="en-US" w:eastAsia="zh-CN"/>
          <w14:textFill>
            <w14:solidFill>
              <w14:schemeClr w14:val="tx1"/>
            </w14:solidFill>
          </w14:textFill>
        </w:rPr>
        <w:t>4</w:t>
      </w:r>
      <w:r>
        <w:rPr>
          <w:rFonts w:hint="eastAsia" w:ascii="宋体" w:hAnsi="宋体" w:cs="宋体"/>
          <w:color w:val="000000" w:themeColor="text1"/>
          <w:sz w:val="36"/>
          <w:szCs w:val="36"/>
          <w14:textFill>
            <w14:solidFill>
              <w14:schemeClr w14:val="tx1"/>
            </w14:solidFill>
          </w14:textFill>
        </w:rPr>
        <w:t>月</w:t>
      </w:r>
    </w:p>
    <w:p>
      <w:pPr>
        <w:pStyle w:val="7"/>
        <w:spacing w:line="360" w:lineRule="auto"/>
        <w:ind w:left="200" w:leftChars="100"/>
        <w:jc w:val="center"/>
        <w:rPr>
          <w:rFonts w:ascii="宋体" w:hAnsi="宋体" w:cs="宋体"/>
        </w:rPr>
      </w:pPr>
    </w:p>
    <w:p>
      <w:pPr>
        <w:pStyle w:val="7"/>
        <w:spacing w:line="360" w:lineRule="auto"/>
        <w:ind w:left="200" w:leftChars="100"/>
        <w:jc w:val="center"/>
        <w:rPr>
          <w:rFonts w:ascii="宋体" w:hAnsi="宋体" w:cs="宋体"/>
          <w:sz w:val="36"/>
          <w:szCs w:val="36"/>
        </w:rPr>
      </w:pPr>
      <w:r>
        <w:rPr>
          <w:rFonts w:hint="eastAsia" w:ascii="宋体" w:hAnsi="宋体" w:cs="宋体"/>
          <w:sz w:val="36"/>
          <w:szCs w:val="36"/>
        </w:rPr>
        <w:t>目   录</w:t>
      </w:r>
    </w:p>
    <w:p>
      <w:pPr>
        <w:rPr>
          <w:rFonts w:ascii="宋体" w:hAnsi="宋体" w:cs="宋体"/>
          <w:bCs/>
          <w:sz w:val="32"/>
          <w:szCs w:val="36"/>
        </w:rPr>
      </w:pPr>
    </w:p>
    <w:p>
      <w:pPr>
        <w:jc w:val="center"/>
        <w:rPr>
          <w:rFonts w:ascii="宋体" w:hAnsi="宋体" w:cs="宋体"/>
          <w:bCs/>
          <w:sz w:val="32"/>
          <w:szCs w:val="36"/>
        </w:rPr>
      </w:pPr>
      <w:r>
        <w:rPr>
          <w:rFonts w:hint="eastAsia" w:ascii="宋体" w:hAnsi="宋体" w:cs="宋体"/>
          <w:bCs/>
          <w:sz w:val="32"/>
          <w:szCs w:val="36"/>
        </w:rPr>
        <w:t>第一章  招标公告</w:t>
      </w:r>
      <w:r>
        <w:rPr>
          <w:rFonts w:hint="eastAsia" w:ascii="宋体" w:hAnsi="宋体" w:cs="宋体"/>
          <w:sz w:val="32"/>
        </w:rPr>
        <w:t>…………………………………………3</w:t>
      </w:r>
    </w:p>
    <w:p>
      <w:pPr>
        <w:jc w:val="center"/>
        <w:rPr>
          <w:rFonts w:ascii="宋体" w:hAnsi="宋体" w:cs="宋体"/>
          <w:bCs/>
          <w:sz w:val="32"/>
          <w:szCs w:val="36"/>
        </w:rPr>
      </w:pPr>
    </w:p>
    <w:p>
      <w:pPr>
        <w:jc w:val="center"/>
        <w:rPr>
          <w:rFonts w:hint="eastAsia" w:ascii="宋体" w:hAnsi="宋体" w:eastAsia="宋体" w:cs="宋体"/>
          <w:bCs/>
          <w:sz w:val="32"/>
          <w:szCs w:val="36"/>
          <w:lang w:val="en-US" w:eastAsia="zh-CN"/>
        </w:rPr>
      </w:pPr>
      <w:r>
        <w:rPr>
          <w:rFonts w:hint="eastAsia" w:ascii="宋体" w:hAnsi="宋体" w:cs="宋体"/>
          <w:bCs/>
          <w:sz w:val="32"/>
          <w:szCs w:val="36"/>
        </w:rPr>
        <w:t>第二章  投标须知</w:t>
      </w:r>
      <w:r>
        <w:rPr>
          <w:rFonts w:hint="eastAsia" w:ascii="宋体" w:hAnsi="宋体" w:cs="宋体"/>
          <w:sz w:val="32"/>
        </w:rPr>
        <w:t>…………………………………………</w:t>
      </w:r>
      <w:r>
        <w:rPr>
          <w:rFonts w:hint="eastAsia" w:ascii="宋体" w:hAnsi="宋体" w:cs="宋体"/>
          <w:sz w:val="32"/>
          <w:lang w:val="en-US" w:eastAsia="zh-CN"/>
        </w:rPr>
        <w:t>6</w:t>
      </w:r>
    </w:p>
    <w:p>
      <w:pPr>
        <w:jc w:val="center"/>
        <w:rPr>
          <w:rFonts w:ascii="宋体" w:hAnsi="宋体" w:cs="宋体"/>
          <w:bCs/>
          <w:sz w:val="32"/>
        </w:rPr>
      </w:pPr>
    </w:p>
    <w:p>
      <w:pPr>
        <w:jc w:val="center"/>
        <w:rPr>
          <w:rFonts w:hint="eastAsia" w:ascii="宋体" w:hAnsi="宋体" w:eastAsia="宋体" w:cs="宋体"/>
          <w:bCs/>
          <w:sz w:val="32"/>
          <w:lang w:val="en-US" w:eastAsia="zh-CN"/>
        </w:rPr>
      </w:pPr>
      <w:r>
        <w:rPr>
          <w:rFonts w:hint="eastAsia" w:ascii="宋体" w:hAnsi="宋体" w:cs="宋体"/>
          <w:bCs/>
          <w:sz w:val="32"/>
        </w:rPr>
        <w:t>第三章  采购内容及要求</w:t>
      </w:r>
      <w:r>
        <w:rPr>
          <w:rFonts w:hint="eastAsia" w:ascii="宋体" w:hAnsi="宋体" w:cs="宋体"/>
          <w:sz w:val="32"/>
        </w:rPr>
        <w:t>…………………………………1</w:t>
      </w:r>
      <w:r>
        <w:rPr>
          <w:rFonts w:hint="eastAsia" w:ascii="宋体" w:hAnsi="宋体" w:cs="宋体"/>
          <w:sz w:val="32"/>
          <w:lang w:val="en-US" w:eastAsia="zh-CN"/>
        </w:rPr>
        <w:t>4</w:t>
      </w:r>
    </w:p>
    <w:p>
      <w:pPr>
        <w:jc w:val="center"/>
        <w:rPr>
          <w:rFonts w:ascii="宋体" w:hAnsi="宋体" w:cs="宋体"/>
          <w:bCs/>
          <w:sz w:val="32"/>
        </w:rPr>
      </w:pPr>
    </w:p>
    <w:p>
      <w:pPr>
        <w:jc w:val="center"/>
        <w:rPr>
          <w:rFonts w:ascii="宋体" w:hAnsi="宋体" w:cs="宋体"/>
          <w:bCs/>
          <w:sz w:val="32"/>
        </w:rPr>
      </w:pPr>
      <w:r>
        <w:rPr>
          <w:rFonts w:hint="eastAsia" w:ascii="宋体" w:hAnsi="宋体" w:cs="宋体"/>
          <w:bCs/>
          <w:sz w:val="32"/>
        </w:rPr>
        <w:t>第四章  合同主要条款</w:t>
      </w:r>
      <w:r>
        <w:rPr>
          <w:rFonts w:hint="eastAsia" w:ascii="宋体" w:hAnsi="宋体" w:cs="宋体"/>
          <w:sz w:val="32"/>
        </w:rPr>
        <w:t>……………………………………16</w:t>
      </w:r>
    </w:p>
    <w:p>
      <w:pPr>
        <w:jc w:val="center"/>
        <w:rPr>
          <w:rFonts w:ascii="宋体" w:hAnsi="宋体" w:cs="宋体"/>
          <w:bCs/>
          <w:sz w:val="32"/>
        </w:rPr>
      </w:pPr>
    </w:p>
    <w:p>
      <w:pPr>
        <w:jc w:val="center"/>
        <w:rPr>
          <w:rFonts w:hint="default" w:ascii="宋体" w:hAnsi="宋体" w:eastAsia="宋体" w:cs="宋体"/>
          <w:bCs/>
          <w:sz w:val="32"/>
          <w:lang w:val="en-US" w:eastAsia="zh-CN"/>
        </w:rPr>
      </w:pPr>
      <w:r>
        <w:rPr>
          <w:rFonts w:hint="eastAsia" w:ascii="宋体" w:hAnsi="宋体" w:cs="宋体"/>
          <w:bCs/>
          <w:sz w:val="32"/>
        </w:rPr>
        <w:t>第五章  评标办法及开标程序</w:t>
      </w:r>
      <w:r>
        <w:rPr>
          <w:rFonts w:hint="eastAsia" w:ascii="宋体" w:hAnsi="宋体" w:cs="宋体"/>
          <w:sz w:val="32"/>
        </w:rPr>
        <w:t>……………………………</w:t>
      </w:r>
      <w:r>
        <w:rPr>
          <w:rFonts w:hint="eastAsia" w:ascii="宋体" w:hAnsi="宋体" w:cs="宋体"/>
          <w:sz w:val="32"/>
          <w:lang w:val="en-US" w:eastAsia="zh-CN"/>
        </w:rPr>
        <w:t>19</w:t>
      </w:r>
    </w:p>
    <w:p>
      <w:pPr>
        <w:tabs>
          <w:tab w:val="left" w:pos="7200"/>
        </w:tabs>
        <w:jc w:val="center"/>
        <w:rPr>
          <w:rFonts w:ascii="宋体" w:hAnsi="宋体" w:cs="宋体"/>
          <w:bCs/>
          <w:sz w:val="32"/>
        </w:rPr>
      </w:pPr>
    </w:p>
    <w:p>
      <w:pPr>
        <w:jc w:val="center"/>
        <w:rPr>
          <w:rFonts w:hint="eastAsia" w:ascii="宋体" w:hAnsi="宋体" w:eastAsia="宋体" w:cs="宋体"/>
          <w:sz w:val="28"/>
          <w:lang w:val="en-US" w:eastAsia="zh-CN"/>
        </w:rPr>
      </w:pPr>
      <w:r>
        <w:rPr>
          <w:rFonts w:hint="eastAsia" w:ascii="宋体" w:hAnsi="宋体" w:cs="宋体"/>
          <w:bCs/>
          <w:sz w:val="32"/>
        </w:rPr>
        <w:t>第六章  应提交的有关材料格式范例</w:t>
      </w:r>
      <w:r>
        <w:rPr>
          <w:rFonts w:hint="eastAsia" w:ascii="宋体" w:hAnsi="宋体" w:cs="宋体"/>
          <w:sz w:val="32"/>
        </w:rPr>
        <w:t>……………………2</w:t>
      </w:r>
      <w:r>
        <w:rPr>
          <w:rFonts w:hint="eastAsia" w:ascii="宋体" w:hAnsi="宋体" w:cs="宋体"/>
          <w:sz w:val="32"/>
          <w:lang w:val="en-US" w:eastAsia="zh-CN"/>
        </w:rPr>
        <w:t>2</w:t>
      </w:r>
    </w:p>
    <w:p>
      <w:pPr>
        <w:spacing w:line="440" w:lineRule="atLeast"/>
        <w:jc w:val="center"/>
        <w:rPr>
          <w:rFonts w:ascii="宋体" w:hAnsi="宋体" w:cs="宋体"/>
          <w:bCs/>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
          <w:color w:val="000000"/>
          <w:sz w:val="32"/>
          <w:szCs w:val="32"/>
        </w:rPr>
      </w:pPr>
      <w:r>
        <w:rPr>
          <w:rFonts w:hint="eastAsia" w:ascii="宋体" w:hAnsi="宋体" w:cs="宋体"/>
          <w:b/>
          <w:bCs/>
          <w:sz w:val="36"/>
          <w:szCs w:val="36"/>
        </w:rPr>
        <w:br w:type="page"/>
      </w:r>
      <w:r>
        <w:rPr>
          <w:rFonts w:hint="eastAsia" w:ascii="宋体" w:hAnsi="宋体" w:cs="宋体"/>
          <w:b/>
          <w:bCs/>
          <w:color w:val="000000"/>
          <w:sz w:val="32"/>
          <w:szCs w:val="32"/>
        </w:rPr>
        <w:t xml:space="preserve">第一章 </w:t>
      </w:r>
      <w:r>
        <w:rPr>
          <w:rFonts w:hint="eastAsia" w:ascii="宋体" w:hAnsi="宋体" w:cs="宋体"/>
          <w:b/>
          <w:color w:val="000000"/>
          <w:sz w:val="32"/>
          <w:szCs w:val="32"/>
        </w:rPr>
        <w:t>招标公告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根据有关规定，现就衢州学院2021～2023年度</w:t>
      </w:r>
      <w:r>
        <w:rPr>
          <w:rFonts w:hint="eastAsia" w:ascii="宋体" w:hAnsi="宋体" w:cs="宋体"/>
          <w:b/>
          <w:bCs w:val="0"/>
          <w:color w:val="000000" w:themeColor="text1"/>
          <w:sz w:val="24"/>
          <w:szCs w:val="24"/>
          <w14:textFill>
            <w14:solidFill>
              <w14:schemeClr w14:val="tx1"/>
            </w14:solidFill>
          </w14:textFill>
        </w:rPr>
        <w:t>配电设施运维服务采购项目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kinsoku/>
        <w:wordWrap/>
        <w:overflowPunct/>
        <w:topLinePunct w:val="0"/>
        <w:autoSpaceDE/>
        <w:autoSpaceDN/>
        <w:bidi w:val="0"/>
        <w:adjustRightInd/>
        <w:spacing w:line="360" w:lineRule="auto"/>
        <w:ind w:firstLine="472" w:firstLineChars="196"/>
        <w:textAlignment w:val="auto"/>
        <w:rPr>
          <w:rFonts w:ascii="宋体" w:hAnsi="宋体" w:cs="宋体"/>
          <w:b/>
          <w:sz w:val="24"/>
          <w:szCs w:val="24"/>
        </w:rPr>
      </w:pPr>
      <w:r>
        <w:rPr>
          <w:rFonts w:hint="eastAsia" w:ascii="宋体" w:hAnsi="宋体" w:cs="宋体"/>
          <w:b/>
          <w:bCs/>
          <w:kern w:val="0"/>
          <w:sz w:val="24"/>
          <w:szCs w:val="24"/>
        </w:rPr>
        <w:t>一、项目名称：</w:t>
      </w:r>
      <w:r>
        <w:rPr>
          <w:rFonts w:hint="eastAsia" w:ascii="宋体" w:hAnsi="宋体" w:cs="宋体"/>
          <w:b/>
          <w:sz w:val="24"/>
          <w:szCs w:val="24"/>
        </w:rPr>
        <w:t>配电设施运维</w:t>
      </w:r>
      <w:r>
        <w:rPr>
          <w:rFonts w:hint="eastAsia" w:ascii="宋体" w:hAnsi="宋体" w:cs="宋体"/>
          <w:b/>
          <w:sz w:val="24"/>
          <w:szCs w:val="24"/>
          <w:lang w:eastAsia="zh-CN"/>
        </w:rPr>
        <w:t>服务采购</w:t>
      </w:r>
      <w:r>
        <w:rPr>
          <w:rFonts w:hint="eastAsia" w:ascii="宋体" w:hAnsi="宋体" w:cs="宋体"/>
          <w:b/>
          <w:bCs/>
          <w:sz w:val="24"/>
          <w:szCs w:val="24"/>
        </w:rPr>
        <w:t>项目</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rPr>
        <w:t>二、项目编号：衢院招2021-</w:t>
      </w:r>
      <w:r>
        <w:rPr>
          <w:rFonts w:hint="eastAsia" w:ascii="宋体" w:hAnsi="宋体" w:cs="宋体"/>
          <w:b/>
          <w:bCs/>
          <w:kern w:val="0"/>
          <w:sz w:val="24"/>
          <w:szCs w:val="24"/>
          <w:lang w:val="en-US" w:eastAsia="zh-CN"/>
        </w:rPr>
        <w:t>08</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hint="eastAsia"/>
        </w:rPr>
      </w:pPr>
      <w:r>
        <w:rPr>
          <w:rFonts w:hint="eastAsia" w:ascii="宋体" w:hAnsi="宋体" w:cs="宋体"/>
          <w:b/>
          <w:kern w:val="0"/>
          <w:sz w:val="24"/>
          <w:szCs w:val="24"/>
        </w:rPr>
        <w:t>三、项目概况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885"/>
        <w:gridCol w:w="915"/>
        <w:gridCol w:w="225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915" w:type="dxa"/>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50" w:type="dxa"/>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w:t>
            </w:r>
          </w:p>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（万元）/年</w:t>
            </w:r>
          </w:p>
        </w:tc>
        <w:tc>
          <w:tcPr>
            <w:tcW w:w="2545" w:type="dxa"/>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宋体" w:hAnsi="宋体" w:cs="宋体"/>
                <w:b/>
                <w:sz w:val="24"/>
                <w:szCs w:val="24"/>
              </w:rPr>
              <w:t>配电设施运维护服务</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lang w:val="en-US" w:eastAsia="zh-CN"/>
              </w:rPr>
              <w:t>1</w:t>
            </w:r>
          </w:p>
        </w:tc>
        <w:tc>
          <w:tcPr>
            <w:tcW w:w="915" w:type="dxa"/>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eastAsia" w:asciiTheme="majorEastAsia" w:hAnsiTheme="majorEastAsia" w:eastAsiaTheme="majorEastAsia" w:cstheme="majorEastAsia"/>
                <w:color w:val="000000"/>
                <w:kern w:val="0"/>
                <w:sz w:val="24"/>
                <w:lang w:eastAsia="zh-CN"/>
              </w:rPr>
            </w:pPr>
            <w:r>
              <w:rPr>
                <w:rFonts w:hint="eastAsia" w:asciiTheme="majorEastAsia" w:hAnsiTheme="majorEastAsia" w:eastAsiaTheme="majorEastAsia" w:cstheme="majorEastAsia"/>
                <w:color w:val="000000"/>
                <w:kern w:val="0"/>
                <w:sz w:val="24"/>
                <w:lang w:eastAsia="zh-CN"/>
              </w:rPr>
              <w:t>项</w:t>
            </w:r>
          </w:p>
        </w:tc>
        <w:tc>
          <w:tcPr>
            <w:tcW w:w="2250" w:type="dxa"/>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Theme="majorEastAsia" w:hAnsiTheme="majorEastAsia" w:eastAsiaTheme="majorEastAsia" w:cstheme="majorEastAsia"/>
                <w:kern w:val="0"/>
                <w:sz w:val="24"/>
                <w:lang w:val="en-US" w:eastAsia="zh-CN"/>
              </w:rPr>
            </w:pPr>
            <w:bookmarkStart w:id="0" w:name="B12_简要技术要求、用途"/>
            <w:bookmarkEnd w:id="0"/>
            <w:r>
              <w:rPr>
                <w:rFonts w:hint="eastAsia" w:asciiTheme="majorEastAsia" w:hAnsiTheme="majorEastAsia" w:eastAsiaTheme="majorEastAsia" w:cstheme="majorEastAsia"/>
                <w:kern w:val="0"/>
                <w:sz w:val="24"/>
                <w:lang w:val="en-US" w:eastAsia="zh-CN"/>
              </w:rPr>
              <w:t>14.5</w:t>
            </w:r>
          </w:p>
        </w:tc>
        <w:tc>
          <w:tcPr>
            <w:tcW w:w="2545" w:type="dxa"/>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详见招标文件第三章</w:t>
            </w:r>
          </w:p>
        </w:tc>
      </w:tr>
    </w:tbl>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jc w:val="left"/>
        <w:textAlignment w:val="auto"/>
        <w:rPr>
          <w:rFonts w:ascii="宋体" w:hAnsi="宋体" w:cs="宋体"/>
          <w:bCs/>
          <w:sz w:val="24"/>
          <w:szCs w:val="24"/>
        </w:rPr>
      </w:pPr>
      <w:r>
        <w:rPr>
          <w:rFonts w:hint="eastAsia" w:ascii="宋体" w:hAnsi="宋体" w:cs="宋体"/>
          <w:bCs/>
          <w:sz w:val="24"/>
          <w:szCs w:val="24"/>
        </w:rPr>
        <w:t>确定</w:t>
      </w:r>
      <w:r>
        <w:rPr>
          <w:rFonts w:hint="eastAsia" w:ascii="宋体" w:hAnsi="宋体" w:cs="宋体"/>
          <w:b/>
          <w:sz w:val="24"/>
          <w:szCs w:val="24"/>
        </w:rPr>
        <w:t>配电设施运维服务</w:t>
      </w:r>
      <w:r>
        <w:rPr>
          <w:rFonts w:hint="eastAsia" w:ascii="宋体" w:hAnsi="宋体" w:cs="宋体"/>
          <w:bCs/>
          <w:sz w:val="24"/>
          <w:szCs w:val="24"/>
        </w:rPr>
        <w:t>定点单位1家，服务期限为</w:t>
      </w:r>
      <w:r>
        <w:rPr>
          <w:rFonts w:hint="eastAsia" w:ascii="宋体" w:hAnsi="宋体" w:cs="宋体"/>
          <w:bCs/>
          <w:color w:val="000000" w:themeColor="text1"/>
          <w:sz w:val="24"/>
          <w:szCs w:val="24"/>
          <w14:textFill>
            <w14:solidFill>
              <w14:schemeClr w14:val="tx1"/>
            </w14:solidFill>
          </w14:textFill>
        </w:rPr>
        <w:t>三年（一年一签）</w:t>
      </w:r>
      <w:r>
        <w:rPr>
          <w:rFonts w:hint="eastAsia" w:ascii="宋体" w:hAnsi="宋体" w:cs="宋体"/>
          <w:bCs/>
          <w:sz w:val="24"/>
          <w:szCs w:val="24"/>
        </w:rPr>
        <w:t>，具体以合同起讫时间为准，费用按实结算。</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tabs>
          <w:tab w:val="left" w:pos="2366"/>
        </w:tabs>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2.在中华人民共和国境内依法注册的，能承担本项目的投标人。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3.单位负责人为同一人或者存在直接控股、管理关系的不同投标人，不得参加同一合同项下的政府采购活动。</w:t>
      </w:r>
    </w:p>
    <w:p>
      <w:pPr>
        <w:keepNext w:val="0"/>
        <w:keepLines w:val="0"/>
        <w:pageBreakBefore w:val="0"/>
        <w:tabs>
          <w:tab w:val="left" w:pos="2366"/>
        </w:tabs>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4.本项目不接受联合体投标。</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五、招标文件获取网址及方式</w:t>
      </w:r>
    </w:p>
    <w:p>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cs="宋体"/>
        </w:rPr>
      </w:pPr>
      <w:r>
        <w:rPr>
          <w:rFonts w:hint="eastAsia" w:cs="宋体"/>
        </w:rPr>
        <w:t>本项目无须报名。已在浙江省政府采购网注册的正式供应商可登录政采云平台（网址：</w:t>
      </w:r>
      <w:r>
        <w:rPr>
          <w:rFonts w:hint="eastAsia" w:cs="宋体"/>
          <w:b/>
          <w:color w:val="000000"/>
        </w:rPr>
        <w:t>https://login.zcygov.cn/login</w:t>
      </w:r>
      <w:r>
        <w:rPr>
          <w:rFonts w:hint="eastAsia" w:cs="宋体"/>
          <w:color w:val="000000"/>
        </w:rPr>
        <w:t>）获取采购文件。其他投标人可在浙江政府采购网</w:t>
      </w:r>
      <w:r>
        <w:rPr>
          <w:rFonts w:hint="eastAsia" w:cs="宋体"/>
        </w:rPr>
        <w:t>（</w:t>
      </w:r>
      <w:r>
        <w:rPr>
          <w:rFonts w:hint="eastAsia" w:cs="宋体"/>
          <w:b/>
        </w:rPr>
        <w:t>www.zjzfcg.gov.cn</w:t>
      </w:r>
      <w:r>
        <w:rPr>
          <w:rFonts w:hint="eastAsia" w:cs="宋体"/>
        </w:rPr>
        <w:t>）或衢州市财政</w:t>
      </w:r>
      <w:r>
        <w:rPr>
          <w:rFonts w:hint="eastAsia" w:cs="宋体"/>
          <w:lang w:eastAsia="zh-CN"/>
        </w:rPr>
        <w:t>局</w:t>
      </w:r>
      <w:bookmarkStart w:id="21" w:name="_GoBack"/>
      <w:bookmarkEnd w:id="21"/>
      <w:r>
        <w:rPr>
          <w:rFonts w:hint="eastAsia" w:cs="宋体"/>
        </w:rPr>
        <w:t>网（</w:t>
      </w:r>
      <w:r>
        <w:rPr>
          <w:rFonts w:hint="eastAsia" w:cs="宋体"/>
          <w:b/>
          <w:bCs/>
          <w:color w:val="000000"/>
        </w:rPr>
        <w:t>http://czj.qz.gov.cn</w:t>
      </w:r>
      <w:r>
        <w:rPr>
          <w:rFonts w:hint="eastAsia" w:cs="宋体"/>
        </w:rPr>
        <w:t>），衢州学院招标采购网（</w:t>
      </w:r>
      <w:r>
        <w:rPr>
          <w:rFonts w:hint="eastAsia" w:cs="宋体"/>
          <w:b/>
        </w:rPr>
        <w:t>http://zbcg.qzc.edu.cn</w:t>
      </w:r>
      <w:r>
        <w:rPr>
          <w:rFonts w:hint="eastAsia" w:cs="宋体"/>
        </w:rPr>
        <w:t>）免费下载。</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六、递交投标文件截止及开标时间</w:t>
      </w:r>
    </w:p>
    <w:p>
      <w:pPr>
        <w:pStyle w:val="14"/>
        <w:keepNext w:val="0"/>
        <w:keepLines w:val="0"/>
        <w:pageBreakBefore w:val="0"/>
        <w:kinsoku/>
        <w:wordWrap/>
        <w:overflowPunct/>
        <w:topLinePunct w:val="0"/>
        <w:autoSpaceDE/>
        <w:autoSpaceDN/>
        <w:bidi w:val="0"/>
        <w:adjustRightInd/>
        <w:spacing w:before="0" w:beforeAutospacing="0" w:after="0" w:afterAutospacing="0" w:line="360" w:lineRule="auto"/>
        <w:ind w:firstLine="480"/>
        <w:jc w:val="both"/>
        <w:textAlignment w:val="auto"/>
        <w:rPr>
          <w:color w:val="000000"/>
        </w:rPr>
      </w:pPr>
      <w:r>
        <w:rPr>
          <w:rFonts w:hint="eastAsia"/>
          <w:color w:val="000000"/>
        </w:rPr>
        <w:t>递交投标文件截止及开标时间：</w:t>
      </w:r>
      <w:r>
        <w:rPr>
          <w:rFonts w:hint="eastAsia"/>
          <w:b/>
          <w:bCs/>
          <w:color w:val="000000"/>
        </w:rPr>
        <w:t>2</w:t>
      </w:r>
      <w:r>
        <w:rPr>
          <w:rFonts w:hint="eastAsia"/>
          <w:b/>
          <w:bCs/>
          <w:color w:val="000000"/>
          <w:kern w:val="2"/>
        </w:rPr>
        <w:t>021年</w:t>
      </w:r>
      <w:r>
        <w:rPr>
          <w:rFonts w:hint="eastAsia"/>
          <w:b/>
          <w:bCs/>
          <w:color w:val="000000"/>
          <w:kern w:val="2"/>
          <w:lang w:val="en-US" w:eastAsia="zh-CN"/>
        </w:rPr>
        <w:t>4</w:t>
      </w:r>
      <w:r>
        <w:rPr>
          <w:rFonts w:hint="eastAsia"/>
          <w:b/>
          <w:bCs/>
          <w:color w:val="000000"/>
          <w:kern w:val="2"/>
        </w:rPr>
        <w:t>月</w:t>
      </w:r>
      <w:r>
        <w:rPr>
          <w:rFonts w:hint="eastAsia"/>
          <w:b/>
          <w:bCs/>
          <w:color w:val="000000"/>
          <w:kern w:val="2"/>
          <w:lang w:val="en-US" w:eastAsia="zh-CN"/>
        </w:rPr>
        <w:t>21</w:t>
      </w:r>
      <w:r>
        <w:rPr>
          <w:rFonts w:hint="eastAsia"/>
          <w:b/>
          <w:bCs/>
          <w:color w:val="000000"/>
          <w:kern w:val="2"/>
        </w:rPr>
        <w:t>日</w:t>
      </w:r>
      <w:r>
        <w:rPr>
          <w:rFonts w:hint="eastAsia"/>
          <w:b/>
          <w:bCs/>
          <w:color w:val="000000"/>
          <w:kern w:val="2"/>
          <w:lang w:val="en-US" w:eastAsia="zh-CN"/>
        </w:rPr>
        <w:t>9:30</w:t>
      </w:r>
      <w:r>
        <w:rPr>
          <w:rFonts w:hint="eastAsia"/>
          <w:b/>
          <w:bCs/>
          <w:color w:val="000000"/>
          <w:kern w:val="2"/>
        </w:rPr>
        <w:t>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14"/>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rPr>
        <w:t>七、递交投标文件及开标地点</w:t>
      </w:r>
    </w:p>
    <w:p>
      <w:pPr>
        <w:pStyle w:val="14"/>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4"/>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rPr>
        <w:t>八、投标保证金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kern w:val="0"/>
          <w:sz w:val="24"/>
          <w:szCs w:val="24"/>
        </w:rPr>
      </w:pPr>
      <w:r>
        <w:rPr>
          <w:rFonts w:hint="eastAsia" w:ascii="宋体" w:hAnsi="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w:t>
      </w:r>
      <w:r>
        <w:rPr>
          <w:rFonts w:hint="eastAsia" w:ascii="宋体" w:hAnsi="宋体" w:cs="宋体"/>
          <w:kern w:val="0"/>
          <w:sz w:val="24"/>
          <w:szCs w:val="24"/>
          <w:lang w:val="en-US" w:eastAsia="zh-CN"/>
        </w:rPr>
        <w:t>5</w:t>
      </w:r>
      <w:r>
        <w:rPr>
          <w:rFonts w:hint="eastAsia" w:ascii="宋体" w:hAnsi="宋体" w:cs="宋体"/>
          <w:kern w:val="0"/>
          <w:sz w:val="24"/>
          <w:szCs w:val="24"/>
        </w:rPr>
        <w:t>个工作日，投标人如对招标文件有异议，应当于公告发布之日起至公告期限满第</w:t>
      </w:r>
      <w:r>
        <w:rPr>
          <w:rFonts w:hint="eastAsia" w:ascii="宋体" w:hAnsi="宋体" w:cs="宋体"/>
          <w:kern w:val="0"/>
          <w:sz w:val="24"/>
          <w:szCs w:val="24"/>
          <w:lang w:val="en-US" w:eastAsia="zh-CN"/>
        </w:rPr>
        <w:t>7</w:t>
      </w:r>
      <w:r>
        <w:rPr>
          <w:rFonts w:hint="eastAsia" w:ascii="宋体" w:hAnsi="宋体" w:cs="宋体"/>
          <w:kern w:val="0"/>
          <w:sz w:val="24"/>
          <w:szCs w:val="24"/>
        </w:rPr>
        <w:t>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360" w:lineRule="auto"/>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360" w:lineRule="auto"/>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十二、本公告发布网址：</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szCs w:val="24"/>
        </w:rPr>
        <w:t>www.zjzfcg.gov.cn</w:t>
      </w:r>
      <w:r>
        <w:rPr>
          <w:rFonts w:hint="eastAsia" w:ascii="宋体" w:hAnsi="宋体" w:cs="宋体"/>
          <w:b/>
          <w:bCs/>
          <w:color w:val="000000"/>
          <w:sz w:val="24"/>
          <w:szCs w:val="24"/>
        </w:rPr>
        <w:fldChar w:fldCharType="end"/>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衢州市财政</w:t>
      </w:r>
      <w:r>
        <w:rPr>
          <w:rFonts w:hint="eastAsia" w:ascii="宋体" w:hAnsi="宋体" w:cs="宋体"/>
          <w:b/>
          <w:bCs/>
          <w:sz w:val="24"/>
          <w:szCs w:val="24"/>
          <w:lang w:eastAsia="zh-CN"/>
        </w:rPr>
        <w:t>局</w:t>
      </w:r>
      <w:r>
        <w:rPr>
          <w:rFonts w:hint="eastAsia" w:ascii="宋体" w:hAnsi="宋体" w:cs="宋体"/>
          <w:b/>
          <w:bCs/>
          <w:sz w:val="24"/>
          <w:szCs w:val="24"/>
        </w:rPr>
        <w:t>网（http://czj.qz.gov.cn）；</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sz w:val="24"/>
          <w:szCs w:val="24"/>
        </w:rPr>
        <w:t>衢州学院招标采购网（http://zbcg.qzc.edu.cn）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十三、本招标文件由衢州学院采购中心、后勤处负责解释。</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十四、联系方式</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1.采购人名称：衢州学院</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质疑答复联系人：郑老师；电话0570-5015028。   </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项目技术答疑联系人：包老师，电话：0570-8015160</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color w:val="000000"/>
          <w:kern w:val="0"/>
          <w:sz w:val="24"/>
          <w:szCs w:val="24"/>
        </w:rPr>
        <w:t>13906707708</w:t>
      </w:r>
      <w:r>
        <w:rPr>
          <w:rFonts w:hint="eastAsia" w:ascii="宋体" w:hAnsi="宋体" w:cs="宋体"/>
          <w:color w:val="000000"/>
          <w:kern w:val="0"/>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2.同级政府采购监督管理部门名称：衢州市财政局。</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联系地址：衢州市三江东路28号；邮政编码：324000。</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联系人：徐先生；监督投诉电话：0570-8757615 ，传真：0570-8757615 。</w:t>
      </w: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hint="eastAsia" w:ascii="宋体" w:hAnsi="宋体" w:cs="宋体"/>
          <w:bCs/>
          <w:sz w:val="24"/>
          <w:szCs w:val="24"/>
        </w:rPr>
      </w:pP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ascii="宋体" w:hAnsi="宋体" w:cs="宋体"/>
          <w:bCs/>
          <w:sz w:val="24"/>
          <w:szCs w:val="24"/>
        </w:rPr>
      </w:pPr>
      <w:r>
        <w:rPr>
          <w:rFonts w:hint="eastAsia" w:ascii="宋体" w:hAnsi="宋体" w:cs="宋体"/>
          <w:bCs/>
          <w:sz w:val="24"/>
          <w:szCs w:val="24"/>
        </w:rPr>
        <w:t>衢州学院采购中心</w:t>
      </w:r>
    </w:p>
    <w:p>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b/>
          <w:bCs/>
          <w:sz w:val="24"/>
          <w:szCs w:val="24"/>
        </w:rPr>
      </w:pPr>
      <w:r>
        <w:rPr>
          <w:rFonts w:hint="eastAsia" w:ascii="宋体" w:hAnsi="宋体" w:cs="宋体"/>
          <w:bCs/>
          <w:sz w:val="24"/>
          <w:szCs w:val="24"/>
        </w:rPr>
        <w:t xml:space="preserve">                                                     2021年</w:t>
      </w:r>
      <w:r>
        <w:rPr>
          <w:rFonts w:hint="eastAsia" w:ascii="宋体" w:hAnsi="宋体" w:cs="宋体"/>
          <w:bCs/>
          <w:sz w:val="24"/>
          <w:szCs w:val="24"/>
          <w:lang w:val="en-US" w:eastAsia="zh-CN"/>
        </w:rPr>
        <w:t>4</w:t>
      </w:r>
      <w:r>
        <w:rPr>
          <w:rFonts w:hint="eastAsia" w:ascii="宋体" w:hAnsi="宋体" w:cs="宋体"/>
          <w:bCs/>
          <w:sz w:val="24"/>
          <w:szCs w:val="24"/>
        </w:rPr>
        <w:t>月</w:t>
      </w:r>
      <w:r>
        <w:rPr>
          <w:rFonts w:hint="eastAsia" w:ascii="宋体" w:hAnsi="宋体" w:cs="宋体"/>
          <w:bCs/>
          <w:sz w:val="24"/>
          <w:szCs w:val="24"/>
          <w:lang w:val="en-US" w:eastAsia="zh-CN"/>
        </w:rPr>
        <w:t>1</w:t>
      </w:r>
      <w:r>
        <w:rPr>
          <w:rFonts w:hint="eastAsia" w:ascii="宋体" w:hAnsi="宋体" w:cs="宋体"/>
          <w:bCs/>
          <w:sz w:val="24"/>
          <w:szCs w:val="24"/>
        </w:rPr>
        <w:t>日</w:t>
      </w: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ascii="宋体" w:hAnsi="宋体" w:cs="宋体"/>
          <w:bCs/>
          <w:sz w:val="32"/>
        </w:rPr>
      </w:pPr>
      <w:r>
        <w:rPr>
          <w:rFonts w:hint="eastAsia" w:ascii="宋体" w:hAnsi="宋体" w:cs="宋体"/>
          <w:b/>
          <w:bCs/>
          <w:sz w:val="32"/>
        </w:rPr>
        <w:t>第二章   投标须知</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纪检监察室（联系人：</w:t>
      </w:r>
      <w:r>
        <w:rPr>
          <w:rFonts w:hint="eastAsia" w:ascii="宋体" w:hAnsi="宋体" w:cs="宋体"/>
          <w:sz w:val="24"/>
          <w:szCs w:val="24"/>
          <w:lang w:eastAsia="zh-CN"/>
        </w:rPr>
        <w:t>吴</w:t>
      </w:r>
      <w:r>
        <w:rPr>
          <w:rFonts w:hint="eastAsia" w:ascii="宋体" w:hAnsi="宋体" w:cs="宋体"/>
          <w:sz w:val="24"/>
          <w:szCs w:val="24"/>
        </w:rPr>
        <w:t>老师，联系电话：0570-8028406）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ascii="宋体" w:hAnsi="宋体" w:cs="宋体"/>
          <w:sz w:val="24"/>
          <w:szCs w:val="24"/>
        </w:rPr>
      </w:pPr>
      <w:r>
        <w:rPr>
          <w:rFonts w:hint="eastAsia" w:ascii="宋体" w:hAnsi="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0" w:firstLineChars="200"/>
        <w:rPr>
          <w:rFonts w:ascii="宋体" w:hAnsi="宋体" w:cs="宋体"/>
          <w:sz w:val="24"/>
          <w:szCs w:val="24"/>
        </w:rPr>
      </w:pPr>
      <w:r>
        <w:rPr>
          <w:rFonts w:hint="eastAsia" w:ascii="宋体" w:hAnsi="宋体" w:cs="宋体"/>
          <w:sz w:val="24"/>
          <w:szCs w:val="24"/>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1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147"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678"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eastAsia="zh-CN"/>
              </w:rPr>
              <w:t>投标</w:t>
            </w:r>
            <w:r>
              <w:rPr>
                <w:rFonts w:hint="eastAsia" w:ascii="宋体" w:hAnsi="宋体" w:cs="宋体"/>
                <w:sz w:val="24"/>
                <w:szCs w:val="24"/>
              </w:rPr>
              <w:t>文件的外包装封面及封口</w:t>
            </w:r>
          </w:p>
        </w:tc>
        <w:tc>
          <w:tcPr>
            <w:tcW w:w="1147"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678"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147"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678"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top"/>
          </w:tcPr>
          <w:p>
            <w:pPr>
              <w:autoSpaceDE w:val="0"/>
              <w:autoSpaceDN w:val="0"/>
              <w:adjustRightInd w:val="0"/>
              <w:spacing w:line="360" w:lineRule="auto"/>
              <w:rPr>
                <w:rFonts w:hint="eastAsia" w:ascii="宋体" w:hAnsi="宋体" w:eastAsia="宋体" w:cs="宋体"/>
                <w:kern w:val="2"/>
                <w:sz w:val="24"/>
                <w:szCs w:val="24"/>
                <w:lang w:val="en-US" w:eastAsia="zh-CN" w:bidi="ar-SA"/>
              </w:rPr>
            </w:pPr>
            <w:r>
              <w:rPr>
                <w:rFonts w:hint="eastAsia" w:ascii="宋体" w:hAnsi="宋体" w:cs="宋体"/>
                <w:sz w:val="24"/>
                <w:szCs w:val="24"/>
              </w:rPr>
              <w:t>1.投标函</w:t>
            </w:r>
          </w:p>
        </w:tc>
        <w:tc>
          <w:tcPr>
            <w:tcW w:w="1147" w:type="dxa"/>
            <w:vAlign w:val="top"/>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格式</w:t>
            </w:r>
            <w:r>
              <w:rPr>
                <w:rFonts w:hint="eastAsia" w:ascii="宋体" w:hAnsi="宋体" w:cs="宋体"/>
                <w:sz w:val="24"/>
                <w:szCs w:val="24"/>
                <w:lang w:eastAsia="zh-CN"/>
              </w:rPr>
              <w:t>三</w:t>
            </w:r>
          </w:p>
        </w:tc>
        <w:tc>
          <w:tcPr>
            <w:tcW w:w="1678" w:type="dxa"/>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.有效的营业执照副本复印件</w:t>
            </w:r>
          </w:p>
        </w:tc>
        <w:tc>
          <w:tcPr>
            <w:tcW w:w="1147" w:type="dxa"/>
          </w:tcPr>
          <w:p>
            <w:pPr>
              <w:autoSpaceDE w:val="0"/>
              <w:autoSpaceDN w:val="0"/>
              <w:adjustRightInd w:val="0"/>
              <w:spacing w:line="360" w:lineRule="auto"/>
              <w:jc w:val="center"/>
              <w:rPr>
                <w:rFonts w:ascii="宋体" w:hAnsi="宋体" w:cs="宋体"/>
                <w:sz w:val="24"/>
                <w:szCs w:val="24"/>
              </w:rPr>
            </w:pPr>
          </w:p>
        </w:tc>
        <w:tc>
          <w:tcPr>
            <w:tcW w:w="1678"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147"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678"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147" w:type="dxa"/>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格式五</w:t>
            </w:r>
          </w:p>
        </w:tc>
        <w:tc>
          <w:tcPr>
            <w:tcW w:w="1678"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147" w:type="dxa"/>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147" w:type="dxa"/>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147" w:type="dxa"/>
          </w:tcPr>
          <w:p>
            <w:pPr>
              <w:autoSpaceDE w:val="0"/>
              <w:autoSpaceDN w:val="0"/>
              <w:adjustRightInd w:val="0"/>
              <w:spacing w:line="360" w:lineRule="auto"/>
              <w:jc w:val="center"/>
              <w:rPr>
                <w:rFonts w:ascii="宋体" w:hAnsi="宋体" w:cs="宋体"/>
                <w:sz w:val="24"/>
                <w:szCs w:val="24"/>
              </w:rPr>
            </w:pPr>
          </w:p>
        </w:tc>
        <w:tc>
          <w:tcPr>
            <w:tcW w:w="1678"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2"/>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01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011"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504"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vAlign w:val="top"/>
          </w:tcPr>
          <w:p>
            <w:pPr>
              <w:autoSpaceDE w:val="0"/>
              <w:autoSpaceDN w:val="0"/>
              <w:adjustRightIn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投标</w:t>
            </w:r>
            <w:r>
              <w:rPr>
                <w:rFonts w:hint="eastAsia" w:ascii="宋体" w:hAnsi="宋体" w:eastAsia="宋体" w:cs="宋体"/>
                <w:sz w:val="24"/>
                <w:szCs w:val="24"/>
              </w:rPr>
              <w:t>文件的外包装封面及封口</w:t>
            </w:r>
          </w:p>
        </w:tc>
        <w:tc>
          <w:tcPr>
            <w:tcW w:w="1011" w:type="dxa"/>
            <w:vAlign w:val="top"/>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格式一</w:t>
            </w: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商务技术文件封面</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格式</w:t>
            </w:r>
            <w:r>
              <w:rPr>
                <w:rFonts w:hint="eastAsia" w:ascii="宋体" w:hAnsi="宋体" w:eastAsia="宋体" w:cs="宋体"/>
                <w:color w:val="000000"/>
                <w:sz w:val="24"/>
                <w:szCs w:val="24"/>
                <w:lang w:eastAsia="zh-CN"/>
              </w:rPr>
              <w:t>二</w:t>
            </w: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.拟投入本项目人员情况。</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2018年1月</w:t>
            </w:r>
            <w:r>
              <w:rPr>
                <w:rFonts w:hint="eastAsia" w:ascii="宋体" w:hAnsi="宋体" w:eastAsia="宋体" w:cs="宋体"/>
                <w:bCs/>
                <w:color w:val="FF0000"/>
                <w:kern w:val="0"/>
                <w:sz w:val="24"/>
                <w:szCs w:val="24"/>
              </w:rPr>
              <w:t>1</w:t>
            </w:r>
            <w:r>
              <w:rPr>
                <w:rFonts w:hint="eastAsia" w:ascii="宋体" w:hAnsi="宋体" w:eastAsia="宋体" w:cs="宋体"/>
                <w:bCs/>
                <w:color w:val="000000"/>
                <w:kern w:val="0"/>
                <w:sz w:val="24"/>
                <w:szCs w:val="24"/>
              </w:rPr>
              <w:t>日</w:t>
            </w:r>
            <w:r>
              <w:rPr>
                <w:rFonts w:hint="eastAsia" w:ascii="宋体" w:hAnsi="宋体" w:eastAsia="宋体" w:cs="宋体"/>
                <w:bCs/>
                <w:color w:val="000000"/>
                <w:kern w:val="0"/>
                <w:sz w:val="24"/>
                <w:szCs w:val="24"/>
                <w:lang w:val="zh-CN"/>
              </w:rPr>
              <w:t>以来（以合同签订时间为准）</w:t>
            </w:r>
            <w:r>
              <w:rPr>
                <w:rFonts w:hint="eastAsia" w:ascii="宋体" w:hAnsi="宋体" w:eastAsia="宋体" w:cs="宋体"/>
                <w:color w:val="000000"/>
                <w:sz w:val="24"/>
                <w:szCs w:val="24"/>
              </w:rPr>
              <w:t>至今实施的同类项目</w:t>
            </w:r>
            <w:r>
              <w:rPr>
                <w:rFonts w:hint="eastAsia" w:ascii="宋体" w:hAnsi="宋体" w:cs="宋体"/>
                <w:color w:val="000000"/>
                <w:sz w:val="24"/>
                <w:szCs w:val="24"/>
                <w:lang w:eastAsia="zh-CN"/>
              </w:rPr>
              <w:t>有效</w:t>
            </w:r>
            <w:r>
              <w:rPr>
                <w:rFonts w:hint="eastAsia" w:ascii="宋体" w:hAnsi="宋体" w:eastAsia="宋体" w:cs="宋体"/>
                <w:color w:val="000000"/>
                <w:sz w:val="24"/>
                <w:szCs w:val="24"/>
              </w:rPr>
              <w:t>合同原件的</w:t>
            </w:r>
            <w:r>
              <w:rPr>
                <w:rFonts w:hint="eastAsia" w:ascii="宋体" w:hAnsi="宋体" w:eastAsia="宋体" w:cs="宋体"/>
                <w:color w:val="000000"/>
                <w:sz w:val="24"/>
                <w:szCs w:val="24"/>
                <w:lang w:eastAsia="zh-CN"/>
              </w:rPr>
              <w:t>复印件</w:t>
            </w:r>
            <w:r>
              <w:rPr>
                <w:rFonts w:hint="eastAsia" w:ascii="宋体" w:hAnsi="宋体" w:cs="宋体"/>
                <w:color w:val="000000"/>
                <w:sz w:val="24"/>
                <w:szCs w:val="24"/>
                <w:lang w:eastAsia="zh-CN"/>
              </w:rPr>
              <w:t>（</w:t>
            </w:r>
            <w:r>
              <w:rPr>
                <w:rFonts w:hint="eastAsia" w:ascii="宋体" w:hAnsi="宋体" w:eastAsia="宋体" w:cs="宋体"/>
                <w:color w:val="FF0000"/>
                <w:sz w:val="24"/>
                <w:szCs w:val="24"/>
                <w:lang w:val="en-US" w:eastAsia="zh-CN"/>
              </w:rPr>
              <w:t>有效合同原件带至现场备查</w:t>
            </w:r>
            <w:r>
              <w:rPr>
                <w:rFonts w:hint="eastAsia" w:ascii="宋体" w:hAnsi="宋体" w:cs="宋体"/>
                <w:color w:val="000000"/>
                <w:sz w:val="24"/>
                <w:szCs w:val="24"/>
                <w:lang w:eastAsia="zh-CN"/>
              </w:rPr>
              <w:t>）</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格式八</w:t>
            </w: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本地化服务</w:t>
            </w:r>
            <w:r>
              <w:rPr>
                <w:rFonts w:hint="eastAsia" w:ascii="宋体" w:hAnsi="宋体" w:eastAsia="宋体" w:cs="宋体"/>
                <w:color w:val="000000" w:themeColor="text1"/>
                <w:sz w:val="24"/>
                <w:szCs w:val="24"/>
                <w:lang w:eastAsia="zh-CN"/>
                <w14:textFill>
                  <w14:solidFill>
                    <w14:schemeClr w14:val="tx1"/>
                  </w14:solidFill>
                </w14:textFill>
              </w:rPr>
              <w:t>情况</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方案</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重点和难点分析</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859" w:type="dxa"/>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应急预案</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859" w:type="dxa"/>
            <w:vAlign w:val="center"/>
          </w:tcPr>
          <w:p>
            <w:pPr>
              <w:widowControl/>
              <w:spacing w:line="36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设备配置</w:t>
            </w:r>
            <w:r>
              <w:rPr>
                <w:rFonts w:hint="eastAsia" w:ascii="宋体" w:hAnsi="宋体" w:eastAsia="宋体" w:cs="宋体"/>
                <w:color w:val="000000" w:themeColor="text1"/>
                <w:sz w:val="24"/>
                <w:szCs w:val="24"/>
                <w:lang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备品备件情况</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859" w:type="dxa"/>
            <w:vAlign w:val="center"/>
          </w:tcPr>
          <w:p>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质量保障和售后服务承诺书</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格式九</w:t>
            </w:r>
          </w:p>
        </w:tc>
        <w:tc>
          <w:tcPr>
            <w:tcW w:w="1504"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.投标人认为有必要提供的其它资料</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504"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val="en-US" w:eastAsia="zh-CN"/>
              </w:rPr>
              <w:t>1</w:t>
            </w:r>
          </w:p>
        </w:tc>
      </w:tr>
    </w:tbl>
    <w:p>
      <w:pPr>
        <w:spacing w:line="360" w:lineRule="auto"/>
        <w:ind w:firstLine="482" w:firstLineChars="200"/>
        <w:rPr>
          <w:rFonts w:hint="eastAsia"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eastAsia="zh-CN"/>
              </w:rPr>
              <w:t>投标</w:t>
            </w:r>
            <w:r>
              <w:rPr>
                <w:rFonts w:hint="eastAsia" w:ascii="宋体" w:hAnsi="宋体" w:cs="宋体"/>
                <w:sz w:val="24"/>
                <w:szCs w:val="24"/>
              </w:rPr>
              <w:t>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eastAsia="zh-CN"/>
              </w:rPr>
              <w:t>报价</w:t>
            </w:r>
            <w:r>
              <w:rPr>
                <w:rFonts w:hint="eastAsia" w:ascii="宋体" w:hAnsi="宋体" w:cs="宋体"/>
                <w:sz w:val="24"/>
                <w:szCs w:val="24"/>
              </w:rPr>
              <w:t>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vAlign w:val="top"/>
          </w:tcPr>
          <w:p>
            <w:pPr>
              <w:autoSpaceDE w:val="0"/>
              <w:autoSpaceDN w:val="0"/>
              <w:adjustRightInd w:val="0"/>
              <w:spacing w:line="360" w:lineRule="auto"/>
              <w:rPr>
                <w:rFonts w:ascii="宋体" w:hAnsi="宋体" w:eastAsia="宋体" w:cs="宋体"/>
                <w:kern w:val="2"/>
                <w:sz w:val="24"/>
                <w:szCs w:val="24"/>
                <w:lang w:val="en-US" w:eastAsia="zh-CN" w:bidi="ar-SA"/>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.开标一览表</w:t>
            </w:r>
          </w:p>
        </w:tc>
        <w:tc>
          <w:tcPr>
            <w:tcW w:w="1275" w:type="dxa"/>
            <w:vAlign w:val="top"/>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格式六</w:t>
            </w:r>
          </w:p>
        </w:tc>
        <w:tc>
          <w:tcPr>
            <w:tcW w:w="1216" w:type="dxa"/>
            <w:vAlign w:val="top"/>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3-</w:t>
            </w:r>
            <w:r>
              <w:rPr>
                <w:rFonts w:hint="eastAsia" w:ascii="宋体" w:hAnsi="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vAlign w:val="top"/>
          </w:tcPr>
          <w:p>
            <w:pPr>
              <w:autoSpaceDE w:val="0"/>
              <w:autoSpaceDN w:val="0"/>
              <w:adjustRightInd w:val="0"/>
              <w:spacing w:line="360" w:lineRule="auto"/>
              <w:rPr>
                <w:rFonts w:ascii="宋体" w:hAnsi="宋体" w:eastAsia="宋体" w:cs="宋体"/>
                <w:kern w:val="2"/>
                <w:sz w:val="24"/>
                <w:szCs w:val="24"/>
                <w:lang w:val="en-US" w:eastAsia="zh-CN" w:bidi="ar-SA"/>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eastAsia="zh-CN"/>
              </w:rPr>
              <w:t>运维服务</w:t>
            </w:r>
            <w:r>
              <w:rPr>
                <w:rFonts w:hint="eastAsia" w:ascii="宋体" w:hAnsi="宋体" w:cs="宋体"/>
                <w:sz w:val="24"/>
                <w:szCs w:val="24"/>
              </w:rPr>
              <w:t>设备清单及报价表</w:t>
            </w:r>
          </w:p>
        </w:tc>
        <w:tc>
          <w:tcPr>
            <w:tcW w:w="1275" w:type="dxa"/>
            <w:vAlign w:val="top"/>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格式七</w:t>
            </w:r>
          </w:p>
        </w:tc>
        <w:tc>
          <w:tcPr>
            <w:tcW w:w="1216" w:type="dxa"/>
            <w:vAlign w:val="top"/>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3-</w:t>
            </w: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vAlign w:val="top"/>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cs="宋体"/>
                <w:sz w:val="24"/>
                <w:szCs w:val="24"/>
              </w:rPr>
              <w:t>.中小企业声明函（服务）</w:t>
            </w:r>
            <w:r>
              <w:rPr>
                <w:rFonts w:hint="eastAsia" w:ascii="宋体" w:hAnsi="宋体" w:cs="宋体"/>
                <w:sz w:val="24"/>
                <w:szCs w:val="24"/>
                <w:lang w:eastAsia="zh-CN"/>
              </w:rPr>
              <w:t>；</w:t>
            </w:r>
            <w:r>
              <w:rPr>
                <w:rFonts w:hint="eastAsia" w:ascii="宋体" w:hAnsi="宋体" w:cs="宋体"/>
                <w:sz w:val="24"/>
              </w:rPr>
              <w:t>国家企业信用信息公示系统——小微企业名录查询记录，提供网站截图、（符合中小企业相关政策的投标人提供）</w:t>
            </w:r>
          </w:p>
        </w:tc>
        <w:tc>
          <w:tcPr>
            <w:tcW w:w="1275" w:type="dxa"/>
            <w:vAlign w:val="top"/>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格式十</w:t>
            </w:r>
          </w:p>
        </w:tc>
        <w:tc>
          <w:tcPr>
            <w:tcW w:w="1216" w:type="dxa"/>
            <w:vAlign w:val="top"/>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3-</w:t>
            </w: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vAlign w:val="top"/>
          </w:tcPr>
          <w:p>
            <w:pPr>
              <w:pStyle w:val="15"/>
              <w:spacing w:line="360" w:lineRule="auto"/>
              <w:jc w:val="left"/>
              <w:rPr>
                <w:rFonts w:ascii="宋体" w:hAnsi="宋体" w:eastAsia="宋体" w:cs="宋体"/>
                <w:kern w:val="2"/>
                <w:sz w:val="24"/>
                <w:szCs w:val="24"/>
                <w:lang w:val="en-US" w:eastAsia="zh-CN" w:bidi="ar-SA"/>
              </w:rPr>
            </w:pPr>
            <w:r>
              <w:rPr>
                <w:rFonts w:hint="eastAsia" w:ascii="宋体" w:hAnsi="宋体" w:cs="宋体"/>
                <w:sz w:val="24"/>
                <w:lang w:val="en-US" w:eastAsia="zh-CN"/>
              </w:rPr>
              <w:t>4</w:t>
            </w:r>
            <w:r>
              <w:rPr>
                <w:rFonts w:hint="eastAsia" w:ascii="宋体" w:hAnsi="宋体" w:cs="宋体"/>
                <w:sz w:val="24"/>
              </w:rPr>
              <w:t>.监狱或戒毒企业声明函；</w:t>
            </w:r>
            <w:r>
              <w:rPr>
                <w:rFonts w:hint="eastAsia" w:ascii="宋体" w:hAnsi="宋体" w:cs="宋体"/>
                <w:sz w:val="24"/>
                <w:lang w:val="en-GB"/>
              </w:rPr>
              <w:t>产品适用</w:t>
            </w:r>
            <w:r>
              <w:rPr>
                <w:rFonts w:hint="eastAsia" w:ascii="宋体" w:hAnsi="宋体" w:cs="宋体"/>
                <w:sz w:val="24"/>
              </w:rPr>
              <w:t>监狱或戒毒企业</w:t>
            </w:r>
            <w:r>
              <w:rPr>
                <w:rFonts w:hint="eastAsia" w:ascii="宋体" w:hAnsi="宋体" w:cs="宋体"/>
                <w:sz w:val="24"/>
                <w:lang w:val="en-GB"/>
              </w:rPr>
              <w:t>政策情况表</w:t>
            </w:r>
          </w:p>
        </w:tc>
        <w:tc>
          <w:tcPr>
            <w:tcW w:w="1275" w:type="dxa"/>
            <w:vAlign w:val="top"/>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格式十一</w:t>
            </w:r>
          </w:p>
        </w:tc>
        <w:tc>
          <w:tcPr>
            <w:tcW w:w="1216" w:type="dxa"/>
            <w:vAlign w:val="top"/>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3-</w:t>
            </w:r>
            <w:r>
              <w:rPr>
                <w:rFonts w:hint="eastAsia" w:ascii="宋体"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vAlign w:val="top"/>
          </w:tcPr>
          <w:p>
            <w:pPr>
              <w:pStyle w:val="15"/>
              <w:spacing w:line="360" w:lineRule="auto"/>
              <w:jc w:val="left"/>
              <w:rPr>
                <w:rFonts w:ascii="宋体" w:hAnsi="宋体" w:eastAsia="宋体" w:cs="宋体"/>
                <w:kern w:val="2"/>
                <w:sz w:val="24"/>
                <w:szCs w:val="24"/>
                <w:lang w:val="en-US" w:eastAsia="zh-CN" w:bidi="ar-SA"/>
              </w:rPr>
            </w:pPr>
            <w:r>
              <w:rPr>
                <w:rFonts w:hint="eastAsia" w:ascii="宋体" w:hAnsi="宋体" w:cs="宋体"/>
                <w:sz w:val="24"/>
                <w:lang w:val="en-US" w:eastAsia="zh-CN"/>
              </w:rPr>
              <w:t>5</w:t>
            </w:r>
            <w:r>
              <w:rPr>
                <w:rFonts w:hint="eastAsia" w:ascii="宋体" w:hAnsi="宋体" w:cs="宋体"/>
                <w:sz w:val="24"/>
              </w:rPr>
              <w:t>.残疾人福利性单位声明函；</w:t>
            </w:r>
            <w:r>
              <w:rPr>
                <w:rFonts w:hint="eastAsia" w:ascii="宋体" w:hAnsi="宋体" w:cs="宋体"/>
                <w:sz w:val="24"/>
                <w:lang w:val="en-GB"/>
              </w:rPr>
              <w:t>产品适用</w:t>
            </w:r>
            <w:r>
              <w:rPr>
                <w:rFonts w:hint="eastAsia" w:ascii="宋体" w:hAnsi="宋体" w:cs="宋体"/>
                <w:sz w:val="24"/>
              </w:rPr>
              <w:t>残疾人福利性单位</w:t>
            </w:r>
            <w:r>
              <w:rPr>
                <w:rFonts w:hint="eastAsia" w:ascii="宋体" w:hAnsi="宋体" w:cs="宋体"/>
                <w:sz w:val="24"/>
                <w:lang w:val="en-GB"/>
              </w:rPr>
              <w:t>政策情况表</w:t>
            </w:r>
          </w:p>
        </w:tc>
        <w:tc>
          <w:tcPr>
            <w:tcW w:w="1275" w:type="dxa"/>
            <w:vAlign w:val="top"/>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格式十二</w:t>
            </w:r>
          </w:p>
        </w:tc>
        <w:tc>
          <w:tcPr>
            <w:tcW w:w="1216" w:type="dxa"/>
            <w:vAlign w:val="center"/>
          </w:tcPr>
          <w:p>
            <w:pPr>
              <w:autoSpaceDE w:val="0"/>
              <w:autoSpaceDN w:val="0"/>
              <w:adjustRightIn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vAlign w:val="top"/>
          </w:tcPr>
          <w:p>
            <w:pPr>
              <w:autoSpaceDE w:val="0"/>
              <w:autoSpaceDN w:val="0"/>
              <w:adjustRightInd w:val="0"/>
              <w:spacing w:line="360" w:lineRule="auto"/>
              <w:rPr>
                <w:rFonts w:ascii="宋体" w:hAnsi="宋体" w:eastAsia="宋体" w:cs="宋体"/>
                <w:kern w:val="2"/>
                <w:sz w:val="24"/>
                <w:szCs w:val="24"/>
                <w:lang w:val="en-US" w:eastAsia="zh-CN" w:bidi="ar-SA"/>
              </w:rPr>
            </w:pPr>
            <w:r>
              <w:rPr>
                <w:rFonts w:hint="eastAsia" w:ascii="宋体" w:hAnsi="宋体" w:cs="宋体"/>
                <w:sz w:val="24"/>
                <w:szCs w:val="24"/>
                <w:lang w:val="en-US" w:eastAsia="zh-CN"/>
              </w:rPr>
              <w:t>6</w:t>
            </w:r>
            <w:r>
              <w:rPr>
                <w:rFonts w:hint="eastAsia" w:ascii="宋体" w:hAnsi="宋体" w:cs="宋体"/>
                <w:sz w:val="24"/>
                <w:szCs w:val="24"/>
              </w:rPr>
              <w:t>.投标人认为有必要提供的其他资料</w:t>
            </w:r>
          </w:p>
        </w:tc>
        <w:tc>
          <w:tcPr>
            <w:tcW w:w="1275" w:type="dxa"/>
            <w:vAlign w:val="top"/>
          </w:tcPr>
          <w:p>
            <w:pPr>
              <w:autoSpaceDE w:val="0"/>
              <w:autoSpaceDN w:val="0"/>
              <w:adjustRightInd w:val="0"/>
              <w:spacing w:line="360" w:lineRule="auto"/>
              <w:jc w:val="center"/>
              <w:rPr>
                <w:rFonts w:ascii="宋体" w:hAnsi="宋体" w:eastAsia="宋体" w:cs="宋体"/>
                <w:kern w:val="2"/>
                <w:sz w:val="24"/>
                <w:szCs w:val="24"/>
                <w:lang w:val="en-US" w:eastAsia="zh-CN" w:bidi="ar-SA"/>
              </w:rPr>
            </w:pPr>
          </w:p>
        </w:tc>
        <w:tc>
          <w:tcPr>
            <w:tcW w:w="1216" w:type="dxa"/>
            <w:vAlign w:val="top"/>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3-</w:t>
            </w:r>
            <w:r>
              <w:rPr>
                <w:rFonts w:hint="eastAsia" w:ascii="宋体" w:hAnsi="宋体" w:cs="宋体"/>
                <w:sz w:val="24"/>
                <w:szCs w:val="24"/>
                <w:lang w:val="en-US" w:eastAsia="zh-CN"/>
              </w:rPr>
              <w:t>6</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1.投标报价应按招标文件中相关附表格式填写。</w:t>
      </w:r>
    </w:p>
    <w:p>
      <w:pPr>
        <w:autoSpaceDE w:val="0"/>
        <w:autoSpaceDN w:val="0"/>
        <w:adjustRightInd w:val="0"/>
        <w:spacing w:line="360"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2.投标报价是履行合同的最终价格，应包括一切费用和税金。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 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 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 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 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1" w:name="串通投标的情形"/>
      <w:bookmarkStart w:id="2" w:name="_Toc359592368"/>
      <w:bookmarkStart w:id="3" w:name="_Toc359856805"/>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11.报价超出采购预算价的；</w:t>
      </w:r>
    </w:p>
    <w:p>
      <w:pPr>
        <w:spacing w:line="360" w:lineRule="auto"/>
        <w:ind w:firstLine="480" w:firstLineChars="200"/>
        <w:rPr>
          <w:rFonts w:ascii="宋体" w:hAnsi="宋体" w:cs="宋体"/>
          <w:sz w:val="24"/>
          <w:szCs w:val="24"/>
        </w:rPr>
      </w:pPr>
      <w:r>
        <w:rPr>
          <w:rFonts w:hint="eastAsia" w:ascii="宋体" w:hAnsi="宋体" w:cs="宋体"/>
          <w:sz w:val="24"/>
          <w:szCs w:val="24"/>
        </w:rPr>
        <w:t>12.提供虚假材料谋取中标的；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13.投标人串通投标的；</w:t>
      </w:r>
    </w:p>
    <w:p>
      <w:pPr>
        <w:spacing w:line="360" w:lineRule="auto"/>
        <w:ind w:firstLine="480" w:firstLineChars="200"/>
        <w:rPr>
          <w:rFonts w:ascii="宋体" w:hAnsi="宋体" w:cs="宋体"/>
          <w:sz w:val="24"/>
          <w:szCs w:val="24"/>
        </w:rPr>
      </w:pPr>
      <w:r>
        <w:rPr>
          <w:rFonts w:hint="eastAsia" w:ascii="宋体" w:hAnsi="宋体" w:cs="宋体"/>
          <w:sz w:val="24"/>
          <w:szCs w:val="24"/>
        </w:rPr>
        <w:t>14.投标文件含有采购人不能接受的附件条件的；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15.不符合法律、法规和招标文件规定的其他实质性要求的。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1"/>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4" w:name="废标的情形"/>
      <w:r>
        <w:rPr>
          <w:rFonts w:hint="eastAsia" w:ascii="宋体" w:hAnsi="宋体" w:cs="宋体"/>
          <w:b/>
          <w:sz w:val="24"/>
          <w:szCs w:val="24"/>
        </w:rPr>
        <w:t>废标的情形</w:t>
      </w:r>
      <w:bookmarkEnd w:id="2"/>
      <w:bookmarkEnd w:id="3"/>
      <w:bookmarkEnd w:id="4"/>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rPr>
        <w:t>（七）履约保证金</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1.中标供应商于成交结果公示结束后5个工作日内向采购人缴纳</w:t>
      </w:r>
      <w:r>
        <w:rPr>
          <w:rFonts w:hint="eastAsia" w:ascii="宋体" w:hAnsi="宋体" w:cs="宋体"/>
          <w:sz w:val="24"/>
          <w:szCs w:val="24"/>
          <w:lang w:val="en-US" w:eastAsia="zh-CN"/>
        </w:rPr>
        <w:t>中标价5%的</w:t>
      </w:r>
      <w:r>
        <w:rPr>
          <w:rFonts w:hint="eastAsia" w:ascii="宋体" w:hAnsi="宋体" w:cs="宋体"/>
          <w:sz w:val="24"/>
          <w:szCs w:val="24"/>
        </w:rPr>
        <w:t>履约保证金（人民币）。</w:t>
      </w:r>
    </w:p>
    <w:p>
      <w:pPr>
        <w:autoSpaceDE w:val="0"/>
        <w:autoSpaceDN w:val="0"/>
        <w:adjustRightInd w:val="0"/>
        <w:spacing w:line="360" w:lineRule="auto"/>
        <w:ind w:firstLine="480" w:firstLineChars="200"/>
        <w:rPr>
          <w:rFonts w:ascii="宋体" w:hAnsi="宋体" w:cs="宋体"/>
          <w:bCs/>
          <w:color w:val="FF0000"/>
          <w:sz w:val="24"/>
          <w:szCs w:val="24"/>
        </w:rPr>
      </w:pPr>
      <w:r>
        <w:rPr>
          <w:rFonts w:hint="eastAsia" w:ascii="宋体" w:hAnsi="宋体" w:cs="宋体"/>
          <w:bCs/>
          <w:color w:val="FF0000"/>
          <w:sz w:val="24"/>
          <w:szCs w:val="24"/>
        </w:rPr>
        <w:t>2.缴纳形式：</w:t>
      </w:r>
    </w:p>
    <w:p>
      <w:pPr>
        <w:autoSpaceDE w:val="0"/>
        <w:autoSpaceDN w:val="0"/>
        <w:adjustRightInd w:val="0"/>
        <w:spacing w:line="460" w:lineRule="exact"/>
        <w:ind w:firstLine="480" w:firstLineChars="200"/>
        <w:rPr>
          <w:rFonts w:ascii="宋体" w:hAnsi="宋体" w:cs="宋体"/>
          <w:bCs/>
          <w:color w:val="FF0000"/>
          <w:sz w:val="24"/>
          <w:szCs w:val="24"/>
        </w:rPr>
      </w:pPr>
      <w:r>
        <w:rPr>
          <w:rFonts w:hint="eastAsia" w:ascii="宋体" w:hAnsi="宋体" w:cs="宋体"/>
          <w:bCs/>
          <w:color w:val="FF0000"/>
          <w:sz w:val="24"/>
          <w:szCs w:val="24"/>
        </w:rPr>
        <w:t>(1)银行转账。必须注明“306003 衢州学院履约保证金”；开户单位：衢州市财政局非税收入待清算专户；开户银行：中国农业银行股份有限公司衢州分行营业中心；</w:t>
      </w:r>
    </w:p>
    <w:p>
      <w:pPr>
        <w:autoSpaceDE w:val="0"/>
        <w:autoSpaceDN w:val="0"/>
        <w:adjustRightInd w:val="0"/>
        <w:spacing w:line="460" w:lineRule="exact"/>
        <w:rPr>
          <w:rFonts w:ascii="宋体" w:hAnsi="宋体" w:cs="宋体"/>
          <w:bCs/>
          <w:color w:val="FF0000"/>
          <w:sz w:val="24"/>
          <w:szCs w:val="24"/>
        </w:rPr>
      </w:pPr>
      <w:r>
        <w:rPr>
          <w:rFonts w:hint="eastAsia" w:ascii="宋体" w:hAnsi="宋体" w:cs="宋体"/>
          <w:bCs/>
          <w:color w:val="FF0000"/>
          <w:sz w:val="24"/>
          <w:szCs w:val="24"/>
        </w:rPr>
        <w:t>账号：799901012105965。</w:t>
      </w:r>
    </w:p>
    <w:p>
      <w:pPr>
        <w:autoSpaceDE w:val="0"/>
        <w:autoSpaceDN w:val="0"/>
        <w:adjustRightInd w:val="0"/>
        <w:spacing w:line="360" w:lineRule="auto"/>
        <w:ind w:firstLine="480" w:firstLineChars="200"/>
        <w:rPr>
          <w:rFonts w:ascii="宋体" w:hAnsi="宋体" w:cs="宋体"/>
          <w:bCs/>
          <w:color w:val="FF0000"/>
          <w:sz w:val="24"/>
          <w:szCs w:val="24"/>
        </w:rPr>
      </w:pPr>
      <w:r>
        <w:rPr>
          <w:rFonts w:hint="eastAsia" w:ascii="宋体" w:hAnsi="宋体" w:cs="宋体"/>
          <w:bCs/>
          <w:color w:val="FF0000"/>
          <w:sz w:val="24"/>
          <w:szCs w:val="24"/>
        </w:rPr>
        <w:t>(2)或符合政策规定的其它形式。</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六、合同授予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2．中标人拖延、拒签合同的，将被扣罚履约保证金并取消中标资格。</w:t>
      </w:r>
    </w:p>
    <w:p>
      <w:pPr>
        <w:spacing w:line="360" w:lineRule="auto"/>
        <w:ind w:firstLine="480" w:firstLineChars="200"/>
        <w:rPr>
          <w:rFonts w:ascii="宋体" w:hAnsi="宋体" w:cs="宋体"/>
          <w:bCs/>
          <w:sz w:val="24"/>
          <w:szCs w:val="24"/>
        </w:rPr>
      </w:pPr>
      <w:r>
        <w:rPr>
          <w:rFonts w:hint="eastAsia" w:ascii="宋体" w:hAnsi="宋体" w:cs="宋体"/>
          <w:bCs/>
          <w:sz w:val="24"/>
          <w:szCs w:val="24"/>
        </w:rPr>
        <w:t>3．招标文件、澄清文件、投标文件等，均为签订合同的依据。</w:t>
      </w:r>
    </w:p>
    <w:p>
      <w:pPr>
        <w:spacing w:line="360" w:lineRule="auto"/>
        <w:ind w:firstLine="472" w:firstLineChars="196"/>
        <w:outlineLvl w:val="0"/>
        <w:rPr>
          <w:rFonts w:ascii="宋体" w:hAnsi="宋体" w:cs="宋体"/>
          <w:b/>
          <w:kern w:val="0"/>
          <w:sz w:val="24"/>
          <w:szCs w:val="24"/>
        </w:rPr>
      </w:pPr>
      <w:r>
        <w:rPr>
          <w:rFonts w:hint="eastAsia" w:ascii="宋体" w:hAnsi="宋体" w:cs="宋体"/>
          <w:b/>
          <w:kern w:val="0"/>
          <w:sz w:val="24"/>
          <w:szCs w:val="24"/>
        </w:rPr>
        <w:t>七、服务要求</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如发生所提供服务与投标时承诺的不符，采购人有权终止合同没收履约保证金，拒绝支付合同款，由此产生的一切责任和后果由投标人承担。</w:t>
      </w:r>
    </w:p>
    <w:p>
      <w:pPr>
        <w:spacing w:line="360" w:lineRule="auto"/>
        <w:ind w:firstLine="472" w:firstLineChars="196"/>
        <w:outlineLvl w:val="0"/>
        <w:rPr>
          <w:rFonts w:ascii="宋体" w:hAnsi="宋体" w:cs="宋体"/>
          <w:b/>
          <w:kern w:val="0"/>
          <w:sz w:val="24"/>
          <w:szCs w:val="24"/>
        </w:rPr>
      </w:pPr>
      <w:r>
        <w:rPr>
          <w:rFonts w:hint="eastAsia" w:ascii="宋体" w:hAnsi="宋体" w:cs="宋体"/>
          <w:b/>
          <w:kern w:val="0"/>
          <w:sz w:val="24"/>
          <w:szCs w:val="24"/>
        </w:rPr>
        <w:t>八、其他要求</w:t>
      </w:r>
    </w:p>
    <w:p>
      <w:pPr>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（一）服务时间</w:t>
      </w:r>
      <w:r>
        <w:rPr>
          <w:rFonts w:hint="eastAsia" w:ascii="宋体" w:hAnsi="宋体" w:cs="宋体"/>
          <w:kern w:val="0"/>
          <w:sz w:val="24"/>
          <w:szCs w:val="24"/>
          <w:lang w:eastAsia="zh-CN"/>
        </w:rPr>
        <w:t>：</w:t>
      </w:r>
      <w:r>
        <w:rPr>
          <w:rFonts w:hint="eastAsia" w:ascii="宋体" w:hAnsi="宋体" w:cs="宋体"/>
          <w:kern w:val="0"/>
          <w:sz w:val="24"/>
          <w:szCs w:val="24"/>
        </w:rPr>
        <w:t>三年，具体以合同时间为准。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（二）结算办法</w:t>
      </w:r>
      <w:r>
        <w:rPr>
          <w:rFonts w:hint="eastAsia" w:ascii="宋体" w:hAnsi="宋体" w:cs="宋体"/>
          <w:sz w:val="24"/>
          <w:szCs w:val="24"/>
          <w:lang w:eastAsia="zh-CN"/>
        </w:rPr>
        <w:t>：</w:t>
      </w:r>
      <w:r>
        <w:rPr>
          <w:rFonts w:hint="eastAsia" w:ascii="宋体" w:hAnsi="宋体" w:cs="宋体"/>
          <w:sz w:val="24"/>
          <w:szCs w:val="24"/>
        </w:rPr>
        <w:t>按实结算。</w:t>
      </w:r>
    </w:p>
    <w:p>
      <w:pPr>
        <w:spacing w:line="360" w:lineRule="auto"/>
        <w:ind w:firstLine="470" w:firstLineChars="195"/>
        <w:rPr>
          <w:rFonts w:ascii="宋体" w:hAnsi="宋体" w:cs="宋体"/>
          <w:b/>
          <w:sz w:val="24"/>
          <w:szCs w:val="24"/>
        </w:rPr>
      </w:pPr>
      <w:r>
        <w:rPr>
          <w:rFonts w:hint="eastAsia" w:ascii="宋体" w:hAnsi="宋体" w:cs="宋体"/>
          <w:b/>
          <w:sz w:val="24"/>
          <w:szCs w:val="24"/>
        </w:rPr>
        <w:t>十、解释权：</w:t>
      </w:r>
      <w:r>
        <w:rPr>
          <w:rFonts w:hint="eastAsia" w:ascii="宋体" w:hAnsi="宋体" w:cs="宋体"/>
          <w:sz w:val="24"/>
          <w:szCs w:val="24"/>
        </w:rPr>
        <w:t>本招标文件依据《政府采购法》及有关规定编制，解释权属招标人。</w:t>
      </w:r>
    </w:p>
    <w:p>
      <w:pPr>
        <w:spacing w:line="360" w:lineRule="auto"/>
        <w:ind w:firstLine="472" w:firstLineChars="196"/>
        <w:rPr>
          <w:rFonts w:ascii="宋体" w:hAnsi="宋体" w:cs="宋体"/>
          <w:sz w:val="24"/>
          <w:szCs w:val="24"/>
        </w:rPr>
      </w:pPr>
      <w:r>
        <w:rPr>
          <w:rFonts w:hint="eastAsia" w:ascii="宋体" w:hAnsi="宋体" w:cs="宋体"/>
          <w:b/>
          <w:sz w:val="24"/>
          <w:szCs w:val="24"/>
        </w:rPr>
        <w:t>十一、通讯地址：</w:t>
      </w:r>
      <w:r>
        <w:rPr>
          <w:rFonts w:hint="eastAsia" w:ascii="宋体" w:hAnsi="宋体" w:cs="宋体"/>
          <w:sz w:val="24"/>
          <w:szCs w:val="24"/>
        </w:rPr>
        <w:t>所有与招标有关的函电请按下面联系。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通讯地址：浙江省衢州市九华北大道78号衢州学院，邮编：324000。</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采购中心联系人：周老师；电话（传真）：0570-8015042。</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质疑答复联系人：郑老师；电话（传真）0570-5015028。 </w:t>
      </w:r>
    </w:p>
    <w:p>
      <w:pPr>
        <w:spacing w:line="360" w:lineRule="auto"/>
        <w:ind w:firstLine="480" w:firstLineChars="200"/>
        <w:jc w:val="left"/>
        <w:rPr>
          <w:rFonts w:hint="eastAsia" w:ascii="宋体" w:hAnsi="宋体" w:eastAsia="宋体" w:cs="宋体"/>
          <w:bCs/>
          <w:sz w:val="24"/>
          <w:szCs w:val="24"/>
          <w:lang w:eastAsia="zh-CN"/>
        </w:rPr>
      </w:pPr>
      <w:r>
        <w:rPr>
          <w:rFonts w:hint="eastAsia" w:ascii="宋体" w:hAnsi="宋体" w:cs="宋体"/>
          <w:bCs/>
          <w:sz w:val="24"/>
          <w:szCs w:val="24"/>
        </w:rPr>
        <w:t>项目技术答疑联系人：包老师，电话：0570-8015160</w:t>
      </w:r>
      <w:r>
        <w:rPr>
          <w:rFonts w:hint="eastAsia" w:ascii="宋体" w:hAnsi="宋体" w:cs="宋体"/>
          <w:bCs/>
          <w:sz w:val="24"/>
          <w:szCs w:val="24"/>
          <w:lang w:eastAsia="zh-CN"/>
        </w:rPr>
        <w:t>，</w:t>
      </w:r>
      <w:r>
        <w:rPr>
          <w:rFonts w:hint="eastAsia" w:ascii="宋体" w:hAnsi="宋体" w:cs="宋体"/>
          <w:color w:val="000000"/>
          <w:kern w:val="0"/>
          <w:sz w:val="24"/>
          <w:szCs w:val="24"/>
        </w:rPr>
        <w:t>13906707708</w:t>
      </w:r>
      <w:r>
        <w:rPr>
          <w:rFonts w:hint="eastAsia" w:ascii="宋体" w:hAnsi="宋体" w:cs="宋体"/>
          <w:color w:val="000000"/>
          <w:kern w:val="0"/>
          <w:sz w:val="24"/>
          <w:szCs w:val="24"/>
          <w:lang w:eastAsia="zh-CN"/>
        </w:rPr>
        <w:t>。</w:t>
      </w: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第三章 采购内容及要求</w:t>
      </w:r>
    </w:p>
    <w:p>
      <w:pPr>
        <w:spacing w:line="360" w:lineRule="auto"/>
        <w:ind w:firstLine="723" w:firstLineChars="300"/>
        <w:jc w:val="both"/>
        <w:rPr>
          <w:rFonts w:ascii="宋体" w:hAnsi="宋体" w:cs="宋体"/>
          <w:bCs/>
          <w:color w:val="000000"/>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spacing w:line="360" w:lineRule="auto"/>
        <w:ind w:firstLine="723" w:firstLineChars="300"/>
        <w:rPr>
          <w:rFonts w:ascii="宋体" w:hAnsi="宋体" w:cs="宋体"/>
          <w:color w:val="C00000"/>
          <w:sz w:val="24"/>
          <w:szCs w:val="24"/>
        </w:rPr>
      </w:pPr>
      <w:r>
        <w:rPr>
          <w:rFonts w:hint="eastAsia" w:ascii="宋体" w:hAnsi="宋体" w:cs="宋体"/>
          <w:b/>
          <w:sz w:val="24"/>
          <w:szCs w:val="24"/>
        </w:rPr>
        <w:t>一、服务内容</w:t>
      </w:r>
      <w:r>
        <w:rPr>
          <w:rFonts w:hint="eastAsia" w:ascii="宋体" w:hAnsi="宋体" w:cs="宋体"/>
          <w:b/>
          <w:bCs/>
          <w:sz w:val="24"/>
          <w:szCs w:val="24"/>
        </w:rPr>
        <w:t xml:space="preserve"> 及设备清单</w:t>
      </w:r>
    </w:p>
    <w:p>
      <w:pPr>
        <w:spacing w:line="360" w:lineRule="auto"/>
        <w:ind w:left="420"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1.设备名称及规格清单：</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72"/>
        <w:gridCol w:w="1927"/>
        <w:gridCol w:w="1757"/>
        <w:gridCol w:w="1414"/>
        <w:gridCol w:w="806"/>
        <w:gridCol w:w="19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序号</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名称</w:t>
            </w:r>
          </w:p>
        </w:tc>
        <w:tc>
          <w:tcPr>
            <w:tcW w:w="1757" w:type="dxa"/>
            <w:tcBorders>
              <w:right w:val="single" w:color="auto" w:sz="4" w:space="0"/>
            </w:tcBorders>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型号</w:t>
            </w:r>
          </w:p>
        </w:tc>
        <w:tc>
          <w:tcPr>
            <w:tcW w:w="1414" w:type="dxa"/>
            <w:tcBorders>
              <w:left w:val="single" w:color="auto" w:sz="4" w:space="0"/>
            </w:tcBorders>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单位</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数量</w:t>
            </w:r>
          </w:p>
        </w:tc>
        <w:tc>
          <w:tcPr>
            <w:tcW w:w="192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高压柜</w:t>
            </w:r>
          </w:p>
        </w:tc>
        <w:tc>
          <w:tcPr>
            <w:tcW w:w="1757" w:type="dxa"/>
            <w:tcBorders>
              <w:right w:val="single" w:color="auto" w:sz="4" w:space="0"/>
            </w:tcBorders>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p>
        </w:tc>
        <w:tc>
          <w:tcPr>
            <w:tcW w:w="1414" w:type="dxa"/>
            <w:tcBorders>
              <w:left w:val="single" w:color="auto" w:sz="4" w:space="0"/>
            </w:tcBorders>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台</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18</w:t>
            </w:r>
          </w:p>
        </w:tc>
        <w:tc>
          <w:tcPr>
            <w:tcW w:w="192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高配室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直流屏柜</w:t>
            </w:r>
          </w:p>
        </w:tc>
        <w:tc>
          <w:tcPr>
            <w:tcW w:w="1757" w:type="dxa"/>
            <w:tcBorders>
              <w:right w:val="single" w:color="auto" w:sz="4" w:space="0"/>
            </w:tcBorders>
            <w:tcMar>
              <w:top w:w="0" w:type="dxa"/>
              <w:left w:w="108" w:type="dxa"/>
              <w:bottom w:w="0" w:type="dxa"/>
              <w:right w:w="108" w:type="dxa"/>
            </w:tcMar>
          </w:tcPr>
          <w:p>
            <w:pPr>
              <w:pStyle w:val="11"/>
              <w:spacing w:line="360" w:lineRule="auto"/>
              <w:jc w:val="center"/>
              <w:rPr>
                <w:rFonts w:cs="宋体"/>
                <w:color w:val="000000" w:themeColor="text1"/>
                <w:sz w:val="21"/>
                <w:szCs w:val="21"/>
                <w:shd w:val="clear" w:color="auto" w:fill="FFFFFF"/>
                <w14:textFill>
                  <w14:solidFill>
                    <w14:schemeClr w14:val="tx1"/>
                  </w14:solidFill>
                </w14:textFill>
              </w:rPr>
            </w:pPr>
          </w:p>
        </w:tc>
        <w:tc>
          <w:tcPr>
            <w:tcW w:w="1414" w:type="dxa"/>
            <w:tcBorders>
              <w:left w:val="single" w:color="auto" w:sz="4" w:space="0"/>
            </w:tcBorders>
          </w:tcPr>
          <w:p>
            <w:pPr>
              <w:pStyle w:val="11"/>
              <w:spacing w:line="360" w:lineRule="auto"/>
              <w:jc w:val="center"/>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台</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1</w:t>
            </w:r>
          </w:p>
        </w:tc>
        <w:tc>
          <w:tcPr>
            <w:tcW w:w="192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高配室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变压器（油浸式）</w:t>
            </w:r>
          </w:p>
        </w:tc>
        <w:tc>
          <w:tcPr>
            <w:tcW w:w="1757" w:type="dxa"/>
            <w:tcBorders>
              <w:right w:val="single" w:color="auto" w:sz="4" w:space="0"/>
            </w:tcBorders>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1250KVA</w:t>
            </w:r>
          </w:p>
        </w:tc>
        <w:tc>
          <w:tcPr>
            <w:tcW w:w="1414" w:type="dxa"/>
            <w:tcBorders>
              <w:left w:val="single" w:color="auto" w:sz="4" w:space="0"/>
            </w:tcBorders>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台</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2</w:t>
            </w:r>
          </w:p>
        </w:tc>
        <w:tc>
          <w:tcPr>
            <w:tcW w:w="192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高配室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变压器（干式）</w:t>
            </w:r>
          </w:p>
        </w:tc>
        <w:tc>
          <w:tcPr>
            <w:tcW w:w="1757" w:type="dxa"/>
            <w:tcBorders>
              <w:right w:val="single" w:color="auto" w:sz="4" w:space="0"/>
            </w:tcBorders>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1600KVA</w:t>
            </w:r>
          </w:p>
        </w:tc>
        <w:tc>
          <w:tcPr>
            <w:tcW w:w="1414" w:type="dxa"/>
            <w:tcBorders>
              <w:left w:val="single" w:color="auto" w:sz="4" w:space="0"/>
            </w:tcBorders>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台</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2</w:t>
            </w:r>
          </w:p>
        </w:tc>
        <w:tc>
          <w:tcPr>
            <w:tcW w:w="192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教学楼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变压器（干式）</w:t>
            </w:r>
          </w:p>
        </w:tc>
        <w:tc>
          <w:tcPr>
            <w:tcW w:w="1757" w:type="dxa"/>
            <w:tcBorders>
              <w:right w:val="single" w:color="auto" w:sz="4" w:space="0"/>
            </w:tcBorders>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800KVA</w:t>
            </w:r>
          </w:p>
        </w:tc>
        <w:tc>
          <w:tcPr>
            <w:tcW w:w="1414" w:type="dxa"/>
            <w:tcBorders>
              <w:left w:val="single" w:color="auto" w:sz="4" w:space="0"/>
            </w:tcBorders>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台</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2</w:t>
            </w:r>
          </w:p>
        </w:tc>
        <w:tc>
          <w:tcPr>
            <w:tcW w:w="192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图书馆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6</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变压器（油浸式）</w:t>
            </w:r>
          </w:p>
        </w:tc>
        <w:tc>
          <w:tcPr>
            <w:tcW w:w="1757" w:type="dxa"/>
            <w:tcBorders>
              <w:right w:val="single" w:color="auto" w:sz="4" w:space="0"/>
            </w:tcBorders>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630KVA</w:t>
            </w:r>
          </w:p>
        </w:tc>
        <w:tc>
          <w:tcPr>
            <w:tcW w:w="1414" w:type="dxa"/>
            <w:tcBorders>
              <w:left w:val="single" w:color="auto" w:sz="4" w:space="0"/>
            </w:tcBorders>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台</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2</w:t>
            </w:r>
          </w:p>
        </w:tc>
        <w:tc>
          <w:tcPr>
            <w:tcW w:w="192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北门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变压器（</w:t>
            </w:r>
            <w:r>
              <w:rPr>
                <w:rFonts w:hint="eastAsia" w:cs="宋体"/>
                <w:color w:val="000000" w:themeColor="text1"/>
                <w:sz w:val="21"/>
                <w:szCs w:val="21"/>
                <w14:textFill>
                  <w14:solidFill>
                    <w14:schemeClr w14:val="tx1"/>
                  </w14:solidFill>
                </w14:textFill>
              </w:rPr>
              <w:t>欧变）</w:t>
            </w:r>
          </w:p>
        </w:tc>
        <w:tc>
          <w:tcPr>
            <w:tcW w:w="1757"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1000KVA</w:t>
            </w:r>
          </w:p>
        </w:tc>
        <w:tc>
          <w:tcPr>
            <w:tcW w:w="1414"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台</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w:t>
            </w:r>
          </w:p>
        </w:tc>
        <w:tc>
          <w:tcPr>
            <w:tcW w:w="1922" w:type="dxa"/>
            <w:tcMar>
              <w:top w:w="0" w:type="dxa"/>
              <w:left w:w="108" w:type="dxa"/>
              <w:bottom w:w="0" w:type="dxa"/>
              <w:right w:w="108" w:type="dxa"/>
            </w:tcMar>
          </w:tcPr>
          <w:p>
            <w:pPr>
              <w:pStyle w:val="11"/>
              <w:spacing w:line="360" w:lineRule="auto"/>
              <w:jc w:val="center"/>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高配</w:t>
            </w:r>
            <w:r>
              <w:rPr>
                <w:rFonts w:hint="eastAsia" w:cs="宋体"/>
                <w:color w:val="000000" w:themeColor="text1"/>
                <w:sz w:val="21"/>
                <w:szCs w:val="21"/>
                <w:lang w:eastAsia="zh-CN"/>
                <w14:textFill>
                  <w14:solidFill>
                    <w14:schemeClr w14:val="tx1"/>
                  </w14:solidFill>
                </w14:textFill>
              </w:rPr>
              <w:t>、</w:t>
            </w:r>
            <w:r>
              <w:rPr>
                <w:rFonts w:hint="eastAsia" w:cs="宋体"/>
                <w:color w:val="000000" w:themeColor="text1"/>
                <w:sz w:val="21"/>
                <w:szCs w:val="21"/>
                <w14:textFill>
                  <w14:solidFill>
                    <w14:schemeClr w14:val="tx1"/>
                  </w14:solidFill>
                </w14:textFill>
              </w:rPr>
              <w:t>浙大</w:t>
            </w:r>
            <w:r>
              <w:rPr>
                <w:rFonts w:hint="eastAsia" w:cs="宋体"/>
                <w:color w:val="000000" w:themeColor="text1"/>
                <w:sz w:val="21"/>
                <w:szCs w:val="21"/>
                <w:lang w:eastAsia="zh-CN"/>
                <w14:textFill>
                  <w14:solidFill>
                    <w14:schemeClr w14:val="tx1"/>
                  </w14:solidFill>
                </w14:textFill>
              </w:rPr>
              <w:t>两院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8</w:t>
            </w:r>
          </w:p>
        </w:tc>
        <w:tc>
          <w:tcPr>
            <w:tcW w:w="1927" w:type="dxa"/>
            <w:tcMar>
              <w:top w:w="0" w:type="dxa"/>
              <w:left w:w="108" w:type="dxa"/>
              <w:bottom w:w="0" w:type="dxa"/>
              <w:right w:w="108" w:type="dxa"/>
            </w:tcMar>
          </w:tcPr>
          <w:p>
            <w:pPr>
              <w:pStyle w:val="11"/>
              <w:spacing w:line="360" w:lineRule="auto"/>
              <w:jc w:val="center"/>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低压柜</w:t>
            </w:r>
          </w:p>
        </w:tc>
        <w:tc>
          <w:tcPr>
            <w:tcW w:w="1757" w:type="dxa"/>
            <w:tcMar>
              <w:top w:w="0" w:type="dxa"/>
              <w:left w:w="108" w:type="dxa"/>
              <w:bottom w:w="0" w:type="dxa"/>
              <w:right w:w="108" w:type="dxa"/>
            </w:tcMar>
          </w:tcPr>
          <w:p>
            <w:pPr>
              <w:pStyle w:val="11"/>
              <w:spacing w:line="360" w:lineRule="auto"/>
              <w:jc w:val="center"/>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GGD</w:t>
            </w:r>
          </w:p>
        </w:tc>
        <w:tc>
          <w:tcPr>
            <w:tcW w:w="1414" w:type="dxa"/>
            <w:tcMar>
              <w:top w:w="0" w:type="dxa"/>
              <w:left w:w="108" w:type="dxa"/>
              <w:bottom w:w="0" w:type="dxa"/>
              <w:right w:w="108" w:type="dxa"/>
            </w:tcMar>
          </w:tcPr>
          <w:p>
            <w:pPr>
              <w:pStyle w:val="11"/>
              <w:spacing w:line="360" w:lineRule="auto"/>
              <w:jc w:val="center"/>
              <w:rPr>
                <w:rFonts w:cs="宋体"/>
                <w:color w:val="000000" w:themeColor="text1"/>
                <w:sz w:val="21"/>
                <w:szCs w:val="21"/>
                <w:shd w:val="clear" w:color="auto" w:fill="FFFFFF"/>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台</w:t>
            </w:r>
          </w:p>
        </w:tc>
        <w:tc>
          <w:tcPr>
            <w:tcW w:w="806"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87</w:t>
            </w:r>
          </w:p>
        </w:tc>
        <w:tc>
          <w:tcPr>
            <w:tcW w:w="1922" w:type="dxa"/>
            <w:tcMar>
              <w:top w:w="0" w:type="dxa"/>
              <w:left w:w="108" w:type="dxa"/>
              <w:bottom w:w="0" w:type="dxa"/>
              <w:right w:w="108" w:type="dxa"/>
            </w:tcMar>
          </w:tcPr>
          <w:p>
            <w:pPr>
              <w:pStyle w:val="11"/>
              <w:spacing w:line="360" w:lineRule="auto"/>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各低配室</w:t>
            </w:r>
          </w:p>
        </w:tc>
      </w:tr>
    </w:tbl>
    <w:p>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rPr>
        <w:t>补充说明：浙大两院2台</w:t>
      </w:r>
      <w:r>
        <w:rPr>
          <w:rFonts w:hint="eastAsia" w:ascii="宋体" w:hAnsi="宋体" w:cs="宋体"/>
          <w:color w:val="FF0000"/>
          <w:sz w:val="24"/>
          <w:szCs w:val="24"/>
          <w:shd w:val="clear" w:color="auto" w:fill="FFFFFF"/>
        </w:rPr>
        <w:t>变压器（</w:t>
      </w:r>
      <w:r>
        <w:rPr>
          <w:rFonts w:hint="eastAsia" w:ascii="宋体" w:hAnsi="宋体" w:cs="宋体"/>
          <w:color w:val="FF0000"/>
          <w:sz w:val="24"/>
          <w:szCs w:val="24"/>
        </w:rPr>
        <w:t>欧变）于2022年4月30日运维到期，高配室新建2台</w:t>
      </w:r>
      <w:r>
        <w:rPr>
          <w:rFonts w:hint="eastAsia" w:ascii="宋体" w:hAnsi="宋体" w:cs="宋体"/>
          <w:color w:val="FF0000"/>
          <w:sz w:val="24"/>
          <w:szCs w:val="24"/>
          <w:shd w:val="clear" w:color="auto" w:fill="FFFFFF"/>
        </w:rPr>
        <w:t>变压器（</w:t>
      </w:r>
      <w:r>
        <w:rPr>
          <w:rFonts w:hint="eastAsia" w:ascii="宋体" w:hAnsi="宋体" w:cs="宋体"/>
          <w:color w:val="FF0000"/>
          <w:sz w:val="24"/>
          <w:szCs w:val="24"/>
        </w:rPr>
        <w:t>欧变）于2021年11月18日运维到期。</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二、服务要求</w:t>
      </w:r>
    </w:p>
    <w:p>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shd w:val="clear" w:color="auto" w:fill="FFFFFF"/>
        </w:rPr>
        <w:t>负责</w:t>
      </w:r>
      <w:r>
        <w:rPr>
          <w:rFonts w:hint="eastAsia" w:ascii="宋体" w:hAnsi="宋体" w:cs="宋体"/>
          <w:kern w:val="0"/>
          <w:sz w:val="24"/>
          <w:szCs w:val="24"/>
        </w:rPr>
        <w:t>学院辖区内配电室7×24小时在线监控、信息化服务</w:t>
      </w:r>
      <w:r>
        <w:rPr>
          <w:rFonts w:hint="eastAsia" w:ascii="宋体" w:hAnsi="宋体" w:cs="宋体"/>
          <w:color w:val="000000"/>
          <w:sz w:val="24"/>
          <w:szCs w:val="24"/>
          <w:shd w:val="clear" w:color="auto" w:fill="FFFFFF"/>
        </w:rPr>
        <w:t>，确保配电房所有用电设施、设备的正常运行，做到</w:t>
      </w:r>
      <w:r>
        <w:rPr>
          <w:rFonts w:hint="eastAsia" w:ascii="宋体" w:hAnsi="宋体" w:cs="宋体"/>
          <w:kern w:val="0"/>
          <w:sz w:val="24"/>
          <w:szCs w:val="24"/>
        </w:rPr>
        <w:t>周期巡检、</w:t>
      </w:r>
      <w:r>
        <w:rPr>
          <w:rFonts w:hint="eastAsia" w:ascii="宋体" w:hAnsi="宋体" w:cs="宋体"/>
          <w:color w:val="000000"/>
          <w:sz w:val="24"/>
          <w:szCs w:val="24"/>
          <w:shd w:val="clear" w:color="auto" w:fill="FFFFFF"/>
        </w:rPr>
        <w:t>定期保养与维修，以及损坏后及时更换和设备故障抢修（抢修发生人工费定额在</w:t>
      </w:r>
      <w:r>
        <w:rPr>
          <w:rFonts w:ascii="Arial" w:hAnsi="Arial" w:cs="Arial"/>
          <w:color w:val="000000"/>
          <w:sz w:val="24"/>
          <w:szCs w:val="24"/>
          <w:shd w:val="clear" w:color="auto" w:fill="FFFFFF"/>
        </w:rPr>
        <w:t>2000</w:t>
      </w:r>
      <w:r>
        <w:rPr>
          <w:rFonts w:hint="eastAsia" w:ascii="宋体" w:hAnsi="宋体" w:cs="宋体"/>
          <w:color w:val="000000"/>
          <w:sz w:val="24"/>
          <w:szCs w:val="24"/>
          <w:shd w:val="clear" w:color="auto" w:fill="FFFFFF"/>
        </w:rPr>
        <w:t>元以下的不收取任何人工费用）。日常服务中能够把用户所有用电设备进行现场监测、数据采集、故障预警、</w:t>
      </w:r>
      <w:r>
        <w:rPr>
          <w:rFonts w:hint="eastAsia" w:ascii="宋体" w:hAnsi="宋体" w:cs="宋体"/>
          <w:kern w:val="0"/>
          <w:sz w:val="24"/>
          <w:szCs w:val="24"/>
        </w:rPr>
        <w:t>倒闸操作、绝缘工器具检验</w:t>
      </w:r>
      <w:r>
        <w:rPr>
          <w:rFonts w:hint="eastAsia" w:ascii="宋体" w:hAnsi="宋体" w:cs="宋体"/>
          <w:color w:val="000000"/>
          <w:sz w:val="24"/>
          <w:szCs w:val="24"/>
          <w:shd w:val="clear" w:color="auto" w:fill="FFFFFF"/>
        </w:rPr>
        <w:t>，每年一次预防性试验，</w:t>
      </w:r>
      <w:r>
        <w:rPr>
          <w:rFonts w:hint="eastAsia" w:ascii="宋体" w:hAnsi="宋体" w:cs="宋体"/>
          <w:kern w:val="0"/>
          <w:sz w:val="24"/>
          <w:szCs w:val="24"/>
        </w:rPr>
        <w:t>继电保护试验等，</w:t>
      </w:r>
      <w:r>
        <w:rPr>
          <w:rFonts w:hint="eastAsia" w:ascii="宋体" w:hAnsi="宋体" w:cs="宋体"/>
          <w:color w:val="000000"/>
          <w:sz w:val="24"/>
          <w:szCs w:val="24"/>
          <w:shd w:val="clear" w:color="auto" w:fill="FFFFFF"/>
        </w:rPr>
        <w:t>每年两次的日常巡检（出具相关试验及巡检报告）并提供所需的用电咨询和服务。</w:t>
      </w:r>
      <w:r>
        <w:rPr>
          <w:rFonts w:hint="eastAsia" w:ascii="宋体" w:hAnsi="宋体" w:cs="宋体"/>
          <w:sz w:val="24"/>
          <w:szCs w:val="24"/>
        </w:rPr>
        <w:t>不发生继保“三误”（误整定、误试验、误接线）事故</w:t>
      </w:r>
      <w:r>
        <w:rPr>
          <w:rFonts w:hint="eastAsia" w:ascii="宋体" w:hAnsi="宋体" w:cs="宋体"/>
          <w:sz w:val="24"/>
          <w:szCs w:val="24"/>
          <w:lang w:eastAsia="zh-CN"/>
        </w:rPr>
        <w:t>；</w:t>
      </w:r>
      <w:r>
        <w:rPr>
          <w:rFonts w:hint="eastAsia" w:ascii="宋体" w:hAnsi="宋体" w:cs="宋体"/>
          <w:sz w:val="24"/>
          <w:szCs w:val="24"/>
        </w:rPr>
        <w:t>不发生人身轻伤以上事故</w:t>
      </w:r>
      <w:r>
        <w:rPr>
          <w:rFonts w:hint="eastAsia" w:ascii="宋体" w:hAnsi="宋体" w:cs="宋体"/>
          <w:sz w:val="24"/>
          <w:szCs w:val="24"/>
          <w:lang w:eastAsia="zh-CN"/>
        </w:rPr>
        <w:t>；</w:t>
      </w:r>
      <w:r>
        <w:rPr>
          <w:rFonts w:hint="eastAsia" w:ascii="宋体" w:hAnsi="宋体" w:cs="宋体"/>
          <w:sz w:val="24"/>
          <w:szCs w:val="24"/>
        </w:rPr>
        <w:t>不发生设备损坏事故。</w:t>
      </w:r>
    </w:p>
    <w:p>
      <w:pPr>
        <w:numPr>
          <w:ilvl w:val="0"/>
          <w:numId w:val="1"/>
        </w:numPr>
        <w:autoSpaceDE w:val="0"/>
        <w:autoSpaceDN w:val="0"/>
        <w:adjustRightInd w:val="0"/>
        <w:spacing w:line="360" w:lineRule="auto"/>
        <w:ind w:firstLine="480" w:firstLineChars="200"/>
        <w:jc w:val="lef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技术服务范围：学院高配室1座、低配电室4座、欧变4台、8台变压器，18面高压柜，1面直流屏柜，87面低压柜实施智能运维托管。</w:t>
      </w:r>
    </w:p>
    <w:p>
      <w:pPr>
        <w:numPr>
          <w:ilvl w:val="0"/>
          <w:numId w:val="1"/>
        </w:numPr>
        <w:spacing w:line="360" w:lineRule="auto"/>
        <w:ind w:left="0" w:leftChars="0" w:firstLine="480" w:firstLineChars="200"/>
        <w:rPr>
          <w:rFonts w:ascii="宋体" w:hAnsi="宋体" w:cs="宋体"/>
          <w:kern w:val="0"/>
          <w:sz w:val="24"/>
          <w:szCs w:val="24"/>
        </w:rPr>
      </w:pPr>
      <w:r>
        <w:rPr>
          <w:rFonts w:hint="eastAsia" w:ascii="宋体" w:hAnsi="宋体" w:cs="宋体"/>
          <w:sz w:val="24"/>
          <w:szCs w:val="24"/>
        </w:rPr>
        <w:t>认真执行《电力建设安全工作规程》、《电业安全工作规程》，有施工措施，并在施工前交底。</w:t>
      </w:r>
    </w:p>
    <w:p>
      <w:pPr>
        <w:numPr>
          <w:ilvl w:val="0"/>
          <w:numId w:val="1"/>
        </w:numPr>
        <w:autoSpaceDE w:val="0"/>
        <w:autoSpaceDN w:val="0"/>
        <w:adjustRightInd w:val="0"/>
        <w:spacing w:line="400" w:lineRule="exact"/>
        <w:ind w:left="0" w:leftChars="0" w:firstLine="480" w:firstLineChars="200"/>
        <w:jc w:val="left"/>
        <w:rPr>
          <w:rFonts w:ascii="宋体" w:hAnsi="宋体" w:cs="宋体"/>
          <w:kern w:val="0"/>
          <w:sz w:val="24"/>
          <w:szCs w:val="24"/>
        </w:rPr>
      </w:pPr>
      <w:r>
        <w:rPr>
          <w:rFonts w:hint="eastAsia" w:ascii="宋体" w:hAnsi="宋体" w:cs="宋体"/>
          <w:kern w:val="0"/>
          <w:sz w:val="24"/>
          <w:szCs w:val="24"/>
        </w:rPr>
        <w:t>按照学院巡检表的频次和内容要求，做好变配电设备的巡检工作，记录完整真实的数据，及早发现隐患和问题。</w:t>
      </w:r>
    </w:p>
    <w:p>
      <w:pPr>
        <w:numPr>
          <w:ilvl w:val="0"/>
          <w:numId w:val="1"/>
        </w:numPr>
        <w:autoSpaceDE w:val="0"/>
        <w:autoSpaceDN w:val="0"/>
        <w:adjustRightInd w:val="0"/>
        <w:spacing w:line="400" w:lineRule="exact"/>
        <w:ind w:left="0" w:leftChars="0" w:firstLine="480" w:firstLineChars="200"/>
        <w:jc w:val="left"/>
        <w:rPr>
          <w:rFonts w:ascii="宋体" w:hAnsi="宋体" w:cs="宋体"/>
          <w:kern w:val="0"/>
          <w:sz w:val="24"/>
          <w:szCs w:val="24"/>
        </w:rPr>
      </w:pPr>
      <w:r>
        <w:rPr>
          <w:rFonts w:hint="eastAsia" w:ascii="宋体" w:hAnsi="宋体" w:cs="宋体"/>
          <w:kern w:val="0"/>
          <w:sz w:val="24"/>
          <w:szCs w:val="24"/>
        </w:rPr>
        <w:t>按照学院保养表的频次和内容要求，做好变配电设备的保养工作，记录完整真实的数据。</w:t>
      </w:r>
    </w:p>
    <w:p>
      <w:pPr>
        <w:numPr>
          <w:ilvl w:val="0"/>
          <w:numId w:val="1"/>
        </w:numPr>
        <w:autoSpaceDE w:val="0"/>
        <w:autoSpaceDN w:val="0"/>
        <w:adjustRightInd w:val="0"/>
        <w:spacing w:line="400" w:lineRule="exact"/>
        <w:ind w:left="0" w:leftChars="0" w:firstLine="480" w:firstLineChars="200"/>
        <w:jc w:val="left"/>
        <w:rPr>
          <w:rFonts w:ascii="宋体" w:hAnsi="宋体" w:cs="宋体"/>
          <w:kern w:val="0"/>
          <w:sz w:val="24"/>
          <w:szCs w:val="24"/>
        </w:rPr>
      </w:pPr>
      <w:r>
        <w:rPr>
          <w:rFonts w:hint="eastAsia" w:ascii="宋体" w:hAnsi="宋体" w:cs="宋体"/>
          <w:kern w:val="0"/>
          <w:sz w:val="24"/>
          <w:szCs w:val="24"/>
        </w:rPr>
        <w:t>负责高配室的日常运行维护管理工作。</w:t>
      </w:r>
    </w:p>
    <w:p>
      <w:pPr>
        <w:numPr>
          <w:ilvl w:val="0"/>
          <w:numId w:val="1"/>
        </w:numPr>
        <w:autoSpaceDE w:val="0"/>
        <w:autoSpaceDN w:val="0"/>
        <w:adjustRightInd w:val="0"/>
        <w:spacing w:line="560" w:lineRule="exact"/>
        <w:ind w:left="0" w:leftChars="0" w:firstLine="480" w:firstLineChars="200"/>
        <w:jc w:val="left"/>
        <w:rPr>
          <w:rFonts w:ascii="宋体" w:hAnsi="宋体" w:cs="宋体"/>
          <w:kern w:val="0"/>
          <w:sz w:val="24"/>
          <w:szCs w:val="24"/>
        </w:rPr>
      </w:pPr>
      <w:r>
        <w:rPr>
          <w:rFonts w:hint="eastAsia" w:ascii="宋体" w:hAnsi="宋体" w:cs="宋体"/>
          <w:kern w:val="0"/>
          <w:sz w:val="24"/>
          <w:szCs w:val="24"/>
        </w:rPr>
        <w:t>负责按规范要求绝缘工器具的定期检测工作。</w:t>
      </w:r>
    </w:p>
    <w:p>
      <w:pPr>
        <w:numPr>
          <w:ilvl w:val="0"/>
          <w:numId w:val="1"/>
        </w:numPr>
        <w:autoSpaceDE w:val="0"/>
        <w:autoSpaceDN w:val="0"/>
        <w:adjustRightInd w:val="0"/>
        <w:spacing w:line="560" w:lineRule="exact"/>
        <w:ind w:left="0" w:leftChars="0" w:firstLine="480" w:firstLineChars="200"/>
        <w:jc w:val="left"/>
        <w:rPr>
          <w:rFonts w:ascii="宋体" w:hAnsi="宋体" w:cs="宋体"/>
          <w:kern w:val="0"/>
          <w:sz w:val="24"/>
          <w:szCs w:val="24"/>
        </w:rPr>
      </w:pPr>
      <w:r>
        <w:rPr>
          <w:rFonts w:hint="eastAsia" w:ascii="宋体" w:hAnsi="宋体" w:cs="宋体"/>
          <w:kern w:val="0"/>
          <w:sz w:val="24"/>
          <w:szCs w:val="24"/>
        </w:rPr>
        <w:t>当发生故障时，在接到监控中心值班员通知后2小时赶到现场处理配电室的突发事件。</w:t>
      </w:r>
    </w:p>
    <w:p>
      <w:pPr>
        <w:numPr>
          <w:ilvl w:val="0"/>
          <w:numId w:val="1"/>
        </w:numPr>
        <w:autoSpaceDE w:val="0"/>
        <w:autoSpaceDN w:val="0"/>
        <w:adjustRightInd w:val="0"/>
        <w:spacing w:line="560" w:lineRule="exact"/>
        <w:ind w:left="0" w:leftChars="0" w:firstLine="480" w:firstLineChars="200"/>
        <w:jc w:val="left"/>
        <w:rPr>
          <w:rFonts w:ascii="宋体" w:hAnsi="宋体" w:cs="宋体"/>
          <w:kern w:val="0"/>
          <w:sz w:val="24"/>
          <w:szCs w:val="24"/>
        </w:rPr>
      </w:pPr>
      <w:r>
        <w:rPr>
          <w:rFonts w:hint="eastAsia" w:ascii="宋体" w:hAnsi="宋体" w:cs="宋体"/>
          <w:kern w:val="0"/>
          <w:sz w:val="24"/>
          <w:szCs w:val="24"/>
        </w:rPr>
        <w:t>遵守学院的各项规章制度，做好高配室资料的保管工作。</w:t>
      </w:r>
    </w:p>
    <w:p>
      <w:pPr>
        <w:numPr>
          <w:ilvl w:val="0"/>
          <w:numId w:val="1"/>
        </w:numPr>
        <w:autoSpaceDE w:val="0"/>
        <w:autoSpaceDN w:val="0"/>
        <w:adjustRightInd w:val="0"/>
        <w:spacing w:line="560" w:lineRule="exact"/>
        <w:ind w:left="0" w:leftChars="0" w:firstLine="480" w:firstLineChars="200"/>
        <w:jc w:val="left"/>
        <w:rPr>
          <w:rFonts w:ascii="宋体" w:hAnsi="宋体" w:cs="宋体"/>
          <w:kern w:val="0"/>
          <w:sz w:val="24"/>
          <w:szCs w:val="24"/>
        </w:rPr>
      </w:pPr>
      <w:r>
        <w:rPr>
          <w:rFonts w:hint="eastAsia" w:ascii="宋体" w:hAnsi="宋体" w:cs="宋体"/>
          <w:kern w:val="0"/>
          <w:sz w:val="24"/>
          <w:szCs w:val="24"/>
        </w:rPr>
        <w:t>负责按规范培训高配值班人员倒闸操作工作。</w:t>
      </w:r>
    </w:p>
    <w:p>
      <w:pPr>
        <w:numPr>
          <w:ilvl w:val="0"/>
          <w:numId w:val="0"/>
        </w:numPr>
        <w:snapToGrid w:val="0"/>
        <w:spacing w:line="560" w:lineRule="exact"/>
        <w:ind w:leftChars="200"/>
        <w:jc w:val="left"/>
        <w:rPr>
          <w:rFonts w:ascii="宋体" w:hAnsi="宋体" w:cs="宋体"/>
          <w:kern w:val="0"/>
          <w:sz w:val="24"/>
          <w:szCs w:val="24"/>
        </w:rPr>
      </w:pPr>
      <w:r>
        <w:rPr>
          <w:rFonts w:hint="eastAsia" w:ascii="宋体" w:hAnsi="宋体" w:cs="宋体"/>
          <w:kern w:val="0"/>
          <w:sz w:val="24"/>
          <w:szCs w:val="24"/>
          <w:lang w:val="en-US" w:eastAsia="zh-CN"/>
        </w:rPr>
        <w:t>10.</w:t>
      </w:r>
      <w:r>
        <w:rPr>
          <w:rFonts w:hint="eastAsia" w:ascii="宋体" w:hAnsi="宋体" w:cs="宋体"/>
          <w:kern w:val="0"/>
          <w:sz w:val="24"/>
          <w:szCs w:val="24"/>
        </w:rPr>
        <w:t>负责按规范进行预防性试验及继电保护试验。</w:t>
      </w:r>
    </w:p>
    <w:p>
      <w:pPr>
        <w:snapToGrid w:val="0"/>
        <w:spacing w:line="360" w:lineRule="auto"/>
        <w:jc w:val="left"/>
        <w:rPr>
          <w:rFonts w:ascii="宋体" w:hAnsi="宋体" w:cs="宋体"/>
          <w:b/>
          <w:sz w:val="24"/>
          <w:szCs w:val="24"/>
        </w:rPr>
      </w:pPr>
      <w:r>
        <w:rPr>
          <w:rFonts w:hint="eastAsia" w:ascii="宋体" w:hAnsi="宋体" w:cs="宋体"/>
          <w:b/>
          <w:sz w:val="30"/>
          <w:szCs w:val="30"/>
        </w:rPr>
        <w:t xml:space="preserve">   </w:t>
      </w: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hint="eastAsia" w:ascii="宋体" w:hAnsi="宋体"/>
          <w:b/>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sz w:val="30"/>
          <w:szCs w:val="30"/>
        </w:rPr>
      </w:pPr>
      <w:r>
        <w:rPr>
          <w:rFonts w:hint="eastAsia" w:ascii="宋体" w:hAnsi="宋体"/>
          <w:b/>
          <w:sz w:val="30"/>
          <w:szCs w:val="30"/>
        </w:rPr>
        <w:t>第四章 合同主要条款</w:t>
      </w:r>
    </w:p>
    <w:p>
      <w:pPr>
        <w:spacing w:line="500" w:lineRule="exact"/>
        <w:jc w:val="center"/>
        <w:rPr>
          <w:rFonts w:ascii="宋体" w:hAnsi="宋体"/>
          <w:sz w:val="28"/>
          <w:szCs w:val="28"/>
        </w:rPr>
      </w:pPr>
      <w:r>
        <w:rPr>
          <w:rFonts w:hint="eastAsia" w:ascii="宋体" w:hAnsi="宋体" w:cs="宋体"/>
          <w:b/>
          <w:color w:val="000000" w:themeColor="text1"/>
          <w:sz w:val="28"/>
          <w:szCs w:val="28"/>
          <w14:textFill>
            <w14:solidFill>
              <w14:schemeClr w14:val="tx1"/>
            </w14:solidFill>
          </w14:textFill>
        </w:rPr>
        <w:t>配电设施运维服务</w:t>
      </w:r>
      <w:r>
        <w:rPr>
          <w:rFonts w:hint="eastAsia" w:ascii="宋体" w:hAnsi="宋体" w:cs="宋体"/>
          <w:b/>
          <w:color w:val="000000" w:themeColor="text1"/>
          <w:sz w:val="28"/>
          <w:szCs w:val="28"/>
          <w:lang w:eastAsia="zh-CN"/>
          <w14:textFill>
            <w14:solidFill>
              <w14:schemeClr w14:val="tx1"/>
            </w14:solidFill>
          </w14:textFill>
        </w:rPr>
        <w:t>采购项目合同</w:t>
      </w:r>
    </w:p>
    <w:p>
      <w:pPr>
        <w:spacing w:line="440" w:lineRule="exact"/>
        <w:rPr>
          <w:rFonts w:ascii="宋体" w:hAnsi="宋体"/>
          <w:sz w:val="24"/>
          <w:szCs w:val="24"/>
        </w:rPr>
      </w:pPr>
      <w:r>
        <w:rPr>
          <w:rFonts w:hint="eastAsia" w:ascii="宋体" w:hAnsi="宋体"/>
          <w:sz w:val="24"/>
          <w:szCs w:val="24"/>
        </w:rPr>
        <w:t>委托方：衢州学院</w:t>
      </w:r>
      <w:r>
        <w:rPr>
          <w:rFonts w:ascii="宋体" w:hAnsi="宋体"/>
          <w:sz w:val="24"/>
          <w:szCs w:val="24"/>
        </w:rPr>
        <w:t xml:space="preserve">                   </w:t>
      </w:r>
      <w:r>
        <w:rPr>
          <w:rFonts w:hint="eastAsia" w:ascii="宋体" w:hAnsi="宋体"/>
          <w:sz w:val="24"/>
          <w:szCs w:val="24"/>
        </w:rPr>
        <w:t xml:space="preserve">  受托人：</w:t>
      </w:r>
    </w:p>
    <w:p>
      <w:pPr>
        <w:spacing w:line="440" w:lineRule="exact"/>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hint="eastAsia" w:ascii="宋体" w:hAnsi="宋体"/>
          <w:bCs/>
          <w:sz w:val="24"/>
          <w:szCs w:val="24"/>
        </w:rPr>
        <w:t>衢州市九华北大道</w:t>
      </w:r>
      <w:r>
        <w:rPr>
          <w:rFonts w:ascii="宋体" w:hAnsi="宋体"/>
          <w:bCs/>
          <w:sz w:val="24"/>
          <w:szCs w:val="24"/>
        </w:rPr>
        <w:t>78</w:t>
      </w:r>
      <w:r>
        <w:rPr>
          <w:rFonts w:hint="eastAsia" w:ascii="宋体" w:hAnsi="宋体"/>
          <w:bCs/>
          <w:sz w:val="24"/>
          <w:szCs w:val="24"/>
        </w:rPr>
        <w:t>号</w:t>
      </w:r>
      <w:r>
        <w:rPr>
          <w:rFonts w:ascii="宋体" w:hAnsi="宋体"/>
          <w:sz w:val="24"/>
          <w:szCs w:val="24"/>
        </w:rPr>
        <w:t xml:space="preserve">      </w:t>
      </w:r>
      <w:r>
        <w:rPr>
          <w:rFonts w:hint="eastAsia" w:ascii="宋体" w:hAnsi="宋体"/>
          <w:sz w:val="24"/>
          <w:szCs w:val="24"/>
        </w:rPr>
        <w:t xml:space="preserve">  地</w:t>
      </w:r>
      <w:r>
        <w:rPr>
          <w:rFonts w:ascii="宋体" w:hAnsi="宋体"/>
          <w:sz w:val="24"/>
          <w:szCs w:val="24"/>
        </w:rPr>
        <w:t xml:space="preserve">  </w:t>
      </w:r>
      <w:r>
        <w:rPr>
          <w:rFonts w:hint="eastAsia" w:ascii="宋体" w:hAnsi="宋体"/>
          <w:sz w:val="24"/>
          <w:szCs w:val="24"/>
        </w:rPr>
        <w:t>址：</w:t>
      </w:r>
    </w:p>
    <w:p>
      <w:pPr>
        <w:spacing w:line="440" w:lineRule="exact"/>
        <w:rPr>
          <w:rFonts w:ascii="宋体" w:hAnsi="宋体"/>
          <w:sz w:val="24"/>
          <w:szCs w:val="24"/>
        </w:rPr>
      </w:pPr>
      <w:r>
        <w:rPr>
          <w:rFonts w:hint="eastAsia" w:ascii="宋体" w:hAnsi="宋体"/>
          <w:sz w:val="24"/>
          <w:szCs w:val="24"/>
        </w:rPr>
        <w:t>邮</w:t>
      </w:r>
      <w:r>
        <w:rPr>
          <w:rFonts w:ascii="宋体" w:hAnsi="宋体"/>
          <w:sz w:val="24"/>
          <w:szCs w:val="24"/>
        </w:rPr>
        <w:t xml:space="preserve">  </w:t>
      </w:r>
      <w:r>
        <w:rPr>
          <w:rFonts w:hint="eastAsia" w:ascii="宋体" w:hAnsi="宋体"/>
          <w:sz w:val="24"/>
          <w:szCs w:val="24"/>
        </w:rPr>
        <w:t>编：</w:t>
      </w:r>
      <w:r>
        <w:rPr>
          <w:rFonts w:ascii="宋体" w:hAnsi="宋体"/>
          <w:sz w:val="24"/>
          <w:szCs w:val="24"/>
        </w:rPr>
        <w:t xml:space="preserve">324000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邮</w:t>
      </w:r>
      <w:r>
        <w:rPr>
          <w:rFonts w:ascii="宋体" w:hAnsi="宋体"/>
          <w:sz w:val="24"/>
          <w:szCs w:val="24"/>
        </w:rPr>
        <w:t xml:space="preserve">  </w:t>
      </w:r>
      <w:r>
        <w:rPr>
          <w:rFonts w:hint="eastAsia" w:ascii="宋体" w:hAnsi="宋体"/>
          <w:sz w:val="24"/>
          <w:szCs w:val="24"/>
        </w:rPr>
        <w:t>编：</w:t>
      </w:r>
    </w:p>
    <w:p>
      <w:pPr>
        <w:spacing w:line="440" w:lineRule="exact"/>
        <w:rPr>
          <w:rFonts w:ascii="宋体" w:hAnsi="宋体"/>
          <w:sz w:val="24"/>
          <w:szCs w:val="24"/>
        </w:rPr>
      </w:pPr>
      <w:r>
        <w:rPr>
          <w:rFonts w:hint="eastAsia" w:ascii="宋体" w:hAnsi="宋体"/>
          <w:sz w:val="24"/>
          <w:szCs w:val="24"/>
        </w:rPr>
        <w:t>联系人：</w:t>
      </w:r>
      <w:r>
        <w:rPr>
          <w:rFonts w:ascii="宋体" w:hAnsi="宋体"/>
          <w:sz w:val="24"/>
          <w:szCs w:val="24"/>
        </w:rPr>
        <w:t xml:space="preserve">                           </w:t>
      </w:r>
      <w:r>
        <w:rPr>
          <w:rFonts w:hint="eastAsia" w:ascii="宋体" w:hAnsi="宋体"/>
          <w:sz w:val="24"/>
          <w:szCs w:val="24"/>
        </w:rPr>
        <w:t xml:space="preserve">  联系人：</w:t>
      </w:r>
    </w:p>
    <w:p>
      <w:pPr>
        <w:spacing w:line="440" w:lineRule="exact"/>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ascii="宋体" w:hAnsi="宋体"/>
          <w:sz w:val="24"/>
          <w:szCs w:val="24"/>
        </w:rPr>
        <w:t xml:space="preserve">                           </w:t>
      </w:r>
      <w:r>
        <w:rPr>
          <w:rFonts w:hint="eastAsia" w:ascii="宋体" w:hAnsi="宋体"/>
          <w:sz w:val="24"/>
          <w:szCs w:val="24"/>
        </w:rPr>
        <w:t xml:space="preserve">  电</w:t>
      </w:r>
      <w:r>
        <w:rPr>
          <w:rFonts w:ascii="宋体" w:hAnsi="宋体"/>
          <w:sz w:val="24"/>
          <w:szCs w:val="24"/>
        </w:rPr>
        <w:t xml:space="preserve">  </w:t>
      </w:r>
      <w:r>
        <w:rPr>
          <w:rFonts w:hint="eastAsia" w:ascii="宋体" w:hAnsi="宋体"/>
          <w:sz w:val="24"/>
          <w:szCs w:val="24"/>
        </w:rPr>
        <w:t>话：</w:t>
      </w:r>
    </w:p>
    <w:p>
      <w:pPr>
        <w:spacing w:line="440" w:lineRule="exact"/>
        <w:jc w:val="right"/>
        <w:rPr>
          <w:rFonts w:ascii="宋体" w:hAnsi="宋体"/>
          <w:sz w:val="24"/>
          <w:szCs w:val="24"/>
        </w:rPr>
      </w:pPr>
      <w:r>
        <w:rPr>
          <w:rFonts w:hint="eastAsia" w:ascii="宋体" w:hAnsi="宋体"/>
          <w:sz w:val="24"/>
          <w:szCs w:val="24"/>
        </w:rPr>
        <w:t>签约地点：浙江衢州</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根据《中华人民共和国合同法》的规定，合同双方就</w:t>
      </w:r>
      <w:r>
        <w:rPr>
          <w:rFonts w:hint="eastAsia" w:ascii="宋体" w:hAnsi="宋体" w:cs="宋体"/>
          <w:b/>
          <w:color w:val="000000" w:themeColor="text1"/>
          <w:sz w:val="24"/>
          <w:szCs w:val="24"/>
          <w14:textFill>
            <w14:solidFill>
              <w14:schemeClr w14:val="tx1"/>
            </w14:solidFill>
          </w14:textFill>
        </w:rPr>
        <w:t>配电设施运维服务</w:t>
      </w:r>
      <w:r>
        <w:rPr>
          <w:rFonts w:hint="eastAsia" w:ascii="宋体" w:hAnsi="宋体" w:cs="宋体"/>
          <w:b/>
          <w:color w:val="000000" w:themeColor="text1"/>
          <w:sz w:val="24"/>
          <w:szCs w:val="24"/>
          <w:lang w:eastAsia="zh-CN"/>
          <w14:textFill>
            <w14:solidFill>
              <w14:schemeClr w14:val="tx1"/>
            </w14:solidFill>
          </w14:textFill>
        </w:rPr>
        <w:t>采购</w:t>
      </w:r>
      <w:r>
        <w:rPr>
          <w:rFonts w:hint="eastAsia" w:ascii="宋体" w:hAnsi="宋体" w:cs="宋体"/>
          <w:b/>
          <w:color w:val="000000" w:themeColor="text1"/>
          <w:sz w:val="24"/>
          <w:szCs w:val="24"/>
          <w14:textFill>
            <w14:solidFill>
              <w14:schemeClr w14:val="tx1"/>
            </w14:solidFill>
          </w14:textFill>
        </w:rPr>
        <w:t>项目</w:t>
      </w:r>
      <w:r>
        <w:rPr>
          <w:rFonts w:hint="eastAsia" w:ascii="宋体" w:hAnsi="宋体" w:cs="宋体"/>
          <w:color w:val="000000" w:themeColor="text1"/>
          <w:sz w:val="24"/>
          <w:szCs w:val="24"/>
          <w14:textFill>
            <w14:solidFill>
              <w14:schemeClr w14:val="tx1"/>
            </w14:solidFill>
          </w14:textFill>
        </w:rPr>
        <w:t>（项目编号：衢院招2021-</w:t>
      </w:r>
      <w:r>
        <w:rPr>
          <w:rFonts w:hint="eastAsia" w:ascii="宋体" w:hAnsi="宋体" w:cs="宋体"/>
          <w:color w:val="000000" w:themeColor="text1"/>
          <w:sz w:val="24"/>
          <w:szCs w:val="24"/>
          <w:lang w:val="en-US" w:eastAsia="zh-CN"/>
          <w14:textFill>
            <w14:solidFill>
              <w14:schemeClr w14:val="tx1"/>
            </w14:solidFill>
          </w14:textFill>
        </w:rPr>
        <w:t>08</w:t>
      </w:r>
      <w:r>
        <w:rPr>
          <w:rFonts w:hint="eastAsia" w:ascii="宋体" w:hAnsi="宋体" w:cs="宋体"/>
          <w:color w:val="000000" w:themeColor="text1"/>
          <w:sz w:val="24"/>
          <w:szCs w:val="24"/>
          <w14:textFill>
            <w14:solidFill>
              <w14:schemeClr w14:val="tx1"/>
            </w14:solidFill>
          </w14:textFill>
        </w:rPr>
        <w:t>）等事宜，经双方协商达成一致，确立本合同，以明确双方的权利和义务，确保合同双方共同执行。</w:t>
      </w:r>
    </w:p>
    <w:p>
      <w:pPr>
        <w:spacing w:line="500" w:lineRule="exact"/>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一、入围年限</w:t>
      </w:r>
      <w:r>
        <w:rPr>
          <w:rFonts w:hint="eastAsia" w:ascii="宋体" w:hAnsi="宋体" w:cs="宋体"/>
          <w:color w:val="000000" w:themeColor="text1"/>
          <w:sz w:val="24"/>
          <w:szCs w:val="24"/>
          <w:lang w:val="zh-CN"/>
          <w14:textFill>
            <w14:solidFill>
              <w14:schemeClr w14:val="tx1"/>
            </w14:solidFill>
          </w14:textFill>
        </w:rPr>
        <w:t>：</w:t>
      </w:r>
    </w:p>
    <w:p>
      <w:pPr>
        <w:spacing w:line="500" w:lineRule="exact"/>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本次</w:t>
      </w:r>
      <w:r>
        <w:rPr>
          <w:rFonts w:hint="eastAsia" w:ascii="宋体" w:hAnsi="宋体" w:cs="宋体"/>
          <w:b/>
          <w:color w:val="000000" w:themeColor="text1"/>
          <w:sz w:val="24"/>
          <w:szCs w:val="24"/>
          <w14:textFill>
            <w14:solidFill>
              <w14:schemeClr w14:val="tx1"/>
            </w14:solidFill>
          </w14:textFill>
        </w:rPr>
        <w:t>配电设施运维服务</w:t>
      </w:r>
      <w:r>
        <w:rPr>
          <w:rFonts w:hint="eastAsia" w:ascii="宋体" w:hAnsi="宋体" w:cs="宋体"/>
          <w:color w:val="000000" w:themeColor="text1"/>
          <w:sz w:val="24"/>
          <w:szCs w:val="24"/>
          <w:lang w:val="zh-CN"/>
          <w14:textFill>
            <w14:solidFill>
              <w14:schemeClr w14:val="tx1"/>
            </w14:solidFill>
          </w14:textFill>
        </w:rPr>
        <w:t>入围年限为</w:t>
      </w: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color w:val="000000" w:themeColor="text1"/>
          <w:sz w:val="24"/>
          <w:szCs w:val="24"/>
          <w:lang w:val="zh-CN"/>
          <w14:textFill>
            <w14:solidFill>
              <w14:schemeClr w14:val="tx1"/>
            </w14:solidFill>
          </w14:textFill>
        </w:rPr>
        <w:t>年（自签订合同之日起计算）。</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二、合同内容及单价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w:t>
      </w:r>
      <w:r>
        <w:rPr>
          <w:rFonts w:hint="eastAsia" w:ascii="宋体" w:hAnsi="宋体" w:cs="宋体"/>
          <w:b/>
          <w:color w:val="000000" w:themeColor="text1"/>
          <w:sz w:val="24"/>
          <w:szCs w:val="24"/>
          <w14:textFill>
            <w14:solidFill>
              <w14:schemeClr w14:val="tx1"/>
            </w14:solidFill>
          </w14:textFill>
        </w:rPr>
        <w:t>配电设施运维服务</w:t>
      </w:r>
      <w:r>
        <w:rPr>
          <w:rFonts w:hint="eastAsia" w:ascii="宋体" w:hAnsi="宋体" w:cs="宋体"/>
          <w:color w:val="000000" w:themeColor="text1"/>
          <w:sz w:val="24"/>
          <w:szCs w:val="24"/>
          <w14:textFill>
            <w14:solidFill>
              <w14:schemeClr w14:val="tx1"/>
            </w14:solidFill>
          </w14:textFill>
        </w:rPr>
        <w:t>范围</w:t>
      </w:r>
    </w:p>
    <w:p>
      <w:pPr>
        <w:spacing w:line="360" w:lineRule="auto"/>
        <w:ind w:firstLine="470" w:firstLineChars="196"/>
        <w:rPr>
          <w:rFonts w:ascii="宋体" w:hAnsi="宋体" w:cs="宋体"/>
          <w:bCs/>
          <w:color w:val="000000" w:themeColor="text1"/>
          <w:sz w:val="24"/>
          <w:szCs w:val="24"/>
          <w14:textFill>
            <w14:solidFill>
              <w14:schemeClr w14:val="tx1"/>
            </w14:solidFill>
          </w14:textFill>
        </w:rPr>
      </w:pPr>
      <w:r>
        <w:rPr>
          <w:rFonts w:hint="eastAsia" w:ascii="宋体" w:hAnsi="宋体"/>
          <w:bCs/>
          <w:sz w:val="24"/>
          <w:szCs w:val="24"/>
        </w:rPr>
        <w:t>负责衢州学院配电房用电设施的监管与监控，确保配电房所有用电设施、设备的正常运行，做到定期保养与维修，以及损坏后及时更换和设备故障抢修（抢修发生人工费定额在2000元以下的不收取任何人工费用）。日常服务中能够把用户所有用电设备进行现场监测、数据采集、故障预警，每年一次预防性试验，每年两次的日常巡检（出具相关试验及巡检报告）并提供所需的用电咨询和服务。</w:t>
      </w:r>
    </w:p>
    <w:p>
      <w:pPr>
        <w:spacing w:line="360" w:lineRule="auto"/>
        <w:ind w:firstLine="470"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服务期限三年，合同一年一签，本次合同期限：</w:t>
      </w:r>
      <w:r>
        <w:rPr>
          <w:rFonts w:hint="eastAsia" w:ascii="宋体" w:hAnsi="宋体" w:cs="宋体"/>
          <w:color w:val="000000" w:themeColor="text1"/>
          <w:sz w:val="24"/>
          <w:szCs w:val="24"/>
          <w:lang w:val="zh-CN"/>
          <w14:textFill>
            <w14:solidFill>
              <w14:schemeClr w14:val="tx1"/>
            </w14:solidFill>
          </w14:textFill>
        </w:rPr>
        <w:t>自签订合同之日起计算</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运维</w:t>
      </w:r>
      <w:r>
        <w:rPr>
          <w:rFonts w:hint="eastAsia" w:ascii="宋体" w:hAnsi="宋体" w:cs="宋体"/>
          <w:color w:val="000000" w:themeColor="text1"/>
          <w:sz w:val="24"/>
          <w:szCs w:val="24"/>
          <w14:textFill>
            <w14:solidFill>
              <w14:schemeClr w14:val="tx1"/>
            </w14:solidFill>
          </w14:textFill>
        </w:rPr>
        <w:t>服务每满一年后，如</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提供的产品质量和服务完全符合校方要求，且未出现违规违纪行为，由使用部门申请，经学校审批同意，再签约壹年。</w:t>
      </w:r>
    </w:p>
    <w:p>
      <w:pPr>
        <w:spacing w:line="360" w:lineRule="auto"/>
        <w:ind w:firstLine="480"/>
        <w:rPr>
          <w:rFonts w:ascii="宋体" w:hAnsi="宋体"/>
          <w:b/>
          <w:bCs/>
          <w:color w:val="000000"/>
          <w:sz w:val="24"/>
          <w:szCs w:val="24"/>
        </w:rPr>
      </w:pPr>
      <w:r>
        <w:rPr>
          <w:rFonts w:hint="eastAsia" w:ascii="宋体" w:hAnsi="宋体" w:cs="宋体"/>
          <w:bCs/>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每年</w:t>
      </w:r>
      <w:r>
        <w:rPr>
          <w:rFonts w:hint="eastAsia" w:ascii="宋体" w:hAnsi="宋体" w:cs="宋体"/>
          <w:b/>
          <w:color w:val="000000" w:themeColor="text1"/>
          <w:sz w:val="24"/>
          <w:szCs w:val="24"/>
          <w14:textFill>
            <w14:solidFill>
              <w14:schemeClr w14:val="tx1"/>
            </w14:solidFill>
          </w14:textFill>
        </w:rPr>
        <w:t>运维</w:t>
      </w:r>
      <w:r>
        <w:rPr>
          <w:rFonts w:hint="eastAsia" w:ascii="宋体" w:hAnsi="宋体" w:cs="宋体"/>
          <w:color w:val="000000" w:themeColor="text1"/>
          <w:sz w:val="24"/>
          <w:szCs w:val="24"/>
          <w14:textFill>
            <w14:solidFill>
              <w14:schemeClr w14:val="tx1"/>
            </w14:solidFill>
          </w14:textFill>
        </w:rPr>
        <w:t>服务合同价</w:t>
      </w:r>
      <w:r>
        <w:rPr>
          <w:rFonts w:hint="eastAsia" w:ascii="宋体" w:hAnsi="宋体"/>
          <w:color w:val="000000"/>
          <w:sz w:val="24"/>
          <w:szCs w:val="24"/>
        </w:rPr>
        <w:t>格（人民币大写）：</w:t>
      </w:r>
      <w:r>
        <w:rPr>
          <w:rFonts w:hint="eastAsia" w:ascii="宋体" w:hAnsi="宋体"/>
          <w:color w:val="000000"/>
          <w:sz w:val="24"/>
          <w:szCs w:val="24"/>
          <w:u w:val="single"/>
        </w:rPr>
        <w:t xml:space="preserve">                   </w:t>
      </w:r>
      <w:r>
        <w:rPr>
          <w:rFonts w:hint="eastAsia" w:ascii="宋体" w:hAnsi="宋体"/>
          <w:b/>
          <w:color w:val="000000"/>
          <w:sz w:val="24"/>
          <w:szCs w:val="24"/>
        </w:rPr>
        <w:t>。</w:t>
      </w:r>
    </w:p>
    <w:p>
      <w:pPr>
        <w:spacing w:line="360" w:lineRule="auto"/>
        <w:ind w:firstLine="482"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运维服务内容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1.设备名称及规格清单：</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72"/>
        <w:gridCol w:w="1927"/>
        <w:gridCol w:w="2161"/>
        <w:gridCol w:w="1010"/>
        <w:gridCol w:w="1174"/>
        <w:gridCol w:w="18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2161"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型号</w:t>
            </w:r>
          </w:p>
        </w:tc>
        <w:tc>
          <w:tcPr>
            <w:tcW w:w="1010" w:type="dxa"/>
            <w:tcBorders>
              <w:left w:val="single" w:color="auto" w:sz="4" w:space="0"/>
            </w:tcBorders>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高压柜</w:t>
            </w:r>
          </w:p>
        </w:tc>
        <w:tc>
          <w:tcPr>
            <w:tcW w:w="2161"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p>
        </w:tc>
        <w:tc>
          <w:tcPr>
            <w:tcW w:w="1010" w:type="dxa"/>
            <w:tcBorders>
              <w:left w:val="single" w:color="auto" w:sz="4" w:space="0"/>
            </w:tcBorders>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台</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18</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高配室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直流屏柜</w:t>
            </w:r>
          </w:p>
        </w:tc>
        <w:tc>
          <w:tcPr>
            <w:tcW w:w="2161"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hd w:val="clear" w:color="auto" w:fill="FFFFFF"/>
                <w14:textFill>
                  <w14:solidFill>
                    <w14:schemeClr w14:val="tx1"/>
                  </w14:solidFill>
                </w14:textFill>
              </w:rPr>
            </w:pPr>
          </w:p>
        </w:tc>
        <w:tc>
          <w:tcPr>
            <w:tcW w:w="1010" w:type="dxa"/>
            <w:tcBorders>
              <w:left w:val="single" w:color="auto" w:sz="4" w:space="0"/>
            </w:tcBorders>
          </w:tcPr>
          <w:p>
            <w:pPr>
              <w:pStyle w:val="11"/>
              <w:spacing w:line="360" w:lineRule="auto"/>
              <w:jc w:val="center"/>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台</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高配室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变压器（油浸式）</w:t>
            </w:r>
          </w:p>
        </w:tc>
        <w:tc>
          <w:tcPr>
            <w:tcW w:w="2161"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1250KVA</w:t>
            </w:r>
          </w:p>
        </w:tc>
        <w:tc>
          <w:tcPr>
            <w:tcW w:w="1010" w:type="dxa"/>
            <w:tcBorders>
              <w:left w:val="single" w:color="auto" w:sz="4" w:space="0"/>
            </w:tcBorders>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台</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高配室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变压器（干式）</w:t>
            </w:r>
          </w:p>
        </w:tc>
        <w:tc>
          <w:tcPr>
            <w:tcW w:w="2161"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1600KVA</w:t>
            </w:r>
          </w:p>
        </w:tc>
        <w:tc>
          <w:tcPr>
            <w:tcW w:w="1010" w:type="dxa"/>
            <w:tcBorders>
              <w:left w:val="single" w:color="auto" w:sz="4" w:space="0"/>
            </w:tcBorders>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台</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教学楼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变压器（干式）</w:t>
            </w:r>
          </w:p>
        </w:tc>
        <w:tc>
          <w:tcPr>
            <w:tcW w:w="2161"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800KVA</w:t>
            </w:r>
          </w:p>
        </w:tc>
        <w:tc>
          <w:tcPr>
            <w:tcW w:w="1010" w:type="dxa"/>
            <w:tcBorders>
              <w:left w:val="single" w:color="auto" w:sz="4" w:space="0"/>
            </w:tcBorders>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台</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图书馆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变压器（油浸式）</w:t>
            </w:r>
          </w:p>
        </w:tc>
        <w:tc>
          <w:tcPr>
            <w:tcW w:w="2161"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630KVA</w:t>
            </w:r>
          </w:p>
        </w:tc>
        <w:tc>
          <w:tcPr>
            <w:tcW w:w="1010" w:type="dxa"/>
            <w:tcBorders>
              <w:left w:val="single" w:color="auto" w:sz="4" w:space="0"/>
            </w:tcBorders>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台</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北门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变压器（</w:t>
            </w:r>
            <w:r>
              <w:rPr>
                <w:rFonts w:hint="eastAsia" w:ascii="宋体" w:hAnsi="宋体" w:eastAsia="宋体" w:cs="宋体"/>
                <w:color w:val="000000" w:themeColor="text1"/>
                <w14:textFill>
                  <w14:solidFill>
                    <w14:schemeClr w14:val="tx1"/>
                  </w14:solidFill>
                </w14:textFill>
              </w:rPr>
              <w:t>欧变）</w:t>
            </w:r>
          </w:p>
        </w:tc>
        <w:tc>
          <w:tcPr>
            <w:tcW w:w="2161"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1000KVA</w:t>
            </w:r>
          </w:p>
        </w:tc>
        <w:tc>
          <w:tcPr>
            <w:tcW w:w="101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台</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高配</w:t>
            </w:r>
            <w:r>
              <w:rPr>
                <w:rFonts w:hint="eastAsia"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浙大</w:t>
            </w:r>
            <w:r>
              <w:rPr>
                <w:rFonts w:hint="eastAsia" w:cs="宋体"/>
                <w:color w:val="000000" w:themeColor="text1"/>
                <w:sz w:val="21"/>
                <w:szCs w:val="21"/>
                <w:lang w:eastAsia="zh-CN"/>
                <w14:textFill>
                  <w14:solidFill>
                    <w14:schemeClr w14:val="tx1"/>
                  </w14:solidFill>
                </w14:textFill>
              </w:rPr>
              <w:t>两院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低压柜</w:t>
            </w:r>
          </w:p>
        </w:tc>
        <w:tc>
          <w:tcPr>
            <w:tcW w:w="2161"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GGD</w:t>
            </w:r>
          </w:p>
        </w:tc>
        <w:tc>
          <w:tcPr>
            <w:tcW w:w="101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台</w:t>
            </w:r>
          </w:p>
        </w:tc>
        <w:tc>
          <w:tcPr>
            <w:tcW w:w="1174"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87</w:t>
            </w:r>
          </w:p>
        </w:tc>
        <w:tc>
          <w:tcPr>
            <w:tcW w:w="185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各低配室</w:t>
            </w:r>
          </w:p>
        </w:tc>
      </w:tr>
    </w:tbl>
    <w:p>
      <w:pPr>
        <w:spacing w:line="360" w:lineRule="auto"/>
        <w:ind w:firstLine="482" w:firstLineChars="200"/>
        <w:rPr>
          <w:rFonts w:ascii="宋体" w:hAnsi="宋体"/>
          <w:b/>
          <w:sz w:val="24"/>
          <w:szCs w:val="24"/>
        </w:rPr>
      </w:pPr>
      <w:r>
        <w:rPr>
          <w:rFonts w:hint="eastAsia" w:ascii="宋体" w:hAnsi="宋体"/>
          <w:b/>
          <w:bCs/>
          <w:sz w:val="24"/>
          <w:szCs w:val="24"/>
        </w:rPr>
        <w:t>四、</w:t>
      </w:r>
      <w:r>
        <w:rPr>
          <w:rFonts w:hint="eastAsia" w:ascii="宋体" w:hAnsi="宋体"/>
          <w:b/>
          <w:sz w:val="24"/>
          <w:szCs w:val="24"/>
        </w:rPr>
        <w:t>服务要求</w:t>
      </w:r>
    </w:p>
    <w:p>
      <w:pPr>
        <w:snapToGrid w:val="0"/>
        <w:spacing w:line="360" w:lineRule="auto"/>
        <w:ind w:firstLine="482"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b/>
          <w:bCs/>
          <w:sz w:val="24"/>
          <w:szCs w:val="24"/>
        </w:rPr>
        <w:t>1．</w:t>
      </w:r>
      <w:r>
        <w:rPr>
          <w:rFonts w:hint="eastAsia" w:ascii="宋体" w:hAnsi="宋体" w:cs="宋体"/>
          <w:b/>
          <w:color w:val="000000" w:themeColor="text1"/>
          <w:sz w:val="24"/>
          <w:szCs w:val="24"/>
          <w14:textFill>
            <w14:solidFill>
              <w14:schemeClr w14:val="tx1"/>
            </w14:solidFill>
          </w14:textFill>
        </w:rPr>
        <w:t>平时巡查发现问题，或接校方通知2</w:t>
      </w:r>
      <w:r>
        <w:rPr>
          <w:rFonts w:hint="eastAsia" w:ascii="宋体" w:hAnsi="宋体" w:cs="宋体"/>
          <w:b/>
          <w:bCs/>
          <w:color w:val="000000" w:themeColor="text1"/>
          <w:sz w:val="24"/>
          <w:szCs w:val="24"/>
          <w14:textFill>
            <w14:solidFill>
              <w14:schemeClr w14:val="tx1"/>
            </w14:solidFill>
          </w14:textFill>
        </w:rPr>
        <w:t>小时内服务方必须到达现场，24</w:t>
      </w:r>
      <w:r>
        <w:rPr>
          <w:rFonts w:hint="eastAsia" w:ascii="宋体" w:hAnsi="宋体" w:cs="宋体"/>
          <w:b/>
          <w:color w:val="000000" w:themeColor="text1"/>
          <w:sz w:val="24"/>
          <w:szCs w:val="24"/>
          <w14:textFill>
            <w14:solidFill>
              <w14:schemeClr w14:val="tx1"/>
            </w14:solidFill>
          </w14:textFill>
        </w:rPr>
        <w:t>小时内查</w:t>
      </w:r>
      <w:r>
        <w:rPr>
          <w:rFonts w:hint="eastAsia" w:ascii="宋体" w:hAnsi="宋体" w:cs="宋体"/>
          <w:b/>
          <w:bCs/>
          <w:color w:val="000000" w:themeColor="text1"/>
          <w:sz w:val="24"/>
          <w:szCs w:val="24"/>
          <w14:textFill>
            <w14:solidFill>
              <w14:schemeClr w14:val="tx1"/>
            </w14:solidFill>
          </w14:textFill>
        </w:rPr>
        <w:t>明故障，服务方应安排有资质的维修人员，维修人员应得到甲方的认可，服务方</w:t>
      </w:r>
      <w:r>
        <w:rPr>
          <w:rFonts w:hint="eastAsia" w:ascii="宋体" w:hAnsi="宋体" w:cs="宋体"/>
          <w:b/>
          <w:color w:val="000000" w:themeColor="text1"/>
          <w:sz w:val="24"/>
          <w:szCs w:val="24"/>
          <w14:textFill>
            <w14:solidFill>
              <w14:schemeClr w14:val="tx1"/>
            </w14:solidFill>
          </w14:textFill>
        </w:rPr>
        <w:t>运维</w:t>
      </w:r>
      <w:r>
        <w:rPr>
          <w:rFonts w:hint="eastAsia" w:ascii="宋体" w:hAnsi="宋体" w:cs="宋体"/>
          <w:color w:val="000000" w:themeColor="text1"/>
          <w:sz w:val="24"/>
          <w:szCs w:val="24"/>
          <w14:textFill>
            <w14:solidFill>
              <w14:schemeClr w14:val="tx1"/>
            </w14:solidFill>
          </w14:textFill>
        </w:rPr>
        <w:t>服务</w:t>
      </w:r>
      <w:r>
        <w:rPr>
          <w:rFonts w:hint="eastAsia" w:ascii="宋体" w:hAnsi="宋体" w:cs="宋体"/>
          <w:b/>
          <w:bCs/>
          <w:color w:val="000000" w:themeColor="text1"/>
          <w:sz w:val="24"/>
          <w:szCs w:val="24"/>
          <w14:textFill>
            <w14:solidFill>
              <w14:schemeClr w14:val="tx1"/>
            </w14:solidFill>
          </w14:textFill>
        </w:rPr>
        <w:t>人员到达时，须告知校方。在校方专业电工配合下共同配合下排除故障、确保学校正常安全用电。</w:t>
      </w:r>
      <w:r>
        <w:rPr>
          <w:rFonts w:hint="eastAsia" w:ascii="宋体" w:hAnsi="宋体" w:cs="宋体"/>
          <w:sz w:val="24"/>
          <w:szCs w:val="24"/>
        </w:rPr>
        <w:t>不发生继保“三误”（误整定、误试验、误接线）事故。不发生人身轻伤以上事故。不发生设备损坏事故。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每次</w:t>
      </w:r>
      <w:r>
        <w:rPr>
          <w:rFonts w:hint="eastAsia" w:ascii="宋体" w:hAnsi="宋体" w:cs="宋体"/>
          <w:b/>
          <w:color w:val="000000" w:themeColor="text1"/>
          <w:sz w:val="24"/>
          <w:szCs w:val="24"/>
          <w14:textFill>
            <w14:solidFill>
              <w14:schemeClr w14:val="tx1"/>
            </w14:solidFill>
          </w14:textFill>
        </w:rPr>
        <w:t>运维</w:t>
      </w:r>
      <w:r>
        <w:rPr>
          <w:rFonts w:hint="eastAsia" w:ascii="宋体" w:hAnsi="宋体" w:cs="宋体"/>
          <w:color w:val="000000" w:themeColor="text1"/>
          <w:sz w:val="24"/>
          <w:szCs w:val="24"/>
          <w14:textFill>
            <w14:solidFill>
              <w14:schemeClr w14:val="tx1"/>
            </w14:solidFill>
          </w14:textFill>
        </w:rPr>
        <w:t>服务乙方须有具有专质的人员带队，且</w:t>
      </w:r>
      <w:r>
        <w:rPr>
          <w:rFonts w:hint="eastAsia" w:ascii="宋体" w:hAnsi="宋体" w:cs="宋体"/>
          <w:b/>
          <w:color w:val="000000" w:themeColor="text1"/>
          <w:sz w:val="24"/>
          <w:szCs w:val="24"/>
          <w14:textFill>
            <w14:solidFill>
              <w14:schemeClr w14:val="tx1"/>
            </w14:solidFill>
          </w14:textFill>
        </w:rPr>
        <w:t>运维</w:t>
      </w:r>
      <w:r>
        <w:rPr>
          <w:rFonts w:hint="eastAsia" w:ascii="宋体" w:hAnsi="宋体" w:cs="宋体"/>
          <w:color w:val="000000" w:themeColor="text1"/>
          <w:sz w:val="24"/>
          <w:szCs w:val="24"/>
          <w14:textFill>
            <w14:solidFill>
              <w14:schemeClr w14:val="tx1"/>
            </w14:solidFill>
          </w14:textFill>
        </w:rPr>
        <w:t>服务人员较为固定。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3．学校有重要活动时，免费提供现场保障。</w:t>
      </w:r>
    </w:p>
    <w:p>
      <w:pPr>
        <w:spacing w:line="360" w:lineRule="auto"/>
        <w:ind w:firstLine="482"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w:t>
      </w:r>
      <w:r>
        <w:rPr>
          <w:rFonts w:hint="eastAsia" w:ascii="宋体" w:hAnsi="宋体" w:cs="宋体"/>
          <w:b/>
          <w:color w:val="000000" w:themeColor="text1"/>
          <w:sz w:val="24"/>
          <w:szCs w:val="24"/>
          <w14:textFill>
            <w14:solidFill>
              <w14:schemeClr w14:val="tx1"/>
            </w14:solidFill>
          </w14:textFill>
        </w:rPr>
        <w:t>双方职责</w:t>
      </w:r>
    </w:p>
    <w:p>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1．遇设备发生任何不正常的运转情况，甲方应及时通知乙方。</w:t>
      </w:r>
    </w:p>
    <w:p>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在服务过程中，一切安全责任和费用均由乙方负责，乙方必须按照相关规定办理相关保险，因乙方造成的任何安全事故均由乙方全权负责。</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w:t>
      </w:r>
      <w:r>
        <w:rPr>
          <w:rFonts w:hint="eastAsia" w:ascii="宋体" w:hAnsi="宋体" w:cs="宋体"/>
          <w:b/>
          <w:color w:val="000000" w:themeColor="text1"/>
          <w:sz w:val="24"/>
          <w:szCs w:val="24"/>
          <w14:textFill>
            <w14:solidFill>
              <w14:schemeClr w14:val="tx1"/>
            </w14:solidFill>
          </w14:textFill>
        </w:rPr>
        <w:t>其他条款</w:t>
      </w:r>
    </w:p>
    <w:p>
      <w:pPr>
        <w:spacing w:line="360" w:lineRule="auto"/>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乙方不承担设备意外之损坏、破坏、遗失等责任。</w:t>
      </w:r>
    </w:p>
    <w:p>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因乙方维护不当引起的设备损坏，乙方应承担相应的责任。</w:t>
      </w:r>
    </w:p>
    <w:p>
      <w:pPr>
        <w:spacing w:line="360" w:lineRule="auto"/>
        <w:ind w:firstLine="482" w:firstLineChars="200"/>
        <w:rPr>
          <w:rFonts w:hint="eastAsia" w:ascii="宋体" w:hAnsi="宋体"/>
          <w:b/>
          <w:sz w:val="24"/>
          <w:szCs w:val="24"/>
        </w:rPr>
      </w:pPr>
      <w:r>
        <w:rPr>
          <w:rFonts w:hint="eastAsia" w:ascii="宋体" w:hAnsi="宋体"/>
          <w:b/>
          <w:bCs/>
          <w:sz w:val="24"/>
          <w:szCs w:val="24"/>
        </w:rPr>
        <w:t>七、</w:t>
      </w:r>
      <w:r>
        <w:rPr>
          <w:rFonts w:hint="eastAsia" w:ascii="宋体" w:hAnsi="宋体"/>
          <w:b/>
          <w:sz w:val="24"/>
          <w:szCs w:val="24"/>
        </w:rPr>
        <w:t>付款方式</w:t>
      </w:r>
    </w:p>
    <w:p>
      <w:pPr>
        <w:spacing w:line="360" w:lineRule="auto"/>
        <w:ind w:firstLine="480" w:firstLineChars="200"/>
        <w:rPr>
          <w:rFonts w:ascii="宋体" w:hAnsi="宋体" w:cs="宋体"/>
          <w:sz w:val="24"/>
          <w:szCs w:val="24"/>
        </w:rPr>
      </w:pPr>
      <w:r>
        <w:rPr>
          <w:rFonts w:hint="eastAsia" w:ascii="宋体" w:hAnsi="宋体" w:cs="宋体"/>
          <w:b w:val="0"/>
          <w:bCs/>
          <w:sz w:val="24"/>
          <w:szCs w:val="24"/>
          <w:lang w:val="en-US" w:eastAsia="zh-CN"/>
        </w:rPr>
        <w:t xml:space="preserve">1. </w:t>
      </w:r>
      <w:r>
        <w:rPr>
          <w:rFonts w:hint="eastAsia" w:ascii="宋体" w:hAnsi="宋体" w:cs="宋体"/>
          <w:sz w:val="24"/>
          <w:szCs w:val="24"/>
        </w:rPr>
        <w:t>每年分两次支付，每半年一次，每年6月30日前付年费用的二分之一，12月31日后一星期内付清年费用的余款。</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 xml:space="preserve"> </w:t>
      </w:r>
      <w:r>
        <w:rPr>
          <w:rFonts w:hint="eastAsia" w:ascii="宋体" w:hAnsi="宋体"/>
          <w:color w:val="000000"/>
          <w:sz w:val="24"/>
        </w:rPr>
        <w:t>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spacing w:line="360" w:lineRule="auto"/>
        <w:ind w:firstLine="482" w:firstLineChars="200"/>
        <w:rPr>
          <w:rFonts w:ascii="宋体" w:hAnsi="宋体"/>
          <w:b/>
          <w:sz w:val="24"/>
          <w:szCs w:val="24"/>
        </w:rPr>
      </w:pPr>
      <w:r>
        <w:rPr>
          <w:rFonts w:hint="eastAsia" w:ascii="宋体" w:hAnsi="宋体"/>
          <w:b/>
          <w:bCs/>
          <w:sz w:val="24"/>
          <w:szCs w:val="24"/>
        </w:rPr>
        <w:t>八、</w:t>
      </w:r>
      <w:r>
        <w:rPr>
          <w:rFonts w:hint="eastAsia" w:ascii="宋体" w:hAnsi="宋体"/>
          <w:b/>
          <w:sz w:val="24"/>
          <w:szCs w:val="24"/>
        </w:rPr>
        <w:t>违约责任</w:t>
      </w:r>
    </w:p>
    <w:p>
      <w:pPr>
        <w:shd w:val="clear" w:color="auto" w:fill="FFFFFF"/>
        <w:snapToGrid w:val="0"/>
        <w:spacing w:line="360" w:lineRule="auto"/>
        <w:ind w:firstLine="480" w:firstLineChars="200"/>
        <w:rPr>
          <w:rFonts w:ascii="宋体" w:hAnsi="宋体"/>
          <w:sz w:val="24"/>
          <w:szCs w:val="24"/>
        </w:rPr>
      </w:pPr>
      <w:r>
        <w:rPr>
          <w:rFonts w:hint="eastAsia" w:ascii="宋体" w:hAnsi="宋体"/>
          <w:sz w:val="24"/>
          <w:szCs w:val="24"/>
        </w:rPr>
        <w:t>甲乙双方不得随意中途中止合同，否则应当承担对方由此导致的损失和费用。</w:t>
      </w:r>
      <w:r>
        <w:rPr>
          <w:rFonts w:hint="eastAsia" w:ascii="宋体" w:hAnsi="宋体"/>
          <w:bCs/>
          <w:color w:val="000000"/>
          <w:sz w:val="24"/>
          <w:szCs w:val="24"/>
        </w:rPr>
        <w:t>服务期间，乙方不得将项目转包或分包。甲方将不定期对乙方的供货能力、货物质量、售后服务等进行考核，如乙</w:t>
      </w:r>
      <w:r>
        <w:rPr>
          <w:rFonts w:hint="eastAsia" w:ascii="宋体" w:hAnsi="宋体"/>
          <w:bCs/>
          <w:sz w:val="24"/>
          <w:szCs w:val="24"/>
        </w:rPr>
        <w:t>方考核结果三次不合格甲方有权单方面终止合同</w:t>
      </w:r>
      <w:r>
        <w:rPr>
          <w:rFonts w:hint="eastAsia" w:ascii="宋体" w:hAnsi="宋体"/>
          <w:sz w:val="24"/>
          <w:szCs w:val="24"/>
        </w:rPr>
        <w:t>。</w:t>
      </w:r>
    </w:p>
    <w:p>
      <w:pPr>
        <w:spacing w:line="360" w:lineRule="auto"/>
        <w:ind w:firstLine="482" w:firstLineChars="200"/>
        <w:rPr>
          <w:rFonts w:ascii="宋体" w:hAnsi="宋体"/>
          <w:b/>
          <w:sz w:val="24"/>
          <w:szCs w:val="24"/>
        </w:rPr>
      </w:pPr>
      <w:r>
        <w:rPr>
          <w:rFonts w:hint="eastAsia" w:ascii="宋体" w:hAnsi="宋体"/>
          <w:b/>
          <w:bCs/>
          <w:sz w:val="24"/>
          <w:szCs w:val="24"/>
        </w:rPr>
        <w:t>九、</w:t>
      </w:r>
      <w:r>
        <w:rPr>
          <w:rFonts w:hint="eastAsia" w:ascii="宋体" w:hAnsi="宋体"/>
          <w:b/>
          <w:sz w:val="24"/>
          <w:szCs w:val="24"/>
        </w:rPr>
        <w:t>解决合同争议的方式</w:t>
      </w:r>
    </w:p>
    <w:p>
      <w:pPr>
        <w:spacing w:line="360" w:lineRule="auto"/>
        <w:rPr>
          <w:rFonts w:ascii="宋体" w:hAnsi="宋体"/>
          <w:sz w:val="24"/>
          <w:szCs w:val="24"/>
        </w:rPr>
      </w:pPr>
      <w:r>
        <w:rPr>
          <w:rFonts w:hint="eastAsia" w:ascii="宋体" w:hAnsi="宋体"/>
          <w:sz w:val="24"/>
          <w:szCs w:val="24"/>
        </w:rPr>
        <w:t xml:space="preserve">    双方友好协商解决。如协商不成，由签约地人民法院裁决。</w:t>
      </w:r>
    </w:p>
    <w:p>
      <w:pPr>
        <w:spacing w:line="360" w:lineRule="auto"/>
        <w:ind w:firstLine="482" w:firstLineChars="200"/>
        <w:rPr>
          <w:rFonts w:ascii="宋体" w:hAnsi="宋体"/>
          <w:b/>
          <w:sz w:val="24"/>
          <w:szCs w:val="24"/>
        </w:rPr>
      </w:pPr>
      <w:r>
        <w:rPr>
          <w:rFonts w:hint="eastAsia" w:ascii="宋体" w:hAnsi="宋体"/>
          <w:b/>
          <w:bCs/>
          <w:sz w:val="24"/>
          <w:szCs w:val="24"/>
        </w:rPr>
        <w:t>十、</w:t>
      </w:r>
      <w:r>
        <w:rPr>
          <w:rFonts w:hint="eastAsia" w:ascii="宋体" w:hAnsi="宋体"/>
          <w:b/>
          <w:sz w:val="24"/>
          <w:szCs w:val="24"/>
        </w:rPr>
        <w:t xml:space="preserve"> </w:t>
      </w:r>
      <w:r>
        <w:rPr>
          <w:rFonts w:hint="eastAsia" w:ascii="宋体" w:hAnsi="宋体"/>
          <w:b/>
          <w:bCs/>
          <w:color w:val="000000"/>
          <w:sz w:val="24"/>
          <w:szCs w:val="24"/>
        </w:rPr>
        <w:t>合同的生效</w:t>
      </w:r>
    </w:p>
    <w:p>
      <w:pPr>
        <w:spacing w:line="360" w:lineRule="auto"/>
        <w:rPr>
          <w:rFonts w:ascii="宋体" w:hAnsi="宋体"/>
          <w:sz w:val="24"/>
          <w:szCs w:val="24"/>
          <w:lang w:val="zh-CN"/>
        </w:rPr>
      </w:pPr>
      <w:r>
        <w:rPr>
          <w:rFonts w:hint="eastAsia" w:ascii="宋体" w:hAnsi="宋体"/>
          <w:sz w:val="24"/>
          <w:szCs w:val="24"/>
        </w:rPr>
        <w:t xml:space="preserve">  </w:t>
      </w:r>
      <w:r>
        <w:rPr>
          <w:rFonts w:hint="eastAsia" w:ascii="宋体" w:hAnsi="宋体"/>
          <w:color w:val="000000"/>
          <w:sz w:val="24"/>
          <w:szCs w:val="24"/>
        </w:rPr>
        <w:t xml:space="preserve">  本合同一式陆份，甲方叁份，乙方叁份。</w:t>
      </w:r>
      <w:r>
        <w:rPr>
          <w:rFonts w:hint="eastAsia" w:ascii="宋体" w:hAnsi="宋体"/>
          <w:b/>
          <w:bCs/>
          <w:color w:val="000000"/>
          <w:sz w:val="24"/>
          <w:szCs w:val="24"/>
        </w:rPr>
        <w:t xml:space="preserve"> </w:t>
      </w:r>
      <w:r>
        <w:rPr>
          <w:rFonts w:hint="eastAsia" w:ascii="宋体" w:hAnsi="宋体"/>
          <w:color w:val="000000"/>
          <w:sz w:val="24"/>
          <w:szCs w:val="24"/>
        </w:rPr>
        <w:t>附件为本合同一部分，具有同等法律效力，附件含甲方的招标文件、乙方的投标文件、乙方的承诺。本合同自双方授权代表签字、盖章之日起生效。合同执行期内，甲乙双方均不得随意变更或解除合同。合同如有未尽事宜，须经双方共同协商，做出补充规定，补充规定与合同具有同等效力。</w:t>
      </w:r>
    </w:p>
    <w:p>
      <w:pPr>
        <w:spacing w:line="360" w:lineRule="auto"/>
        <w:ind w:firstLine="480" w:firstLineChars="200"/>
        <w:rPr>
          <w:rFonts w:ascii="宋体" w:hAnsi="宋体"/>
          <w:color w:val="000000"/>
          <w:sz w:val="24"/>
          <w:szCs w:val="22"/>
        </w:rPr>
      </w:pPr>
    </w:p>
    <w:p>
      <w:pPr>
        <w:spacing w:line="360" w:lineRule="auto"/>
        <w:ind w:firstLine="480" w:firstLineChars="200"/>
        <w:rPr>
          <w:rFonts w:ascii="宋体" w:hAnsi="宋体"/>
          <w:color w:val="000000"/>
          <w:sz w:val="24"/>
          <w:szCs w:val="22"/>
        </w:rPr>
      </w:pPr>
      <w:r>
        <w:rPr>
          <w:rFonts w:ascii="宋体" w:hAnsi="宋体"/>
          <w:color w:val="000000"/>
          <w:sz w:val="24"/>
          <w:szCs w:val="22"/>
        </w:rPr>
        <w:t>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hint="eastAsia" w:ascii="宋体" w:hAnsi="宋体"/>
          <w:color w:val="000000"/>
          <w:sz w:val="24"/>
        </w:rPr>
      </w:pPr>
    </w:p>
    <w:p>
      <w:pPr>
        <w:spacing w:line="360" w:lineRule="auto"/>
        <w:ind w:firstLine="480" w:firstLineChars="200"/>
        <w:jc w:val="left"/>
        <w:rPr>
          <w:rFonts w:hint="eastAsia" w:ascii="宋体" w:hAnsi="宋体"/>
          <w:color w:val="000000"/>
          <w:sz w:val="24"/>
        </w:rPr>
      </w:pP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500" w:lineRule="exact"/>
        <w:ind w:firstLine="480" w:firstLineChars="200"/>
        <w:rPr>
          <w:rFonts w:ascii="宋体" w:hAnsi="宋体"/>
          <w:sz w:val="24"/>
        </w:rPr>
      </w:pPr>
      <w:r>
        <w:rPr>
          <w:rFonts w:hint="eastAsia" w:ascii="宋体" w:hAnsi="宋体"/>
          <w:sz w:val="24"/>
        </w:rPr>
        <w:t xml:space="preserve">  </w:t>
      </w:r>
    </w:p>
    <w:p>
      <w:pPr>
        <w:shd w:val="clear" w:color="auto" w:fill="FFFFFF"/>
        <w:snapToGrid w:val="0"/>
        <w:spacing w:line="500" w:lineRule="exact"/>
        <w:ind w:firstLine="2891" w:firstLineChars="900"/>
        <w:rPr>
          <w:rFonts w:ascii="宋体" w:hAnsi="宋体" w:cs="宋体"/>
          <w:b/>
          <w:bCs/>
          <w:sz w:val="32"/>
        </w:rPr>
      </w:pPr>
    </w:p>
    <w:p>
      <w:pPr>
        <w:shd w:val="clear" w:color="auto" w:fill="FFFFFF"/>
        <w:snapToGrid w:val="0"/>
        <w:spacing w:line="500" w:lineRule="exact"/>
        <w:ind w:firstLine="2891" w:firstLineChars="900"/>
        <w:rPr>
          <w:rFonts w:ascii="宋体" w:hAnsi="宋体" w:cs="宋体"/>
          <w:b/>
          <w:bCs/>
          <w:sz w:val="32"/>
        </w:rPr>
      </w:pPr>
    </w:p>
    <w:p>
      <w:pPr>
        <w:shd w:val="clear" w:color="auto" w:fill="FFFFFF"/>
        <w:snapToGrid w:val="0"/>
        <w:spacing w:line="500" w:lineRule="exact"/>
        <w:ind w:firstLine="2891" w:firstLineChars="900"/>
        <w:rPr>
          <w:rFonts w:ascii="宋体" w:hAnsi="宋体" w:cs="宋体"/>
          <w:b/>
          <w:bCs/>
          <w:sz w:val="32"/>
        </w:rPr>
      </w:pPr>
    </w:p>
    <w:p>
      <w:pPr>
        <w:shd w:val="clear" w:color="auto" w:fill="FFFFFF"/>
        <w:snapToGrid w:val="0"/>
        <w:spacing w:line="500" w:lineRule="exact"/>
        <w:ind w:firstLine="2891" w:firstLineChars="900"/>
        <w:rPr>
          <w:rFonts w:ascii="宋体" w:hAnsi="宋体" w:cs="宋体"/>
          <w:b/>
          <w:bCs/>
          <w:sz w:val="32"/>
        </w:rPr>
      </w:pPr>
    </w:p>
    <w:p>
      <w:pPr>
        <w:shd w:val="clear" w:color="auto" w:fill="FFFFFF"/>
        <w:snapToGrid w:val="0"/>
        <w:spacing w:line="500" w:lineRule="exact"/>
        <w:ind w:firstLine="2891" w:firstLineChars="900"/>
        <w:rPr>
          <w:rFonts w:hint="eastAsia" w:ascii="宋体" w:hAnsi="宋体" w:cs="宋体"/>
          <w:b/>
          <w:bCs/>
          <w:sz w:val="32"/>
        </w:rPr>
      </w:pPr>
    </w:p>
    <w:p>
      <w:pPr>
        <w:shd w:val="clear" w:color="auto" w:fill="FFFFFF"/>
        <w:snapToGrid w:val="0"/>
        <w:spacing w:line="500" w:lineRule="exact"/>
        <w:ind w:firstLine="2891" w:firstLineChars="900"/>
        <w:rPr>
          <w:rFonts w:hint="eastAsia" w:ascii="宋体" w:hAnsi="宋体" w:cs="宋体"/>
          <w:b/>
          <w:bCs/>
          <w:sz w:val="32"/>
        </w:rPr>
      </w:pPr>
    </w:p>
    <w:p>
      <w:pPr>
        <w:shd w:val="clear" w:color="auto" w:fill="FFFFFF"/>
        <w:snapToGrid w:val="0"/>
        <w:spacing w:line="500" w:lineRule="exact"/>
        <w:ind w:firstLine="2891" w:firstLineChars="900"/>
        <w:rPr>
          <w:rFonts w:hint="eastAsia" w:ascii="宋体" w:hAnsi="宋体" w:cs="宋体"/>
          <w:b/>
          <w:bCs/>
          <w:sz w:val="32"/>
        </w:rPr>
      </w:pPr>
    </w:p>
    <w:p>
      <w:pPr>
        <w:shd w:val="clear" w:color="auto" w:fill="FFFFFF"/>
        <w:snapToGrid w:val="0"/>
        <w:spacing w:line="500" w:lineRule="exact"/>
        <w:ind w:firstLine="2891" w:firstLineChars="900"/>
        <w:rPr>
          <w:rFonts w:hint="eastAsia" w:ascii="宋体" w:hAnsi="宋体" w:cs="宋体"/>
          <w:b/>
          <w:bCs/>
          <w:sz w:val="32"/>
        </w:rPr>
      </w:pPr>
    </w:p>
    <w:p>
      <w:pPr>
        <w:shd w:val="clear" w:color="auto" w:fill="FFFFFF"/>
        <w:snapToGrid w:val="0"/>
        <w:spacing w:line="500" w:lineRule="exact"/>
        <w:ind w:firstLine="2891" w:firstLineChars="900"/>
        <w:rPr>
          <w:rFonts w:hint="eastAsia" w:ascii="宋体" w:hAnsi="宋体" w:cs="宋体"/>
          <w:b/>
          <w:bCs/>
          <w:sz w:val="32"/>
        </w:rPr>
      </w:pPr>
    </w:p>
    <w:p>
      <w:pPr>
        <w:shd w:val="clear" w:color="auto" w:fill="FFFFFF"/>
        <w:snapToGrid w:val="0"/>
        <w:spacing w:line="500" w:lineRule="exact"/>
        <w:ind w:firstLine="2891" w:firstLineChars="900"/>
        <w:rPr>
          <w:rFonts w:hint="eastAsia" w:ascii="宋体" w:hAnsi="宋体" w:cs="宋体"/>
          <w:b/>
          <w:bCs/>
          <w:sz w:val="32"/>
        </w:rPr>
      </w:pPr>
    </w:p>
    <w:p>
      <w:pPr>
        <w:shd w:val="clear" w:color="auto" w:fill="FFFFFF"/>
        <w:snapToGrid w:val="0"/>
        <w:spacing w:line="500" w:lineRule="exact"/>
        <w:ind w:firstLine="2891" w:firstLineChars="900"/>
        <w:rPr>
          <w:rFonts w:ascii="宋体" w:hAnsi="宋体" w:cs="宋体"/>
          <w:b/>
          <w:bCs/>
          <w:sz w:val="32"/>
        </w:rPr>
      </w:pPr>
      <w:r>
        <w:rPr>
          <w:rFonts w:hint="eastAsia" w:ascii="宋体" w:hAnsi="宋体" w:cs="宋体"/>
          <w:b/>
          <w:bCs/>
          <w:sz w:val="32"/>
        </w:rPr>
        <w:t>第五章  评标办法及开标程序</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1.评标委员会将遵循公开、公平、公正的原则，对投标人提供投标文件的服务方案、人员投入、应急预案等进行综合分析考评，由评委记名并独立打分，评委所评分值的算术平均值即为各</w:t>
      </w:r>
      <w:r>
        <w:rPr>
          <w:rFonts w:hint="eastAsia" w:ascii="宋体" w:hAnsi="宋体" w:cs="宋体"/>
          <w:bCs/>
          <w:sz w:val="24"/>
          <w:lang w:eastAsia="zh-CN"/>
        </w:rPr>
        <w:t>投标人</w:t>
      </w:r>
      <w:r>
        <w:rPr>
          <w:rFonts w:hint="eastAsia" w:ascii="宋体" w:hAnsi="宋体" w:cs="宋体"/>
          <w:bCs/>
          <w:sz w:val="24"/>
        </w:rPr>
        <w:t>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5. 评标委员会不向落标方解释落标原因，不退还投标文件。</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6. 评标结束后，经公示一个工作日无异议，由采购方签发《中标通知书》。</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7. 如投标人总分相同，按投标报价低者为中标侯选单位。</w:t>
      </w:r>
    </w:p>
    <w:p>
      <w:pPr>
        <w:pStyle w:val="16"/>
        <w:snapToGrid w:val="0"/>
        <w:spacing w:line="500" w:lineRule="exact"/>
        <w:ind w:firstLine="482"/>
        <w:rPr>
          <w:rFonts w:hAnsi="宋体" w:cs="宋体"/>
          <w:color w:val="FF0000"/>
          <w:sz w:val="24"/>
        </w:rPr>
      </w:pPr>
      <w:r>
        <w:rPr>
          <w:rFonts w:hint="eastAsia" w:hAnsi="宋体" w:cs="宋体"/>
          <w:bCs/>
          <w:sz w:val="24"/>
        </w:rPr>
        <w:t>8. 评审时如发现</w:t>
      </w:r>
      <w:r>
        <w:rPr>
          <w:rFonts w:hint="eastAsia" w:hAnsi="宋体" w:cs="宋体"/>
          <w:bCs/>
          <w:sz w:val="24"/>
          <w:lang w:eastAsia="zh-CN"/>
        </w:rPr>
        <w:t>投标人</w:t>
      </w:r>
      <w:r>
        <w:rPr>
          <w:rFonts w:hint="eastAsia" w:hAnsi="宋体" w:cs="宋体"/>
          <w:bCs/>
          <w:sz w:val="24"/>
        </w:rPr>
        <w:t>的报价明显高于其市场报价或低于成本价的，将要求该</w:t>
      </w:r>
      <w:r>
        <w:rPr>
          <w:rFonts w:hint="eastAsia" w:hAnsi="宋体" w:cs="宋体"/>
          <w:bCs/>
          <w:sz w:val="24"/>
          <w:lang w:eastAsia="zh-CN"/>
        </w:rPr>
        <w:t>投标人</w:t>
      </w:r>
      <w:r>
        <w:rPr>
          <w:rFonts w:hint="eastAsia" w:hAnsi="宋体" w:cs="宋体"/>
          <w:bCs/>
          <w:sz w:val="24"/>
        </w:rPr>
        <w:t>书面说明并提供相关证明材料。该</w:t>
      </w:r>
      <w:r>
        <w:rPr>
          <w:rFonts w:hint="eastAsia" w:hAnsi="宋体" w:cs="宋体"/>
          <w:bCs/>
          <w:sz w:val="24"/>
          <w:lang w:eastAsia="zh-CN"/>
        </w:rPr>
        <w:t>投标人</w:t>
      </w:r>
      <w:r>
        <w:rPr>
          <w:rFonts w:hint="eastAsia" w:hAnsi="宋体" w:cs="宋体"/>
          <w:bCs/>
          <w:sz w:val="24"/>
        </w:rPr>
        <w:t>不能合理说明原因并提供证明材料的，评标委员会可将该</w:t>
      </w:r>
      <w:r>
        <w:rPr>
          <w:rFonts w:hint="eastAsia" w:hAnsi="宋体" w:cs="宋体"/>
          <w:bCs/>
          <w:sz w:val="24"/>
          <w:lang w:eastAsia="zh-CN"/>
        </w:rPr>
        <w:t>投标人</w:t>
      </w:r>
      <w:r>
        <w:rPr>
          <w:rFonts w:hint="eastAsia" w:hAnsi="宋体" w:cs="宋体"/>
          <w:bCs/>
          <w:sz w:val="24"/>
        </w:rPr>
        <w:t>的投标文件作无效处理，同时采购组织机构将该情况报同级财政部门，并视情作出相应处理。</w:t>
      </w:r>
    </w:p>
    <w:p>
      <w:pPr>
        <w:pStyle w:val="16"/>
        <w:snapToGrid w:val="0"/>
        <w:spacing w:line="500" w:lineRule="exact"/>
        <w:ind w:firstLine="482"/>
        <w:rPr>
          <w:rFonts w:hAnsi="宋体" w:cs="宋体"/>
          <w:sz w:val="24"/>
        </w:rPr>
      </w:pPr>
    </w:p>
    <w:p>
      <w:pPr>
        <w:pStyle w:val="16"/>
        <w:snapToGrid w:val="0"/>
        <w:spacing w:line="500" w:lineRule="exact"/>
        <w:ind w:firstLine="482"/>
        <w:rPr>
          <w:rFonts w:hAnsi="宋体" w:cs="宋体"/>
          <w:sz w:val="24"/>
        </w:rPr>
      </w:pPr>
    </w:p>
    <w:p>
      <w:pPr>
        <w:pStyle w:val="16"/>
        <w:snapToGrid w:val="0"/>
        <w:spacing w:line="500" w:lineRule="exact"/>
        <w:ind w:firstLine="482"/>
        <w:rPr>
          <w:rFonts w:hint="eastAsia" w:hAnsi="宋体" w:cs="宋体"/>
          <w:sz w:val="24"/>
        </w:rPr>
      </w:pPr>
    </w:p>
    <w:p>
      <w:pPr>
        <w:pStyle w:val="16"/>
        <w:snapToGrid w:val="0"/>
        <w:spacing w:line="500" w:lineRule="exact"/>
        <w:ind w:firstLine="482"/>
        <w:rPr>
          <w:rFonts w:hAnsi="宋体" w:cs="宋体"/>
          <w:b/>
          <w:bCs/>
          <w:sz w:val="24"/>
        </w:rPr>
      </w:pPr>
      <w:r>
        <w:rPr>
          <w:rFonts w:hint="eastAsia" w:hAnsi="宋体" w:cs="宋体"/>
          <w:sz w:val="24"/>
        </w:rPr>
        <w:t>三、</w:t>
      </w:r>
      <w:r>
        <w:rPr>
          <w:rFonts w:hint="eastAsia" w:hAnsi="宋体" w:cs="宋体"/>
          <w:b/>
          <w:sz w:val="24"/>
        </w:rPr>
        <w:t>评定内容及评标标准</w:t>
      </w:r>
      <w:r>
        <w:rPr>
          <w:rFonts w:hint="eastAsia" w:hAnsi="宋体" w:cs="宋体"/>
          <w:b/>
          <w:bCs/>
          <w:sz w:val="24"/>
        </w:rPr>
        <w:t xml:space="preserve">  </w:t>
      </w:r>
    </w:p>
    <w:tbl>
      <w:tblPr>
        <w:tblStyle w:val="12"/>
        <w:tblpPr w:leftFromText="180" w:rightFromText="180" w:vertAnchor="text" w:horzAnchor="margin" w:tblpXSpec="center" w:tblpY="4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类  别</w:t>
            </w:r>
          </w:p>
        </w:tc>
        <w:tc>
          <w:tcPr>
            <w:tcW w:w="1276"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  目</w:t>
            </w:r>
          </w:p>
        </w:tc>
        <w:tc>
          <w:tcPr>
            <w:tcW w:w="6048"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具体描述评分细则及标准</w:t>
            </w:r>
          </w:p>
        </w:tc>
        <w:tc>
          <w:tcPr>
            <w:tcW w:w="863" w:type="dxa"/>
            <w:vAlign w:val="center"/>
          </w:tcPr>
          <w:p>
            <w:pPr>
              <w:widowControl/>
              <w:spacing w:line="3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w:t>
            </w:r>
          </w:p>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得分</w:t>
            </w:r>
          </w:p>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20分</w:t>
            </w:r>
          </w:p>
        </w:tc>
        <w:tc>
          <w:tcPr>
            <w:tcW w:w="1276"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  价</w:t>
            </w:r>
          </w:p>
        </w:tc>
        <w:tc>
          <w:tcPr>
            <w:tcW w:w="6048" w:type="dxa"/>
            <w:vAlign w:val="center"/>
          </w:tcPr>
          <w:p>
            <w:pPr>
              <w:spacing w:line="36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基准价为所有投标人有效报价的最低价（投标报价总价），投标报价得分=(基准价/投标报价)×20，四舍五入，保留两位小数。本项目</w:t>
            </w:r>
            <w:r>
              <w:rPr>
                <w:rFonts w:hint="eastAsia" w:ascii="宋体" w:hAnsi="宋体" w:cs="宋体"/>
                <w:color w:val="FF0000"/>
                <w:sz w:val="21"/>
                <w:szCs w:val="21"/>
              </w:rPr>
              <w:t>设有最高限价14.5万元</w:t>
            </w:r>
            <w:r>
              <w:rPr>
                <w:rFonts w:hint="eastAsia" w:ascii="宋体" w:hAnsi="宋体" w:cs="宋体"/>
                <w:color w:val="000000" w:themeColor="text1"/>
                <w:sz w:val="21"/>
                <w:szCs w:val="21"/>
                <w14:textFill>
                  <w14:solidFill>
                    <w14:schemeClr w14:val="tx1"/>
                  </w14:solidFill>
                </w14:textFill>
              </w:rPr>
              <w:t>，高于最高限价的认定为无效的投标文件。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注：对于小型和微型企业</w:t>
            </w:r>
            <w:r>
              <w:rPr>
                <w:rFonts w:hint="eastAsia" w:ascii="宋体" w:hAnsi="宋体" w:cs="宋体"/>
                <w:color w:val="000000" w:themeColor="text1"/>
                <w:sz w:val="21"/>
                <w:szCs w:val="21"/>
                <w:lang w:eastAsia="zh-CN"/>
                <w14:textFill>
                  <w14:solidFill>
                    <w14:schemeClr w14:val="tx1"/>
                  </w14:solidFill>
                </w14:textFill>
              </w:rPr>
              <w:t>（含</w:t>
            </w:r>
            <w:r>
              <w:rPr>
                <w:rFonts w:hint="eastAsia" w:ascii="宋体" w:hAnsi="宋体" w:cs="宋体"/>
                <w:color w:val="000000" w:themeColor="text1"/>
                <w:sz w:val="21"/>
                <w:szCs w:val="21"/>
                <w14:textFill>
                  <w14:solidFill>
                    <w14:schemeClr w14:val="tx1"/>
                  </w14:solidFill>
                </w14:textFill>
              </w:rPr>
              <w:t>监狱和戒毒企业、残疾人福利性单</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的报价给予6%的扣除，用扣除后的价格参与评审。小型和微型企业应提供《中小企业声明函》</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国家企业信用信息公示系统——小微企业名录查询记录（提供网站截图）</w:t>
            </w:r>
            <w:r>
              <w:rPr>
                <w:rFonts w:hint="eastAsia" w:ascii="宋体" w:hAnsi="宋体" w:cs="宋体"/>
                <w:color w:val="000000" w:themeColor="text1"/>
                <w:sz w:val="21"/>
                <w:szCs w:val="21"/>
                <w:lang w:eastAsia="zh-CN"/>
                <w14:textFill>
                  <w14:solidFill>
                    <w14:schemeClr w14:val="tx1"/>
                  </w14:solidFill>
                </w14:textFill>
              </w:rPr>
              <w:t>，或</w:t>
            </w:r>
            <w:r>
              <w:rPr>
                <w:rFonts w:hint="eastAsia" w:ascii="宋体" w:hAnsi="宋体" w:cs="宋体"/>
                <w:color w:val="000000" w:themeColor="text1"/>
                <w:sz w:val="21"/>
                <w:szCs w:val="21"/>
                <w14:textFill>
                  <w14:solidFill>
                    <w14:schemeClr w14:val="tx1"/>
                  </w14:solidFill>
                </w14:textFill>
              </w:rPr>
              <w:t>监狱</w:t>
            </w:r>
            <w:r>
              <w:rPr>
                <w:rFonts w:hint="eastAsia" w:ascii="宋体" w:hAnsi="宋体" w:cs="宋体"/>
                <w:color w:val="000000" w:themeColor="text1"/>
                <w:sz w:val="21"/>
                <w:szCs w:val="21"/>
                <w:lang w:eastAsia="zh-CN"/>
                <w14:textFill>
                  <w14:solidFill>
                    <w14:schemeClr w14:val="tx1"/>
                  </w14:solidFill>
                </w14:textFill>
              </w:rPr>
              <w:t>和</w:t>
            </w:r>
            <w:r>
              <w:rPr>
                <w:rFonts w:hint="eastAsia" w:ascii="宋体" w:hAnsi="宋体" w:cs="宋体"/>
                <w:color w:val="000000" w:themeColor="text1"/>
                <w:sz w:val="21"/>
                <w:szCs w:val="21"/>
                <w14:textFill>
                  <w14:solidFill>
                    <w14:schemeClr w14:val="tx1"/>
                  </w14:solidFill>
                </w14:textFill>
              </w:rPr>
              <w:t>戒毒企业声明函</w:t>
            </w:r>
            <w:r>
              <w:rPr>
                <w:rFonts w:hint="eastAsia" w:ascii="宋体" w:hAnsi="宋体" w:cs="宋体"/>
                <w:color w:val="000000" w:themeColor="text1"/>
                <w:sz w:val="21"/>
                <w:szCs w:val="21"/>
                <w:lang w:eastAsia="zh-CN"/>
                <w14:textFill>
                  <w14:solidFill>
                    <w14:schemeClr w14:val="tx1"/>
                  </w14:solidFill>
                </w14:textFill>
              </w:rPr>
              <w:t>，或</w:t>
            </w:r>
            <w:r>
              <w:rPr>
                <w:rFonts w:hint="eastAsia" w:ascii="宋体" w:hAnsi="宋体" w:cs="宋体"/>
                <w:color w:val="000000" w:themeColor="text1"/>
                <w:sz w:val="21"/>
                <w:szCs w:val="21"/>
                <w14:textFill>
                  <w14:solidFill>
                    <w14:schemeClr w14:val="tx1"/>
                  </w14:solidFill>
                </w14:textFill>
              </w:rPr>
              <w:t>残疾人福利性单位声明函。以上材料未提供不享受报价优惠。</w:t>
            </w:r>
            <w:r>
              <w:rPr>
                <w:rFonts w:hint="eastAsia" w:ascii="宋体" w:hAnsi="宋体" w:cs="宋体"/>
                <w:color w:val="000000" w:themeColor="text1"/>
                <w:sz w:val="21"/>
                <w:szCs w:val="21"/>
                <w:lang w:eastAsia="zh-CN"/>
                <w14:textFill>
                  <w14:solidFill>
                    <w14:schemeClr w14:val="tx1"/>
                  </w14:solidFill>
                </w14:textFill>
              </w:rPr>
              <w:t>）</w:t>
            </w:r>
          </w:p>
        </w:tc>
        <w:tc>
          <w:tcPr>
            <w:tcW w:w="863"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商务</w:t>
            </w:r>
          </w:p>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w:t>
            </w:r>
          </w:p>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80分</w:t>
            </w:r>
          </w:p>
        </w:tc>
        <w:tc>
          <w:tcPr>
            <w:tcW w:w="1276"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项目投入人员情况</w:t>
            </w:r>
          </w:p>
        </w:tc>
        <w:tc>
          <w:tcPr>
            <w:tcW w:w="6048" w:type="dxa"/>
            <w:vAlign w:val="center"/>
          </w:tcPr>
          <w:p>
            <w:pPr>
              <w:spacing w:line="36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根据投标人项目投入人员技术力量、专业水平综合评分（0-7分）。</w:t>
            </w:r>
            <w:r>
              <w:rPr>
                <w:rFonts w:hint="eastAsia" w:ascii="宋体" w:hAnsi="宋体" w:cs="宋体"/>
                <w:color w:val="FF0000"/>
                <w:sz w:val="21"/>
                <w:szCs w:val="21"/>
              </w:rPr>
              <w:t>（须提供相关证明材料</w:t>
            </w:r>
            <w:r>
              <w:rPr>
                <w:rFonts w:hint="eastAsia" w:ascii="宋体" w:hAnsi="宋体" w:cs="宋体"/>
                <w:color w:val="FF0000"/>
                <w:sz w:val="21"/>
                <w:szCs w:val="21"/>
                <w:lang w:eastAsia="zh-CN"/>
              </w:rPr>
              <w:t>：</w:t>
            </w:r>
            <w:r>
              <w:rPr>
                <w:rFonts w:hint="eastAsia" w:ascii="宋体" w:hAnsi="宋体" w:cs="宋体"/>
                <w:color w:val="FF0000"/>
                <w:sz w:val="21"/>
                <w:szCs w:val="21"/>
                <w:lang w:val="en-US" w:eastAsia="zh-CN"/>
              </w:rPr>
              <w:t>职称、技能、从业经验等</w:t>
            </w:r>
            <w:r>
              <w:rPr>
                <w:rFonts w:hint="eastAsia" w:ascii="宋体" w:hAnsi="宋体" w:cs="宋体"/>
                <w:color w:val="FF0000"/>
                <w:sz w:val="21"/>
                <w:szCs w:val="21"/>
              </w:rPr>
              <w:t>）</w:t>
            </w:r>
          </w:p>
        </w:tc>
        <w:tc>
          <w:tcPr>
            <w:tcW w:w="863"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continue"/>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p>
        </w:tc>
        <w:tc>
          <w:tcPr>
            <w:tcW w:w="1276"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kern w:val="0"/>
                <w:sz w:val="24"/>
                <w:szCs w:val="24"/>
                <w:lang w:val="zh-CN"/>
              </w:rPr>
              <w:t>同类项目实施情况</w:t>
            </w:r>
          </w:p>
        </w:tc>
        <w:tc>
          <w:tcPr>
            <w:tcW w:w="6048" w:type="dxa"/>
            <w:vAlign w:val="center"/>
          </w:tcPr>
          <w:p>
            <w:pPr>
              <w:pStyle w:val="4"/>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投标人自2018年1月1日以来至今（以合同签订时间为准）同类项目及高配电维修成功实施案例：</w:t>
            </w:r>
            <w:r>
              <w:rPr>
                <w:rFonts w:hint="eastAsia" w:ascii="宋体" w:hAnsi="宋体" w:cs="宋体"/>
                <w:sz w:val="21"/>
                <w:szCs w:val="21"/>
              </w:rPr>
              <w:t>每提供一个有效合同</w:t>
            </w:r>
            <w:r>
              <w:rPr>
                <w:rFonts w:hint="eastAsia" w:ascii="宋体" w:hAnsi="宋体" w:cs="宋体"/>
                <w:sz w:val="21"/>
                <w:szCs w:val="21"/>
                <w:lang w:val="en-US" w:eastAsia="zh-CN"/>
              </w:rPr>
              <w:t>复印件</w:t>
            </w:r>
            <w:r>
              <w:rPr>
                <w:rFonts w:hint="eastAsia" w:ascii="宋体" w:hAnsi="宋体" w:cs="宋体"/>
                <w:sz w:val="21"/>
                <w:szCs w:val="21"/>
              </w:rPr>
              <w:t>得2分，最高得10分，</w:t>
            </w:r>
            <w:r>
              <w:rPr>
                <w:rFonts w:hint="eastAsia" w:ascii="宋体" w:hAnsi="宋体" w:cs="宋体"/>
                <w:sz w:val="21"/>
                <w:szCs w:val="21"/>
                <w:lang w:val="en-US" w:eastAsia="zh-CN"/>
              </w:rPr>
              <w:t>有效合同原件带至现场备查，</w:t>
            </w:r>
            <w:r>
              <w:rPr>
                <w:rFonts w:hint="eastAsia" w:ascii="宋体" w:hAnsi="宋体" w:cs="宋体"/>
                <w:sz w:val="21"/>
                <w:szCs w:val="21"/>
              </w:rPr>
              <w:t>无原件不得分。</w:t>
            </w:r>
          </w:p>
        </w:tc>
        <w:tc>
          <w:tcPr>
            <w:tcW w:w="863"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exact"/>
              <w:jc w:val="left"/>
              <w:rPr>
                <w:rFonts w:ascii="宋体" w:hAnsi="宋体" w:cs="宋体"/>
                <w:color w:val="000000" w:themeColor="text1"/>
                <w:sz w:val="21"/>
                <w:szCs w:val="21"/>
                <w14:textFill>
                  <w14:solidFill>
                    <w14:schemeClr w14:val="tx1"/>
                  </w14:solidFill>
                </w14:textFill>
              </w:rPr>
            </w:pPr>
          </w:p>
        </w:tc>
        <w:tc>
          <w:tcPr>
            <w:tcW w:w="1276"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本地化服务</w:t>
            </w:r>
          </w:p>
        </w:tc>
        <w:tc>
          <w:tcPr>
            <w:tcW w:w="6048" w:type="dxa"/>
            <w:vAlign w:val="center"/>
          </w:tcPr>
          <w:p>
            <w:pPr>
              <w:widowControl/>
              <w:spacing w:line="36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在衢州市区设有服务网点的得3分，须提供相关证明材料，否则不得分。（0-3分）</w:t>
            </w:r>
          </w:p>
        </w:tc>
        <w:tc>
          <w:tcPr>
            <w:tcW w:w="863"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exact"/>
              <w:jc w:val="left"/>
              <w:rPr>
                <w:rFonts w:ascii="宋体" w:hAnsi="宋体" w:cs="宋体"/>
                <w:color w:val="000000" w:themeColor="text1"/>
                <w:sz w:val="21"/>
                <w:szCs w:val="21"/>
                <w14:textFill>
                  <w14:solidFill>
                    <w14:schemeClr w14:val="tx1"/>
                  </w14:solidFill>
                </w14:textFill>
              </w:rPr>
            </w:pPr>
          </w:p>
        </w:tc>
        <w:tc>
          <w:tcPr>
            <w:tcW w:w="1276"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服务方案</w:t>
            </w:r>
          </w:p>
        </w:tc>
        <w:tc>
          <w:tcPr>
            <w:tcW w:w="6048" w:type="dxa"/>
            <w:vAlign w:val="center"/>
          </w:tcPr>
          <w:p>
            <w:pPr>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根据投标人提供的服务方案综合评分：包括高配电检测、维修、系统运行维护、分别在科学性（0-5分）、合理性（0-5分）、规范性（0-5分）和可操作性（0-5分）四个方面评定。（0-20分）</w:t>
            </w:r>
          </w:p>
        </w:tc>
        <w:tc>
          <w:tcPr>
            <w:tcW w:w="863"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exact"/>
              <w:jc w:val="left"/>
              <w:rPr>
                <w:rFonts w:ascii="宋体" w:hAnsi="宋体" w:cs="宋体"/>
                <w:color w:val="000000" w:themeColor="text1"/>
                <w:sz w:val="21"/>
                <w:szCs w:val="21"/>
                <w14:textFill>
                  <w14:solidFill>
                    <w14:schemeClr w14:val="tx1"/>
                  </w14:solidFill>
                </w14:textFill>
              </w:rPr>
            </w:pPr>
          </w:p>
        </w:tc>
        <w:tc>
          <w:tcPr>
            <w:tcW w:w="1276"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重点和难点分析</w:t>
            </w:r>
          </w:p>
        </w:tc>
        <w:tc>
          <w:tcPr>
            <w:tcW w:w="6048" w:type="dxa"/>
            <w:vAlign w:val="center"/>
          </w:tcPr>
          <w:p>
            <w:pPr>
              <w:widowControl/>
              <w:spacing w:line="360" w:lineRule="exact"/>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根据投标人对高配电维保中的重点和难点分析及解决方案综合评议，“优”得15-12分，“中”的得11-6分，“差”的得5-0分。（0-15分）</w:t>
            </w:r>
          </w:p>
        </w:tc>
        <w:tc>
          <w:tcPr>
            <w:tcW w:w="863"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exact"/>
              <w:jc w:val="left"/>
              <w:rPr>
                <w:rFonts w:ascii="宋体" w:hAnsi="宋体" w:cs="宋体"/>
                <w:color w:val="000000" w:themeColor="text1"/>
                <w:sz w:val="21"/>
                <w:szCs w:val="21"/>
                <w14:textFill>
                  <w14:solidFill>
                    <w14:schemeClr w14:val="tx1"/>
                  </w14:solidFill>
                </w14:textFill>
              </w:rPr>
            </w:pPr>
          </w:p>
        </w:tc>
        <w:tc>
          <w:tcPr>
            <w:tcW w:w="1276"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应急预案</w:t>
            </w:r>
          </w:p>
        </w:tc>
        <w:tc>
          <w:tcPr>
            <w:tcW w:w="6048" w:type="dxa"/>
            <w:vAlign w:val="center"/>
          </w:tcPr>
          <w:p>
            <w:pPr>
              <w:widowControl/>
              <w:spacing w:line="360" w:lineRule="exact"/>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遇到突发情况时投标人提供的应急预案的及时性、可行性及保障程度。“优”得10-8分，“中”的得7-5分，“差”的得4-0分。（0-10分）</w:t>
            </w:r>
          </w:p>
        </w:tc>
        <w:tc>
          <w:tcPr>
            <w:tcW w:w="863"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exact"/>
              <w:jc w:val="left"/>
              <w:rPr>
                <w:rFonts w:ascii="宋体" w:hAnsi="宋体" w:cs="宋体"/>
                <w:color w:val="000000" w:themeColor="text1"/>
                <w:sz w:val="21"/>
                <w:szCs w:val="21"/>
                <w14:textFill>
                  <w14:solidFill>
                    <w14:schemeClr w14:val="tx1"/>
                  </w14:solidFill>
                </w14:textFill>
              </w:rPr>
            </w:pPr>
          </w:p>
        </w:tc>
        <w:tc>
          <w:tcPr>
            <w:tcW w:w="1276" w:type="dxa"/>
            <w:vAlign w:val="center"/>
          </w:tcPr>
          <w:p>
            <w:pPr>
              <w:widowControl/>
              <w:spacing w:line="3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设备配置</w:t>
            </w:r>
          </w:p>
        </w:tc>
        <w:tc>
          <w:tcPr>
            <w:tcW w:w="6048" w:type="dxa"/>
            <w:vAlign w:val="center"/>
          </w:tcPr>
          <w:p>
            <w:pPr>
              <w:widowControl/>
              <w:spacing w:line="360" w:lineRule="exact"/>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拟投入本次项目的设备型号的先进性，设备配置的合理性。（0-5分）</w:t>
            </w:r>
          </w:p>
        </w:tc>
        <w:tc>
          <w:tcPr>
            <w:tcW w:w="863" w:type="dxa"/>
            <w:vAlign w:val="center"/>
          </w:tcPr>
          <w:p>
            <w:pPr>
              <w:widowControl/>
              <w:spacing w:line="36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exact"/>
              <w:jc w:val="left"/>
              <w:rPr>
                <w:rFonts w:ascii="宋体" w:hAnsi="宋体" w:cs="宋体"/>
                <w:color w:val="000000" w:themeColor="text1"/>
                <w:sz w:val="21"/>
                <w:szCs w:val="21"/>
                <w14:textFill>
                  <w14:solidFill>
                    <w14:schemeClr w14:val="tx1"/>
                  </w14:solidFill>
                </w14:textFill>
              </w:rPr>
            </w:pPr>
          </w:p>
        </w:tc>
        <w:tc>
          <w:tcPr>
            <w:tcW w:w="1276" w:type="dxa"/>
            <w:vAlign w:val="center"/>
          </w:tcPr>
          <w:p>
            <w:pPr>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备品备件</w:t>
            </w:r>
          </w:p>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情况</w:t>
            </w:r>
          </w:p>
        </w:tc>
        <w:tc>
          <w:tcPr>
            <w:tcW w:w="6048" w:type="dxa"/>
            <w:vAlign w:val="center"/>
          </w:tcPr>
          <w:p>
            <w:pPr>
              <w:widowControl/>
              <w:spacing w:line="36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投标人针对本项目备品备件供应方案，材料设备选用档次及备品备件优惠程度。（0-5分）</w:t>
            </w:r>
          </w:p>
        </w:tc>
        <w:tc>
          <w:tcPr>
            <w:tcW w:w="863" w:type="dxa"/>
            <w:vAlign w:val="center"/>
          </w:tcPr>
          <w:p>
            <w:pPr>
              <w:widowControl/>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exact"/>
              <w:jc w:val="left"/>
              <w:rPr>
                <w:rFonts w:ascii="宋体" w:hAnsi="宋体" w:cs="宋体"/>
                <w:color w:val="000000" w:themeColor="text1"/>
                <w:sz w:val="21"/>
                <w:szCs w:val="21"/>
                <w14:textFill>
                  <w14:solidFill>
                    <w14:schemeClr w14:val="tx1"/>
                  </w14:solidFill>
                </w14:textFill>
              </w:rPr>
            </w:pPr>
          </w:p>
        </w:tc>
        <w:tc>
          <w:tcPr>
            <w:tcW w:w="1276" w:type="dxa"/>
            <w:vAlign w:val="center"/>
          </w:tcPr>
          <w:p>
            <w:pPr>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保障措施</w:t>
            </w:r>
          </w:p>
        </w:tc>
        <w:tc>
          <w:tcPr>
            <w:tcW w:w="6048" w:type="dxa"/>
            <w:vAlign w:val="center"/>
          </w:tcPr>
          <w:p>
            <w:pPr>
              <w:widowControl/>
              <w:spacing w:line="360" w:lineRule="exact"/>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投标人服务响应时间及故障排除可行性，有无定期巡访制度及针对本项目维保安全保障措施合理性及可行性。（0-5分）</w:t>
            </w:r>
          </w:p>
        </w:tc>
        <w:tc>
          <w:tcPr>
            <w:tcW w:w="863" w:type="dxa"/>
            <w:vAlign w:val="center"/>
          </w:tcPr>
          <w:p>
            <w:pPr>
              <w:widowControl/>
              <w:spacing w:line="36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r>
    </w:tbl>
    <w:p>
      <w:pPr>
        <w:autoSpaceDE w:val="0"/>
        <w:autoSpaceDN w:val="0"/>
        <w:adjustRightInd w:val="0"/>
        <w:spacing w:line="360" w:lineRule="auto"/>
        <w:ind w:firstLine="482" w:firstLineChars="200"/>
        <w:rPr>
          <w:rFonts w:hint="eastAsia" w:ascii="宋体" w:hAnsi="宋体"/>
          <w:b/>
          <w:sz w:val="24"/>
        </w:rPr>
      </w:pPr>
    </w:p>
    <w:p>
      <w:pPr>
        <w:autoSpaceDE w:val="0"/>
        <w:autoSpaceDN w:val="0"/>
        <w:adjustRightInd w:val="0"/>
        <w:spacing w:line="360" w:lineRule="auto"/>
        <w:ind w:firstLine="482" w:firstLineChars="200"/>
        <w:rPr>
          <w:rFonts w:hint="eastAsia" w:ascii="宋体" w:hAnsi="宋体"/>
          <w:b/>
          <w:sz w:val="24"/>
        </w:rPr>
      </w:pPr>
    </w:p>
    <w:p>
      <w:pPr>
        <w:autoSpaceDE w:val="0"/>
        <w:autoSpaceDN w:val="0"/>
        <w:adjustRightInd w:val="0"/>
        <w:spacing w:line="360" w:lineRule="auto"/>
        <w:ind w:firstLine="482" w:firstLineChars="200"/>
        <w:rPr>
          <w:rFonts w:hint="eastAsia" w:ascii="宋体" w:hAnsi="宋体"/>
          <w:b/>
          <w:sz w:val="24"/>
        </w:rPr>
      </w:pPr>
    </w:p>
    <w:p>
      <w:pPr>
        <w:autoSpaceDE w:val="0"/>
        <w:autoSpaceDN w:val="0"/>
        <w:adjustRightInd w:val="0"/>
        <w:spacing w:line="360" w:lineRule="auto"/>
        <w:ind w:firstLine="482" w:firstLineChars="200"/>
        <w:rPr>
          <w:rFonts w:hint="eastAsia" w:ascii="宋体" w:hAnsi="宋体"/>
          <w:b/>
          <w:sz w:val="24"/>
        </w:rPr>
      </w:pPr>
      <w:r>
        <w:rPr>
          <w:rFonts w:hint="eastAsia" w:ascii="宋体" w:hAnsi="宋体"/>
          <w:b/>
          <w:sz w:val="24"/>
        </w:rPr>
        <w:t>四、开标程序</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 主持人宣布投标截止时间，并宣布招标会议开始。</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2. 工作人员确认投标人法定代表人或授权委托代理人资格及到场等情况。</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3. 工作人员检查各投标人的标函密封、标记情况。</w:t>
      </w:r>
    </w:p>
    <w:p>
      <w:pPr>
        <w:autoSpaceDE w:val="0"/>
        <w:autoSpaceDN w:val="0"/>
        <w:adjustRightInd w:val="0"/>
        <w:spacing w:line="360" w:lineRule="auto"/>
        <w:ind w:firstLine="480"/>
        <w:rPr>
          <w:rFonts w:hint="eastAsia" w:ascii="宋体" w:hAnsi="宋体"/>
          <w:sz w:val="24"/>
        </w:rPr>
      </w:pPr>
      <w:r>
        <w:rPr>
          <w:rFonts w:hint="eastAsia" w:ascii="宋体" w:hAnsi="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hint="eastAsia" w:ascii="宋体" w:hAnsi="宋体"/>
          <w:sz w:val="24"/>
        </w:rPr>
      </w:pPr>
      <w:r>
        <w:rPr>
          <w:rFonts w:hint="eastAsia" w:ascii="宋体" w:hAnsi="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hint="eastAsia" w:ascii="宋体" w:hAnsi="宋体"/>
          <w:sz w:val="24"/>
        </w:rPr>
      </w:pPr>
      <w:r>
        <w:rPr>
          <w:rFonts w:hint="eastAsia" w:ascii="宋体" w:hAnsi="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hint="eastAsia" w:ascii="宋体" w:hAnsi="宋体"/>
          <w:sz w:val="24"/>
        </w:rPr>
      </w:pPr>
      <w:r>
        <w:rPr>
          <w:rFonts w:hint="eastAsia" w:ascii="宋体" w:hAnsi="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autoSpaceDE w:val="0"/>
        <w:autoSpaceDN w:val="0"/>
        <w:adjustRightInd w:val="0"/>
        <w:spacing w:line="360" w:lineRule="auto"/>
        <w:rPr>
          <w:rFonts w:hint="eastAsia" w:ascii="宋体" w:hAnsi="宋体"/>
          <w:sz w:val="24"/>
        </w:rPr>
      </w:pPr>
      <w:r>
        <w:rPr>
          <w:rFonts w:hint="eastAsia" w:ascii="宋体" w:hAnsi="宋体"/>
          <w:sz w:val="24"/>
        </w:rPr>
        <w:t xml:space="preserve">    8. 开标会结束。</w:t>
      </w:r>
    </w:p>
    <w:p>
      <w:pPr>
        <w:spacing w:line="500" w:lineRule="exact"/>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hint="eastAsia" w:ascii="宋体" w:hAnsi="宋体" w:cs="宋体"/>
          <w:b/>
          <w:sz w:val="32"/>
          <w:szCs w:val="32"/>
        </w:rPr>
      </w:pPr>
    </w:p>
    <w:p>
      <w:pPr>
        <w:spacing w:line="500" w:lineRule="exact"/>
        <w:jc w:val="center"/>
        <w:outlineLvl w:val="0"/>
        <w:rPr>
          <w:rFonts w:ascii="宋体" w:hAnsi="宋体" w:cs="宋体"/>
          <w:b/>
          <w:sz w:val="32"/>
          <w:szCs w:val="32"/>
        </w:rPr>
      </w:pPr>
      <w:r>
        <w:rPr>
          <w:rFonts w:hint="eastAsia" w:ascii="宋体" w:hAnsi="宋体" w:cs="宋体"/>
          <w:b/>
          <w:sz w:val="32"/>
          <w:szCs w:val="32"/>
        </w:rPr>
        <w:t>第六章 应提交的有关材料格式范例</w:t>
      </w:r>
    </w:p>
    <w:p>
      <w:pPr>
        <w:spacing w:line="500" w:lineRule="exact"/>
        <w:jc w:val="center"/>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rPr>
          <w:rFonts w:ascii="宋体" w:hAnsi="宋体" w:cs="宋体"/>
          <w:b/>
          <w:bCs/>
          <w:color w:val="000000"/>
          <w:spacing w:val="20"/>
          <w:sz w:val="32"/>
        </w:rPr>
      </w:pPr>
      <w:r>
        <w:rPr>
          <w:rFonts w:hint="eastAsia" w:ascii="宋体" w:hAnsi="宋体" w:cs="宋体"/>
          <w:b/>
          <w:bCs/>
          <w:color w:val="000000"/>
          <w:spacing w:val="20"/>
          <w:sz w:val="32"/>
        </w:rPr>
        <w:t>投标文件外包装封面格式</w:t>
      </w:r>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衢院招2021-</w:t>
      </w:r>
      <w:r>
        <w:rPr>
          <w:rFonts w:hint="eastAsia" w:ascii="宋体" w:hAnsi="宋体" w:cs="宋体"/>
          <w:b/>
          <w:color w:val="000000"/>
          <w:spacing w:val="20"/>
          <w:sz w:val="32"/>
          <w:szCs w:val="32"/>
          <w:lang w:val="en-US" w:eastAsia="zh-CN"/>
        </w:rPr>
        <w:t>08</w:t>
      </w:r>
      <w:r>
        <w:rPr>
          <w:rFonts w:hint="eastAsia" w:ascii="宋体" w:hAnsi="宋体" w:cs="宋体"/>
          <w:b/>
          <w:color w:val="000000"/>
          <w:spacing w:val="20"/>
          <w:sz w:val="32"/>
          <w:szCs w:val="32"/>
        </w:rPr>
        <w:t xml:space="preserve"> </w:t>
      </w:r>
    </w:p>
    <w:p>
      <w:pPr>
        <w:spacing w:line="420" w:lineRule="exact"/>
        <w:rPr>
          <w:rFonts w:hint="eastAsia" w:ascii="宋体" w:hAnsi="宋体" w:cs="宋体"/>
          <w:bCs/>
          <w:color w:val="000000"/>
          <w:spacing w:val="20"/>
          <w:sz w:val="32"/>
          <w:szCs w:val="32"/>
        </w:rPr>
      </w:pPr>
    </w:p>
    <w:p>
      <w:pPr>
        <w:spacing w:line="420" w:lineRule="exact"/>
        <w:rPr>
          <w:rFonts w:ascii="宋体" w:hAnsi="宋体" w:cs="宋体"/>
          <w:bCs/>
          <w:sz w:val="32"/>
          <w:szCs w:val="32"/>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cs="宋体"/>
          <w:b/>
          <w:sz w:val="32"/>
          <w:szCs w:val="32"/>
        </w:rPr>
        <w:t>配电设施运维服务采购项目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85090</wp:posOffset>
                </wp:positionV>
                <wp:extent cx="5257800" cy="1188720"/>
                <wp:effectExtent l="4445" t="5080" r="14605" b="635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——于 年 月 日时之前不准启封（公章）</w:t>
                            </w:r>
                          </w:p>
                        </w:txbxContent>
                      </wps:txbx>
                      <wps:bodyPr upright="1"/>
                    </wps:wsp>
                  </a:graphicData>
                </a:graphic>
              </wp:anchor>
            </w:drawing>
          </mc:Choice>
          <mc:Fallback>
            <w:pict>
              <v:shape id="_x0000_s1026" o:spid="_x0000_s1026" o:spt="202" type="#_x0000_t202" style="position:absolute;left:0pt;margin-left:51.4pt;margin-top:6.7pt;height:93.6pt;width:414pt;z-index:251659264;mso-width-relative:page;mso-height-relative:page;" fillcolor="#FFFFFF" filled="t" stroked="t" coordsize="21600,21600" o:gfxdata="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1AuffXAAAACgEAAA8AAAAAAAAAAQAgAAAA&#10;IgAAAGRycy9kb3ducmV2LnhtbFBLAQIUABQAAAAIAIdO4kAerfYXDAIAADcEAAAOAAAAAAAAAAEA&#10;IAAAACYBAABkcnMvZTJvRG9jLnhtbFBLBQYAAAAABgAGAFkBAACkBQAAAAA=&#10;">
                <v:fill on="t" focussize="0,0"/>
                <v:stroke color="#000000" joinstyle="miter"/>
                <v:imagedata o:title=""/>
                <o:lock v:ext="edit" aspectratio="f"/>
                <v:textbox>
                  <w:txbxContent>
                    <w:p/>
                    <w:p/>
                    <w:p>
                      <w:pPr>
                        <w:rPr>
                          <w:sz w:val="30"/>
                          <w:szCs w:val="30"/>
                        </w:rPr>
                      </w:pPr>
                      <w:r>
                        <w:rPr>
                          <w:rFonts w:hint="eastAsia"/>
                          <w:sz w:val="30"/>
                          <w:szCs w:val="30"/>
                        </w:rPr>
                        <w:t>——于 年 月 日时之前不准启封（公章）</w:t>
                      </w:r>
                    </w:p>
                  </w:txbxContent>
                </v:textbox>
              </v:shape>
            </w:pict>
          </mc:Fallback>
        </mc:AlternateContent>
      </w:r>
    </w:p>
    <w:p>
      <w:pPr>
        <w:rPr>
          <w:rFonts w:ascii="宋体" w:hAnsi="宋体" w:cs="宋体"/>
          <w:b/>
          <w:color w:val="000000"/>
          <w:spacing w:val="20"/>
          <w:sz w:val="32"/>
          <w:szCs w:val="32"/>
        </w:rPr>
      </w:pPr>
      <w:r>
        <w:rPr>
          <w:rFonts w:hint="eastAsia" w:ascii="宋体" w:hAnsi="宋体" w:cs="宋体"/>
          <w:b/>
          <w:color w:val="000000"/>
          <w:kern w:val="0"/>
          <w:sz w:val="24"/>
        </w:rPr>
        <w:t>封口格式</w:t>
      </w: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衢院招2021-</w:t>
      </w:r>
      <w:r>
        <w:rPr>
          <w:rFonts w:hint="eastAsia" w:ascii="宋体" w:hAnsi="宋体" w:cs="宋体"/>
          <w:b/>
          <w:color w:val="000000"/>
          <w:spacing w:val="20"/>
          <w:sz w:val="32"/>
          <w:szCs w:val="32"/>
          <w:lang w:val="en-US" w:eastAsia="zh-CN"/>
        </w:rPr>
        <w:t>08</w:t>
      </w:r>
      <w:r>
        <w:rPr>
          <w:rFonts w:hint="eastAsia" w:ascii="宋体" w:hAnsi="宋体" w:cs="宋体"/>
          <w:b/>
          <w:color w:val="000000"/>
          <w:spacing w:val="20"/>
          <w:sz w:val="32"/>
          <w:szCs w:val="32"/>
        </w:rPr>
        <w:t xml:space="preserve"> </w:t>
      </w:r>
    </w:p>
    <w:p>
      <w:pPr>
        <w:spacing w:line="420" w:lineRule="exact"/>
        <w:rPr>
          <w:rFonts w:hint="eastAsia" w:ascii="宋体" w:hAnsi="宋体" w:cs="宋体"/>
          <w:color w:val="000000"/>
          <w:spacing w:val="20"/>
          <w:sz w:val="32"/>
          <w:szCs w:val="32"/>
        </w:rPr>
      </w:pPr>
    </w:p>
    <w:p>
      <w:pPr>
        <w:spacing w:line="420" w:lineRule="exact"/>
        <w:rPr>
          <w:rFonts w:ascii="宋体" w:hAnsi="宋体" w:cs="宋体"/>
          <w:bCs/>
          <w:sz w:val="32"/>
          <w:szCs w:val="32"/>
        </w:rPr>
      </w:pPr>
      <w:r>
        <w:rPr>
          <w:rFonts w:hint="eastAsia" w:ascii="宋体" w:hAnsi="宋体" w:cs="宋体"/>
          <w:color w:val="000000"/>
          <w:spacing w:val="20"/>
          <w:sz w:val="32"/>
          <w:szCs w:val="32"/>
        </w:rPr>
        <w:t>项目名称：</w:t>
      </w:r>
      <w:r>
        <w:rPr>
          <w:rFonts w:hint="eastAsia" w:ascii="宋体" w:hAnsi="宋体" w:cs="宋体"/>
          <w:b/>
          <w:sz w:val="32"/>
          <w:szCs w:val="32"/>
        </w:rPr>
        <w:t>配电设施运维服务采购项目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hint="eastAsia" w:ascii="宋体" w:hAnsi="宋体" w:cs="宋体"/>
          <w:b/>
          <w:bCs/>
          <w:sz w:val="32"/>
          <w:szCs w:val="32"/>
          <w:lang w:val="zh-CN"/>
        </w:rPr>
      </w:pPr>
    </w:p>
    <w:p>
      <w:pPr>
        <w:autoSpaceDE w:val="0"/>
        <w:autoSpaceDN w:val="0"/>
        <w:adjustRightInd w:val="0"/>
        <w:spacing w:line="500" w:lineRule="exact"/>
        <w:jc w:val="center"/>
        <w:rPr>
          <w:rFonts w:ascii="宋体" w:hAnsi="宋体" w:cs="宋体"/>
          <w:b/>
          <w:bCs/>
          <w:sz w:val="32"/>
          <w:szCs w:val="32"/>
          <w:lang w:val="zh-CN"/>
        </w:rPr>
      </w:pPr>
      <w:r>
        <w:rPr>
          <w:rFonts w:hint="eastAsia" w:ascii="宋体" w:hAnsi="宋体" w:cs="宋体"/>
          <w:b/>
          <w:bCs/>
          <w:sz w:val="32"/>
          <w:szCs w:val="32"/>
          <w:lang w:val="zh-CN"/>
        </w:rPr>
        <w:t>投 标 函</w:t>
      </w:r>
    </w:p>
    <w:p>
      <w:pPr>
        <w:autoSpaceDE w:val="0"/>
        <w:autoSpaceDN w:val="0"/>
        <w:adjustRightInd w:val="0"/>
        <w:spacing w:line="360" w:lineRule="auto"/>
        <w:jc w:val="left"/>
        <w:rPr>
          <w:rFonts w:hint="eastAsia"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color w:val="000000"/>
          <w:kern w:val="0"/>
          <w:sz w:val="28"/>
          <w:szCs w:val="28"/>
          <w:u w:val="single"/>
        </w:rPr>
        <w:t>配电设施运维</w:t>
      </w:r>
      <w:r>
        <w:rPr>
          <w:rFonts w:hint="eastAsia" w:ascii="宋体" w:hAnsi="宋体" w:cs="宋体"/>
          <w:b/>
          <w:bCs/>
          <w:color w:val="000000"/>
          <w:kern w:val="0"/>
          <w:sz w:val="28"/>
          <w:szCs w:val="28"/>
          <w:u w:val="single"/>
          <w:lang w:val="zh-CN"/>
        </w:rPr>
        <w:t>采购项目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2021-</w:t>
      </w:r>
      <w:r>
        <w:rPr>
          <w:rFonts w:hint="eastAsia" w:ascii="宋体" w:hAnsi="宋体" w:cs="宋体"/>
          <w:b/>
          <w:sz w:val="28"/>
          <w:szCs w:val="28"/>
          <w:u w:val="single"/>
          <w:lang w:val="en-US" w:eastAsia="zh-CN"/>
        </w:rPr>
        <w:t>08</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rPr>
          <w:rFonts w:ascii="宋体" w:hAnsi="宋体" w:cs="宋体"/>
        </w:rPr>
      </w:pPr>
    </w:p>
    <w:p>
      <w:pPr>
        <w:rPr>
          <w:rFonts w:ascii="宋体" w:hAnsi="宋体" w:cs="宋体"/>
        </w:rPr>
      </w:pPr>
    </w:p>
    <w:p>
      <w:pPr>
        <w:spacing w:line="480" w:lineRule="exact"/>
        <w:jc w:val="left"/>
        <w:rPr>
          <w:rFonts w:hint="eastAsia" w:ascii="宋体" w:hAnsi="宋体" w:cs="宋体"/>
          <w:b/>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lang w:eastAsia="zh-CN"/>
        </w:rPr>
      </w:pPr>
      <w:r>
        <w:rPr>
          <w:rFonts w:hint="eastAsia" w:ascii="宋体" w:hAnsi="宋体" w:cs="宋体"/>
          <w:b/>
          <w:kern w:val="0"/>
          <w:sz w:val="32"/>
          <w:szCs w:val="32"/>
          <w:lang w:eastAsia="zh-CN"/>
        </w:rPr>
        <w:t>格式四：</w:t>
      </w:r>
    </w:p>
    <w:p>
      <w:pPr>
        <w:spacing w:line="500" w:lineRule="exact"/>
        <w:jc w:val="center"/>
        <w:outlineLvl w:val="1"/>
        <w:rPr>
          <w:rFonts w:hint="eastAsia" w:ascii="宋体" w:hAnsi="宋体" w:cs="宋体"/>
          <w:b/>
          <w:kern w:val="0"/>
          <w:sz w:val="32"/>
          <w:szCs w:val="32"/>
          <w:lang w:eastAsia="zh-CN"/>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5"/>
        <w:tabs>
          <w:tab w:val="left" w:pos="6840"/>
        </w:tabs>
        <w:spacing w:line="500" w:lineRule="exact"/>
        <w:ind w:firstLine="480"/>
        <w:rPr>
          <w:rFonts w:hint="eastAsia" w:ascii="宋体" w:hAnsi="宋体" w:cs="宋体"/>
          <w:kern w:val="0"/>
          <w:sz w:val="28"/>
          <w:szCs w:val="28"/>
        </w:rPr>
      </w:pPr>
    </w:p>
    <w:p>
      <w:pPr>
        <w:pStyle w:val="5"/>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5"/>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5"/>
        <w:spacing w:line="500" w:lineRule="exact"/>
        <w:ind w:left="456" w:leftChars="228"/>
        <w:rPr>
          <w:rFonts w:hint="eastAsia"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5"/>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5"/>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5"/>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5" w:name="_Toc300133574"/>
      <w:bookmarkStart w:id="6" w:name="_Toc235535004"/>
      <w:bookmarkStart w:id="7" w:name="_Toc235437017"/>
      <w:bookmarkStart w:id="8" w:name="_Toc208322523"/>
      <w:bookmarkStart w:id="9" w:name="_Toc229974211"/>
      <w:bookmarkStart w:id="10" w:name="_Toc203234579"/>
      <w:bookmarkStart w:id="11" w:name="_Toc227146985"/>
      <w:bookmarkStart w:id="12" w:name="_Toc207382109"/>
      <w:bookmarkStart w:id="13" w:name="_Toc203235123"/>
      <w:bookmarkStart w:id="14" w:name="_Toc231283507"/>
      <w:bookmarkStart w:id="15" w:name="_Toc208248342"/>
      <w:bookmarkStart w:id="16" w:name="_Toc230589262"/>
      <w:bookmarkStart w:id="17" w:name="_Toc229970929"/>
      <w:bookmarkStart w:id="18" w:name="_Toc202880936"/>
      <w:bookmarkStart w:id="19" w:name="_Toc208586401"/>
      <w:bookmarkStart w:id="20" w:name="_Toc228278091"/>
    </w:p>
    <w:p>
      <w:pPr>
        <w:widowControl/>
        <w:adjustRightInd w:val="0"/>
        <w:spacing w:line="500" w:lineRule="exact"/>
        <w:rPr>
          <w:rFonts w:ascii="宋体" w:hAnsi="宋体" w:cs="宋体"/>
          <w:b/>
          <w:bCs/>
          <w:color w:val="333333"/>
          <w:kern w:val="0"/>
          <w:sz w:val="28"/>
          <w:szCs w:val="28"/>
          <w:lang w:val="zh-CN"/>
        </w:rPr>
      </w:pPr>
    </w:p>
    <w:p>
      <w:pPr>
        <w:widowControl/>
        <w:adjustRightInd w:val="0"/>
        <w:spacing w:line="500" w:lineRule="exact"/>
        <w:rPr>
          <w:rFonts w:ascii="宋体" w:hAnsi="宋体" w:cs="宋体"/>
          <w:b/>
          <w:bCs/>
          <w:color w:val="333333"/>
          <w:kern w:val="0"/>
          <w:sz w:val="28"/>
          <w:szCs w:val="28"/>
          <w:lang w:val="zh-CN"/>
        </w:rPr>
      </w:pPr>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lang w:eastAsia="zh-CN"/>
        </w:rPr>
        <w:t>格式五</w:t>
      </w:r>
      <w:r>
        <w:rPr>
          <w:rFonts w:hint="eastAsia" w:ascii="宋体" w:hAnsi="宋体" w:cs="宋体"/>
          <w:b/>
          <w:sz w:val="28"/>
          <w:szCs w:val="28"/>
        </w:rPr>
        <w:t>:</w:t>
      </w:r>
    </w:p>
    <w:p>
      <w:pPr>
        <w:widowControl/>
        <w:adjustRightInd w:val="0"/>
        <w:spacing w:line="360" w:lineRule="auto"/>
        <w:ind w:firstLine="420"/>
        <w:jc w:val="center"/>
        <w:rPr>
          <w:rFonts w:hint="eastAsia" w:ascii="宋体" w:hAnsi="宋体" w:cs="宋体"/>
          <w:b/>
          <w:bCs/>
          <w:color w:val="333333"/>
          <w:kern w:val="0"/>
          <w:sz w:val="32"/>
          <w:szCs w:val="32"/>
          <w:lang w:val="zh-CN"/>
        </w:rPr>
      </w:pPr>
    </w:p>
    <w:p>
      <w:pPr>
        <w:widowControl/>
        <w:adjustRightInd w:val="0"/>
        <w:spacing w:line="360" w:lineRule="auto"/>
        <w:ind w:firstLine="420"/>
        <w:jc w:val="center"/>
        <w:rPr>
          <w:rFonts w:ascii="宋体" w:hAnsi="宋体" w:cs="宋体"/>
          <w:b/>
          <w:bCs/>
          <w:color w:val="333333"/>
          <w:kern w:val="0"/>
          <w:sz w:val="32"/>
          <w:szCs w:val="32"/>
          <w:lang w:val="zh-CN"/>
        </w:rPr>
      </w:pPr>
      <w:r>
        <w:rPr>
          <w:rFonts w:hint="eastAsia" w:ascii="宋体" w:hAnsi="宋体" w:cs="宋体"/>
          <w:b/>
          <w:bCs/>
          <w:color w:val="333333"/>
          <w:kern w:val="0"/>
          <w:sz w:val="32"/>
          <w:szCs w:val="32"/>
          <w:lang w:val="zh-CN"/>
        </w:rPr>
        <w:t>法定代表人授权书</w:t>
      </w:r>
    </w:p>
    <w:p>
      <w:pPr>
        <w:widowControl/>
        <w:adjustRightInd w:val="0"/>
        <w:spacing w:line="360" w:lineRule="auto"/>
        <w:ind w:firstLine="420"/>
        <w:jc w:val="left"/>
        <w:rPr>
          <w:rFonts w:ascii="宋体" w:hAnsi="宋体" w:cs="宋体"/>
          <w:color w:val="333333"/>
          <w:kern w:val="0"/>
          <w:sz w:val="36"/>
          <w:szCs w:val="36"/>
          <w:lang w:val="zh-CN"/>
        </w:rPr>
      </w:pPr>
    </w:p>
    <w:p>
      <w:pPr>
        <w:keepNext w:val="0"/>
        <w:keepLines w:val="0"/>
        <w:pageBreakBefore w:val="0"/>
        <w:widowControl/>
        <w:kinsoku/>
        <w:wordWrap/>
        <w:overflowPunct/>
        <w:topLinePunct w:val="0"/>
        <w:autoSpaceDE/>
        <w:autoSpaceDN/>
        <w:bidi w:val="0"/>
        <w:adjustRightInd w:val="0"/>
        <w:spacing w:line="360" w:lineRule="auto"/>
        <w:jc w:val="left"/>
        <w:textAlignment w:val="auto"/>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color w:val="000000"/>
          <w:kern w:val="0"/>
          <w:sz w:val="28"/>
          <w:szCs w:val="28"/>
          <w:u w:val="single"/>
        </w:rPr>
        <w:t>配电设施运维</w:t>
      </w:r>
      <w:r>
        <w:rPr>
          <w:rFonts w:hint="eastAsia" w:ascii="宋体" w:hAnsi="宋体" w:cs="宋体"/>
          <w:b/>
          <w:bCs/>
          <w:color w:val="000000"/>
          <w:kern w:val="0"/>
          <w:sz w:val="28"/>
          <w:szCs w:val="28"/>
          <w:u w:val="single"/>
          <w:lang w:val="zh-CN"/>
        </w:rPr>
        <w:t>采购项目</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rPr>
        <w:t>2021-</w:t>
      </w:r>
      <w:r>
        <w:rPr>
          <w:rFonts w:hint="eastAsia" w:ascii="宋体" w:hAnsi="宋体" w:cs="宋体"/>
          <w:b/>
          <w:bCs/>
          <w:color w:val="000000"/>
          <w:kern w:val="0"/>
          <w:sz w:val="28"/>
          <w:szCs w:val="28"/>
          <w:u w:val="single"/>
          <w:lang w:val="en-US" w:eastAsia="zh-CN"/>
        </w:rPr>
        <w:t>08</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keepNext w:val="0"/>
        <w:keepLines w:val="0"/>
        <w:pageBreakBefore w:val="0"/>
        <w:widowControl/>
        <w:kinsoku/>
        <w:wordWrap/>
        <w:overflowPunct/>
        <w:topLinePunct w:val="0"/>
        <w:autoSpaceDE/>
        <w:autoSpaceDN/>
        <w:bidi w:val="0"/>
        <w:adjustRightInd w:val="0"/>
        <w:spacing w:line="360" w:lineRule="auto"/>
        <w:ind w:left="150" w:firstLine="420"/>
        <w:jc w:val="center"/>
        <w:textAlignment w:val="auto"/>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keepNext w:val="0"/>
        <w:keepLines w:val="0"/>
        <w:pageBreakBefore w:val="0"/>
        <w:widowControl/>
        <w:kinsoku/>
        <w:wordWrap/>
        <w:overflowPunct/>
        <w:topLinePunct w:val="0"/>
        <w:autoSpaceDE/>
        <w:autoSpaceDN/>
        <w:bidi w:val="0"/>
        <w:adjustRightInd w:val="0"/>
        <w:spacing w:line="360" w:lineRule="auto"/>
        <w:ind w:left="142" w:leftChars="71" w:firstLine="2704" w:firstLineChars="966"/>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keepNext w:val="0"/>
        <w:keepLines w:val="0"/>
        <w:pageBreakBefore w:val="0"/>
        <w:widowControl/>
        <w:kinsoku/>
        <w:wordWrap/>
        <w:overflowPunct/>
        <w:topLinePunct w:val="0"/>
        <w:autoSpaceDE/>
        <w:autoSpaceDN/>
        <w:bidi w:val="0"/>
        <w:adjustRightInd w:val="0"/>
        <w:spacing w:line="360" w:lineRule="auto"/>
        <w:ind w:firstLine="5320" w:firstLineChars="19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keepNext w:val="0"/>
        <w:keepLines w:val="0"/>
        <w:pageBreakBefore w:val="0"/>
        <w:widowControl/>
        <w:kinsoku/>
        <w:wordWrap/>
        <w:overflowPunct/>
        <w:topLinePunct w:val="0"/>
        <w:autoSpaceDE/>
        <w:autoSpaceDN/>
        <w:bidi w:val="0"/>
        <w:adjustRightInd w:val="0"/>
        <w:spacing w:line="360" w:lineRule="auto"/>
        <w:ind w:left="150" w:firstLine="1680"/>
        <w:jc w:val="center"/>
        <w:textAlignment w:val="auto"/>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keepNext w:val="0"/>
        <w:keepLines w:val="0"/>
        <w:pageBreakBefore w:val="0"/>
        <w:widowControl/>
        <w:kinsoku/>
        <w:wordWrap/>
        <w:overflowPunct/>
        <w:topLinePunct w:val="0"/>
        <w:autoSpaceDE/>
        <w:autoSpaceDN/>
        <w:bidi w:val="0"/>
        <w:adjustRightInd w:val="0"/>
        <w:spacing w:line="360" w:lineRule="auto"/>
        <w:jc w:val="left"/>
        <w:textAlignment w:val="auto"/>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5"/>
        <w:spacing w:after="0" w:line="360" w:lineRule="auto"/>
        <w:rPr>
          <w:rFonts w:ascii="宋体" w:hAnsi="宋体" w:cs="宋体"/>
          <w:b/>
          <w:sz w:val="24"/>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480" w:lineRule="exact"/>
        <w:jc w:val="left"/>
        <w:rPr>
          <w:rFonts w:hint="eastAsia" w:ascii="宋体" w:hAnsi="宋体" w:cs="宋体"/>
          <w:b/>
          <w:sz w:val="32"/>
          <w:szCs w:val="32"/>
        </w:rPr>
      </w:pPr>
    </w:p>
    <w:p>
      <w:pPr>
        <w:spacing w:line="480" w:lineRule="exact"/>
        <w:jc w:val="left"/>
        <w:rPr>
          <w:rFonts w:ascii="宋体" w:hAnsi="宋体" w:cs="宋体"/>
          <w:b/>
          <w:sz w:val="32"/>
          <w:szCs w:val="32"/>
        </w:rPr>
      </w:pPr>
      <w:r>
        <w:rPr>
          <w:rFonts w:hint="eastAsia" w:ascii="宋体" w:hAnsi="宋体" w:cs="宋体"/>
          <w:b/>
          <w:sz w:val="32"/>
          <w:szCs w:val="32"/>
        </w:rPr>
        <w:t>格式六：</w:t>
      </w:r>
    </w:p>
    <w:p>
      <w:pPr>
        <w:spacing w:line="480" w:lineRule="exact"/>
        <w:jc w:val="center"/>
        <w:rPr>
          <w:rFonts w:hint="eastAsia" w:ascii="宋体" w:hAnsi="宋体" w:cs="宋体"/>
          <w:b/>
          <w:sz w:val="32"/>
          <w:szCs w:val="32"/>
        </w:rPr>
      </w:pPr>
    </w:p>
    <w:p>
      <w:pPr>
        <w:spacing w:line="480" w:lineRule="exact"/>
        <w:jc w:val="center"/>
        <w:rPr>
          <w:rFonts w:hint="eastAsia" w:ascii="宋体" w:hAnsi="宋体" w:cs="宋体"/>
          <w:b/>
          <w:sz w:val="32"/>
          <w:szCs w:val="32"/>
        </w:rPr>
      </w:pPr>
      <w:r>
        <w:rPr>
          <w:rFonts w:hint="eastAsia" w:ascii="宋体" w:hAnsi="宋体" w:cs="宋体"/>
          <w:b/>
          <w:sz w:val="32"/>
          <w:szCs w:val="32"/>
        </w:rPr>
        <w:t>开标一览表</w:t>
      </w:r>
    </w:p>
    <w:p/>
    <w:p>
      <w:pPr>
        <w:autoSpaceDE w:val="0"/>
        <w:autoSpaceDN w:val="0"/>
        <w:adjustRightInd w:val="0"/>
        <w:spacing w:line="360" w:lineRule="auto"/>
        <w:rPr>
          <w:rFonts w:hint="eastAsia" w:ascii="宋体" w:hAnsi="宋体" w:cs="宋体"/>
          <w:b/>
          <w:bCs/>
          <w:sz w:val="28"/>
          <w:szCs w:val="28"/>
          <w:lang w:val="zh-CN"/>
        </w:rPr>
      </w:pP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项目编号：</w:t>
      </w:r>
      <w:r>
        <w:rPr>
          <w:rFonts w:hint="eastAsia" w:ascii="宋体" w:hAnsi="宋体" w:cs="宋体"/>
          <w:b/>
          <w:sz w:val="28"/>
          <w:szCs w:val="28"/>
          <w:lang w:val="zh-CN"/>
        </w:rPr>
        <w:t>衢院招20</w:t>
      </w:r>
      <w:r>
        <w:rPr>
          <w:rFonts w:hint="eastAsia" w:ascii="宋体" w:hAnsi="宋体" w:cs="宋体"/>
          <w:b/>
          <w:sz w:val="28"/>
          <w:szCs w:val="28"/>
        </w:rPr>
        <w:t>21</w:t>
      </w:r>
      <w:r>
        <w:rPr>
          <w:rFonts w:hint="eastAsia" w:ascii="宋体" w:hAnsi="宋体" w:cs="宋体"/>
          <w:b/>
          <w:sz w:val="28"/>
          <w:szCs w:val="28"/>
          <w:lang w:val="zh-CN"/>
        </w:rPr>
        <w:t>-</w:t>
      </w:r>
      <w:r>
        <w:rPr>
          <w:rFonts w:hint="eastAsia" w:ascii="宋体" w:hAnsi="宋体" w:cs="宋体"/>
          <w:b/>
          <w:sz w:val="28"/>
          <w:szCs w:val="28"/>
          <w:lang w:val="en-US" w:eastAsia="zh-CN"/>
        </w:rPr>
        <w:t>08</w:t>
      </w:r>
      <w:r>
        <w:rPr>
          <w:rFonts w:hint="eastAsia" w:ascii="宋体" w:hAnsi="宋体" w:cs="宋体"/>
          <w:b/>
          <w:sz w:val="28"/>
          <w:szCs w:val="28"/>
          <w:lang w:val="zh-CN"/>
        </w:rPr>
        <w:t xml:space="preserve">          </w:t>
      </w:r>
    </w:p>
    <w:p>
      <w:pPr>
        <w:autoSpaceDE w:val="0"/>
        <w:autoSpaceDN w:val="0"/>
        <w:adjustRightInd w:val="0"/>
        <w:spacing w:line="360" w:lineRule="auto"/>
        <w:rPr>
          <w:rFonts w:hint="eastAsia" w:ascii="宋体" w:hAnsi="宋体" w:cs="宋体"/>
          <w:b/>
          <w:bCs/>
          <w:sz w:val="28"/>
          <w:szCs w:val="28"/>
          <w:lang w:val="zh-CN"/>
        </w:rPr>
      </w:pPr>
      <w:r>
        <w:rPr>
          <w:rFonts w:hint="eastAsia" w:ascii="宋体" w:hAnsi="宋体" w:cs="宋体"/>
          <w:b/>
          <w:bCs/>
          <w:sz w:val="28"/>
          <w:szCs w:val="28"/>
          <w:lang w:val="zh-CN"/>
        </w:rPr>
        <w:t>项目名称：配电设施运维服务采购项目</w:t>
      </w:r>
    </w:p>
    <w:p>
      <w:pPr>
        <w:autoSpaceDE w:val="0"/>
        <w:autoSpaceDN w:val="0"/>
        <w:adjustRightInd w:val="0"/>
        <w:spacing w:line="360" w:lineRule="auto"/>
        <w:rPr>
          <w:rFonts w:ascii="宋体" w:hAnsi="宋体" w:cs="宋体"/>
          <w:b/>
          <w:sz w:val="28"/>
          <w:szCs w:val="28"/>
          <w:lang w:val="zh-CN"/>
        </w:rPr>
      </w:pP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1946"/>
        <w:gridCol w:w="28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jc w:val="left"/>
              <w:rPr>
                <w:rFonts w:ascii="宋体" w:hAnsi="宋体" w:cs="宋体"/>
                <w:sz w:val="30"/>
                <w:szCs w:val="30"/>
              </w:rPr>
            </w:pPr>
            <w:r>
              <w:rPr>
                <w:rFonts w:hint="eastAsia" w:ascii="宋体" w:hAnsi="宋体" w:cs="宋体"/>
                <w:sz w:val="30"/>
                <w:szCs w:val="30"/>
              </w:rPr>
              <w:t>序号</w:t>
            </w:r>
          </w:p>
        </w:tc>
        <w:tc>
          <w:tcPr>
            <w:tcW w:w="3620" w:type="dxa"/>
            <w:vAlign w:val="center"/>
          </w:tcPr>
          <w:p>
            <w:pPr>
              <w:ind w:firstLine="300" w:firstLineChars="100"/>
              <w:jc w:val="center"/>
              <w:rPr>
                <w:rFonts w:ascii="宋体" w:hAnsi="宋体" w:cs="宋体"/>
                <w:sz w:val="30"/>
                <w:szCs w:val="30"/>
              </w:rPr>
            </w:pPr>
            <w:r>
              <w:rPr>
                <w:rFonts w:hint="eastAsia" w:ascii="宋体" w:hAnsi="宋体" w:cs="宋体"/>
                <w:sz w:val="30"/>
                <w:szCs w:val="30"/>
              </w:rPr>
              <w:t>报价项目</w:t>
            </w:r>
          </w:p>
        </w:tc>
        <w:tc>
          <w:tcPr>
            <w:tcW w:w="1946" w:type="dxa"/>
            <w:vAlign w:val="center"/>
          </w:tcPr>
          <w:p>
            <w:pPr>
              <w:ind w:firstLine="240" w:firstLineChars="100"/>
              <w:jc w:val="center"/>
              <w:rPr>
                <w:rFonts w:ascii="宋体" w:hAnsi="宋体" w:cs="宋体"/>
                <w:sz w:val="30"/>
                <w:szCs w:val="30"/>
              </w:rPr>
            </w:pPr>
            <w:r>
              <w:rPr>
                <w:rFonts w:hint="eastAsia" w:ascii="宋体" w:hAnsi="宋体" w:cs="宋体"/>
                <w:sz w:val="24"/>
              </w:rPr>
              <w:t>最高限价（元）</w:t>
            </w:r>
          </w:p>
        </w:tc>
        <w:tc>
          <w:tcPr>
            <w:tcW w:w="2845" w:type="dxa"/>
            <w:vAlign w:val="center"/>
          </w:tcPr>
          <w:p>
            <w:pPr>
              <w:ind w:firstLine="240" w:firstLineChars="100"/>
              <w:jc w:val="center"/>
              <w:rPr>
                <w:rFonts w:ascii="宋体" w:hAnsi="宋体" w:cs="宋体"/>
                <w:sz w:val="30"/>
                <w:szCs w:val="30"/>
              </w:rPr>
            </w:pPr>
            <w:r>
              <w:rPr>
                <w:rFonts w:hint="eastAsia" w:ascii="宋体" w:hAnsi="宋体" w:cs="宋体"/>
                <w:sz w:val="24"/>
              </w:rPr>
              <w:t>报价金额（元）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1</w:t>
            </w:r>
          </w:p>
        </w:tc>
        <w:tc>
          <w:tcPr>
            <w:tcW w:w="3620" w:type="dxa"/>
            <w:vAlign w:val="center"/>
          </w:tcPr>
          <w:p>
            <w:pPr>
              <w:spacing w:line="360" w:lineRule="auto"/>
              <w:jc w:val="center"/>
              <w:rPr>
                <w:rFonts w:hint="eastAsia" w:ascii="宋体" w:hAnsi="宋体" w:eastAsia="宋体" w:cs="宋体"/>
                <w:sz w:val="30"/>
                <w:szCs w:val="30"/>
              </w:rPr>
            </w:pPr>
            <w:r>
              <w:rPr>
                <w:rFonts w:hint="eastAsia" w:ascii="宋体" w:hAnsi="宋体" w:eastAsia="宋体" w:cs="宋体"/>
                <w:b/>
                <w:color w:val="000000" w:themeColor="text1"/>
                <w:sz w:val="28"/>
                <w:szCs w:val="28"/>
                <w14:textFill>
                  <w14:solidFill>
                    <w14:schemeClr w14:val="tx1"/>
                  </w14:solidFill>
                </w14:textFill>
              </w:rPr>
              <w:t>配电设施运维服务</w:t>
            </w:r>
            <w:r>
              <w:rPr>
                <w:rFonts w:hint="eastAsia" w:ascii="宋体" w:hAnsi="宋体" w:eastAsia="宋体" w:cs="宋体"/>
                <w:b/>
                <w:bCs/>
                <w:color w:val="000000" w:themeColor="text1"/>
                <w:sz w:val="28"/>
                <w:szCs w:val="28"/>
                <w14:textFill>
                  <w14:solidFill>
                    <w14:schemeClr w14:val="tx1"/>
                  </w14:solidFill>
                </w14:textFill>
              </w:rPr>
              <w:t>采购项目（第一年）</w:t>
            </w:r>
          </w:p>
        </w:tc>
        <w:tc>
          <w:tcPr>
            <w:tcW w:w="1946" w:type="dxa"/>
            <w:vAlign w:val="center"/>
          </w:tcPr>
          <w:p>
            <w:pPr>
              <w:ind w:firstLine="300" w:firstLineChars="100"/>
              <w:rPr>
                <w:rFonts w:ascii="宋体" w:hAnsi="宋体" w:cs="宋体"/>
                <w:sz w:val="30"/>
                <w:szCs w:val="30"/>
              </w:rPr>
            </w:pPr>
          </w:p>
        </w:tc>
        <w:tc>
          <w:tcPr>
            <w:tcW w:w="2845" w:type="dxa"/>
            <w:vAlign w:val="center"/>
          </w:tcPr>
          <w:p>
            <w:pPr>
              <w:ind w:firstLine="300" w:firstLineChars="100"/>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2</w:t>
            </w:r>
          </w:p>
        </w:tc>
        <w:tc>
          <w:tcPr>
            <w:tcW w:w="3620" w:type="dxa"/>
            <w:vAlign w:val="center"/>
          </w:tcPr>
          <w:p>
            <w:pPr>
              <w:jc w:val="left"/>
              <w:rPr>
                <w:rFonts w:ascii="宋体" w:hAnsi="宋体" w:cs="宋体"/>
                <w:sz w:val="30"/>
                <w:szCs w:val="30"/>
              </w:rPr>
            </w:pPr>
          </w:p>
        </w:tc>
        <w:tc>
          <w:tcPr>
            <w:tcW w:w="1946" w:type="dxa"/>
            <w:vAlign w:val="center"/>
          </w:tcPr>
          <w:p>
            <w:pPr>
              <w:jc w:val="center"/>
              <w:rPr>
                <w:rFonts w:ascii="宋体" w:hAnsi="宋体" w:cs="宋体"/>
                <w:sz w:val="30"/>
                <w:szCs w:val="30"/>
              </w:rPr>
            </w:pPr>
          </w:p>
        </w:tc>
        <w:tc>
          <w:tcPr>
            <w:tcW w:w="2845" w:type="dxa"/>
            <w:vAlign w:val="center"/>
          </w:tcPr>
          <w:p>
            <w:pPr>
              <w:ind w:firstLine="300" w:firstLineChars="100"/>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3</w:t>
            </w:r>
          </w:p>
        </w:tc>
        <w:tc>
          <w:tcPr>
            <w:tcW w:w="3620" w:type="dxa"/>
            <w:vAlign w:val="center"/>
          </w:tcPr>
          <w:p>
            <w:pPr>
              <w:jc w:val="left"/>
              <w:rPr>
                <w:rFonts w:ascii="宋体" w:hAnsi="宋体" w:cs="宋体"/>
                <w:sz w:val="30"/>
                <w:szCs w:val="30"/>
              </w:rPr>
            </w:pPr>
          </w:p>
        </w:tc>
        <w:tc>
          <w:tcPr>
            <w:tcW w:w="1946" w:type="dxa"/>
            <w:vAlign w:val="center"/>
          </w:tcPr>
          <w:p>
            <w:pPr>
              <w:pStyle w:val="6"/>
              <w:snapToGrid w:val="0"/>
              <w:spacing w:line="420" w:lineRule="auto"/>
              <w:jc w:val="center"/>
              <w:rPr>
                <w:rFonts w:hAnsi="宋体" w:cs="宋体"/>
                <w:sz w:val="30"/>
                <w:szCs w:val="30"/>
              </w:rPr>
            </w:pPr>
          </w:p>
        </w:tc>
        <w:tc>
          <w:tcPr>
            <w:tcW w:w="2845" w:type="dxa"/>
            <w:vAlign w:val="center"/>
          </w:tcPr>
          <w:p>
            <w:pPr>
              <w:pStyle w:val="6"/>
              <w:snapToGrid w:val="0"/>
              <w:spacing w:line="420" w:lineRule="auto"/>
              <w:jc w:val="center"/>
              <w:rPr>
                <w:rFonts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4</w:t>
            </w:r>
          </w:p>
        </w:tc>
        <w:tc>
          <w:tcPr>
            <w:tcW w:w="3620" w:type="dxa"/>
            <w:vAlign w:val="center"/>
          </w:tcPr>
          <w:p>
            <w:pPr>
              <w:jc w:val="left"/>
              <w:rPr>
                <w:rFonts w:ascii="宋体" w:hAnsi="宋体" w:cs="宋体"/>
                <w:sz w:val="30"/>
                <w:szCs w:val="30"/>
              </w:rPr>
            </w:pPr>
          </w:p>
        </w:tc>
        <w:tc>
          <w:tcPr>
            <w:tcW w:w="1946" w:type="dxa"/>
            <w:vAlign w:val="center"/>
          </w:tcPr>
          <w:p>
            <w:pPr>
              <w:pStyle w:val="6"/>
              <w:snapToGrid w:val="0"/>
              <w:spacing w:line="420" w:lineRule="auto"/>
              <w:jc w:val="center"/>
              <w:rPr>
                <w:rFonts w:hAnsi="宋体" w:cs="宋体"/>
                <w:sz w:val="30"/>
                <w:szCs w:val="30"/>
              </w:rPr>
            </w:pPr>
          </w:p>
        </w:tc>
        <w:tc>
          <w:tcPr>
            <w:tcW w:w="2845" w:type="dxa"/>
            <w:vAlign w:val="center"/>
          </w:tcPr>
          <w:p>
            <w:pPr>
              <w:pStyle w:val="6"/>
              <w:snapToGrid w:val="0"/>
              <w:spacing w:line="420" w:lineRule="auto"/>
              <w:jc w:val="center"/>
              <w:rPr>
                <w:rFonts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5</w:t>
            </w:r>
          </w:p>
        </w:tc>
        <w:tc>
          <w:tcPr>
            <w:tcW w:w="3620" w:type="dxa"/>
            <w:vAlign w:val="center"/>
          </w:tcPr>
          <w:p>
            <w:pPr>
              <w:jc w:val="left"/>
              <w:rPr>
                <w:rFonts w:ascii="宋体" w:hAnsi="宋体" w:cs="宋体"/>
                <w:sz w:val="30"/>
                <w:szCs w:val="30"/>
              </w:rPr>
            </w:pPr>
          </w:p>
        </w:tc>
        <w:tc>
          <w:tcPr>
            <w:tcW w:w="1946" w:type="dxa"/>
            <w:vAlign w:val="center"/>
          </w:tcPr>
          <w:p>
            <w:pPr>
              <w:pStyle w:val="6"/>
              <w:snapToGrid w:val="0"/>
              <w:spacing w:line="420" w:lineRule="auto"/>
              <w:jc w:val="center"/>
              <w:rPr>
                <w:rFonts w:hAnsi="宋体" w:cs="宋体"/>
                <w:sz w:val="30"/>
                <w:szCs w:val="30"/>
              </w:rPr>
            </w:pPr>
          </w:p>
        </w:tc>
        <w:tc>
          <w:tcPr>
            <w:tcW w:w="2845" w:type="dxa"/>
            <w:vAlign w:val="center"/>
          </w:tcPr>
          <w:p>
            <w:pPr>
              <w:pStyle w:val="6"/>
              <w:snapToGrid w:val="0"/>
              <w:spacing w:line="420" w:lineRule="auto"/>
              <w:jc w:val="center"/>
              <w:rPr>
                <w:rFonts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12" w:type="dxa"/>
            <w:gridSpan w:val="2"/>
            <w:vAlign w:val="center"/>
          </w:tcPr>
          <w:p>
            <w:pPr>
              <w:ind w:firstLine="301" w:firstLineChars="100"/>
              <w:jc w:val="left"/>
              <w:rPr>
                <w:rFonts w:ascii="宋体" w:hAnsi="宋体" w:cs="宋体"/>
                <w:sz w:val="30"/>
                <w:szCs w:val="30"/>
              </w:rPr>
            </w:pPr>
            <w:r>
              <w:rPr>
                <w:rFonts w:hint="eastAsia" w:ascii="宋体" w:hAnsi="宋体" w:cs="宋体"/>
                <w:b/>
                <w:bCs/>
                <w:sz w:val="30"/>
                <w:szCs w:val="30"/>
                <w:lang w:val="zh-CN"/>
              </w:rPr>
              <w:t>合计总价（大写）</w:t>
            </w:r>
          </w:p>
        </w:tc>
        <w:tc>
          <w:tcPr>
            <w:tcW w:w="4791" w:type="dxa"/>
            <w:gridSpan w:val="2"/>
            <w:vAlign w:val="center"/>
          </w:tcPr>
          <w:p>
            <w:pPr>
              <w:pStyle w:val="6"/>
              <w:snapToGrid w:val="0"/>
              <w:spacing w:line="420" w:lineRule="auto"/>
              <w:ind w:firstLine="300" w:firstLineChars="100"/>
              <w:jc w:val="center"/>
              <w:rPr>
                <w:rFonts w:hAnsi="宋体" w:cs="宋体"/>
                <w:sz w:val="30"/>
                <w:szCs w:val="30"/>
              </w:rPr>
            </w:pPr>
          </w:p>
        </w:tc>
      </w:tr>
    </w:tbl>
    <w:p>
      <w:pPr>
        <w:pStyle w:val="6"/>
        <w:shd w:val="clear" w:color="auto" w:fill="FFFFFF"/>
        <w:spacing w:line="360" w:lineRule="auto"/>
        <w:rPr>
          <w:rFonts w:hAnsi="宋体" w:cs="宋体"/>
          <w:b/>
          <w:bCs/>
          <w:sz w:val="24"/>
        </w:rPr>
      </w:pPr>
      <w:r>
        <w:rPr>
          <w:rFonts w:hint="eastAsia" w:hAnsi="宋体" w:cs="宋体"/>
          <w:b/>
          <w:bCs/>
          <w:sz w:val="24"/>
        </w:rPr>
        <w:t>备注：</w:t>
      </w:r>
    </w:p>
    <w:p>
      <w:pPr>
        <w:widowControl/>
        <w:shd w:val="clear" w:color="auto" w:fill="FFFFFF"/>
        <w:tabs>
          <w:tab w:val="left" w:pos="720"/>
        </w:tabs>
        <w:adjustRightInd w:val="0"/>
        <w:spacing w:line="360" w:lineRule="exact"/>
        <w:ind w:right="16" w:rightChars="8" w:firstLine="480" w:firstLineChars="200"/>
        <w:jc w:val="left"/>
        <w:rPr>
          <w:rFonts w:ascii="宋体" w:hAnsi="宋体" w:cs="宋体"/>
          <w:b/>
          <w:bCs/>
          <w:sz w:val="24"/>
        </w:rPr>
      </w:pPr>
      <w:r>
        <w:rPr>
          <w:rFonts w:hint="eastAsia" w:ascii="宋体" w:hAnsi="宋体" w:cs="宋体"/>
          <w:sz w:val="24"/>
        </w:rPr>
        <w:t>1.报价为报价人所能承受的一次性最终报价，以人民币为结算币种，包括材料、制作、人工、运输、税费、售后服务等所有费用，即按招标人要求完成项目的完工价格，并由中标单位开具正式发票。</w:t>
      </w:r>
    </w:p>
    <w:p>
      <w:pPr>
        <w:pStyle w:val="6"/>
        <w:shd w:val="clear" w:color="auto" w:fill="FFFFFF"/>
        <w:spacing w:line="390" w:lineRule="exact"/>
        <w:ind w:firstLine="480" w:firstLineChars="200"/>
        <w:rPr>
          <w:rFonts w:hAnsi="宋体" w:cs="宋体"/>
          <w:sz w:val="24"/>
        </w:rPr>
      </w:pPr>
      <w:r>
        <w:rPr>
          <w:rFonts w:hint="eastAsia" w:hAnsi="宋体" w:cs="宋体"/>
          <w:sz w:val="24"/>
        </w:rPr>
        <w:t>2.此表可在不改变格式的情况下自行添加行数，所填内容必须打印。</w:t>
      </w:r>
    </w:p>
    <w:p>
      <w:pPr>
        <w:pStyle w:val="6"/>
        <w:shd w:val="clear" w:color="auto" w:fill="FFFFFF"/>
        <w:spacing w:line="390" w:lineRule="exact"/>
        <w:ind w:firstLine="480" w:firstLineChars="200"/>
        <w:rPr>
          <w:rFonts w:hAnsi="宋体" w:cs="宋体"/>
          <w:sz w:val="24"/>
        </w:rPr>
      </w:pPr>
    </w:p>
    <w:p>
      <w:pPr>
        <w:pStyle w:val="6"/>
        <w:shd w:val="clear" w:color="auto" w:fill="FFFFFF"/>
        <w:spacing w:line="390" w:lineRule="exact"/>
        <w:ind w:firstLine="480" w:firstLineChars="200"/>
        <w:rPr>
          <w:rFonts w:hAnsi="宋体" w:cs="宋体"/>
          <w:sz w:val="24"/>
        </w:rPr>
      </w:pPr>
    </w:p>
    <w:p>
      <w:pPr>
        <w:autoSpaceDE w:val="0"/>
        <w:autoSpaceDN w:val="0"/>
        <w:adjustRightInd w:val="0"/>
        <w:spacing w:line="480" w:lineRule="auto"/>
        <w:ind w:firstLine="280"/>
        <w:rPr>
          <w:rFonts w:ascii="宋体" w:hAnsi="宋体" w:cs="宋体"/>
          <w:sz w:val="28"/>
          <w:szCs w:val="28"/>
        </w:rPr>
      </w:pPr>
      <w:r>
        <w:rPr>
          <w:rFonts w:hint="eastAsia" w:ascii="宋体" w:hAnsi="宋体" w:cs="宋体"/>
          <w:sz w:val="28"/>
          <w:szCs w:val="28"/>
          <w:lang w:val="zh-CN"/>
        </w:rPr>
        <w:t xml:space="preserve">投标人（公章）：                     </w:t>
      </w:r>
    </w:p>
    <w:p>
      <w:pPr>
        <w:autoSpaceDE w:val="0"/>
        <w:autoSpaceDN w:val="0"/>
        <w:adjustRightInd w:val="0"/>
        <w:spacing w:line="480" w:lineRule="auto"/>
        <w:ind w:firstLine="280"/>
        <w:rPr>
          <w:rFonts w:ascii="宋体" w:hAnsi="宋体" w:cs="宋体"/>
          <w:sz w:val="28"/>
          <w:szCs w:val="28"/>
        </w:rPr>
      </w:pPr>
      <w:r>
        <w:rPr>
          <w:rFonts w:hint="eastAsia" w:ascii="宋体" w:hAnsi="宋体" w:cs="宋体"/>
          <w:sz w:val="28"/>
          <w:szCs w:val="28"/>
          <w:lang w:val="zh-CN"/>
        </w:rPr>
        <w:t>全权代表签字：             职务：         日期：</w:t>
      </w: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r>
        <w:rPr>
          <w:rFonts w:hint="eastAsia" w:ascii="宋体" w:hAnsi="宋体" w:cs="宋体"/>
          <w:b/>
          <w:sz w:val="28"/>
          <w:szCs w:val="28"/>
        </w:rPr>
        <w:t xml:space="preserve">格式七： </w:t>
      </w:r>
    </w:p>
    <w:p>
      <w:pPr>
        <w:spacing w:line="500" w:lineRule="exact"/>
        <w:outlineLvl w:val="1"/>
        <w:rPr>
          <w:rFonts w:ascii="宋体" w:hAnsi="宋体" w:cs="宋体"/>
          <w:b/>
          <w:bCs/>
          <w:sz w:val="28"/>
          <w:szCs w:val="28"/>
        </w:rPr>
      </w:pPr>
    </w:p>
    <w:p>
      <w:pPr>
        <w:spacing w:line="480" w:lineRule="exact"/>
        <w:ind w:left="48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运维服务</w:t>
      </w:r>
      <w:r>
        <w:rPr>
          <w:rFonts w:hint="eastAsia" w:ascii="宋体" w:hAnsi="宋体" w:cs="宋体"/>
          <w:b/>
          <w:color w:val="000000" w:themeColor="text1"/>
          <w:sz w:val="32"/>
          <w:szCs w:val="32"/>
          <w14:textFill>
            <w14:solidFill>
              <w14:schemeClr w14:val="tx1"/>
            </w14:solidFill>
          </w14:textFill>
        </w:rPr>
        <w:t>设备清单及报价表</w:t>
      </w:r>
    </w:p>
    <w:p>
      <w:pPr>
        <w:autoSpaceDE w:val="0"/>
        <w:autoSpaceDN w:val="0"/>
        <w:adjustRightInd w:val="0"/>
        <w:ind w:firstLine="281"/>
        <w:rPr>
          <w:rFonts w:ascii="宋体" w:hAnsi="宋体" w:cs="宋体"/>
          <w:b/>
          <w:bCs/>
          <w:color w:val="000000" w:themeColor="text1"/>
          <w:sz w:val="28"/>
          <w:szCs w:val="28"/>
          <w:lang w:val="zh-CN"/>
          <w14:textFill>
            <w14:solidFill>
              <w14:schemeClr w14:val="tx1"/>
            </w14:solidFill>
          </w14:textFill>
        </w:rPr>
      </w:pPr>
    </w:p>
    <w:p>
      <w:pPr>
        <w:autoSpaceDE w:val="0"/>
        <w:autoSpaceDN w:val="0"/>
        <w:adjustRightInd w:val="0"/>
        <w:spacing w:line="360" w:lineRule="auto"/>
        <w:ind w:firstLine="283"/>
        <w:jc w:val="left"/>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项目编号：衢院招20</w:t>
      </w:r>
      <w:r>
        <w:rPr>
          <w:rFonts w:hint="eastAsia" w:ascii="宋体" w:hAnsi="宋体" w:cs="宋体"/>
          <w:b/>
          <w:bCs/>
          <w:color w:val="000000" w:themeColor="text1"/>
          <w:sz w:val="30"/>
          <w:szCs w:val="30"/>
          <w14:textFill>
            <w14:solidFill>
              <w14:schemeClr w14:val="tx1"/>
            </w14:solidFill>
          </w14:textFill>
        </w:rPr>
        <w:t>21-</w:t>
      </w:r>
      <w:r>
        <w:rPr>
          <w:rFonts w:hint="eastAsia" w:ascii="宋体" w:hAnsi="宋体" w:cs="宋体"/>
          <w:b/>
          <w:bCs/>
          <w:color w:val="000000" w:themeColor="text1"/>
          <w:sz w:val="30"/>
          <w:szCs w:val="30"/>
          <w:lang w:val="en-US" w:eastAsia="zh-CN"/>
          <w14:textFill>
            <w14:solidFill>
              <w14:schemeClr w14:val="tx1"/>
            </w14:solidFill>
          </w14:textFill>
        </w:rPr>
        <w:t>08</w:t>
      </w:r>
    </w:p>
    <w:p>
      <w:pPr>
        <w:spacing w:line="360" w:lineRule="auto"/>
        <w:ind w:firstLine="301" w:firstLineChars="100"/>
        <w:rPr>
          <w:rFonts w:hint="eastAsia"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项目名称：配电设施运维服务采购项目</w:t>
      </w:r>
    </w:p>
    <w:p>
      <w:pPr>
        <w:spacing w:line="360" w:lineRule="auto"/>
        <w:ind w:firstLine="240" w:firstLineChars="100"/>
        <w:rPr>
          <w:rFonts w:ascii="宋体" w:hAnsi="宋体" w:cs="宋体"/>
          <w:color w:val="000000" w:themeColor="text1"/>
          <w:sz w:val="24"/>
          <w14:textFill>
            <w14:solidFill>
              <w14:schemeClr w14:val="tx1"/>
            </w14:solidFill>
          </w14:textFill>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72"/>
        <w:gridCol w:w="1927"/>
        <w:gridCol w:w="1602"/>
        <w:gridCol w:w="1125"/>
        <w:gridCol w:w="1260"/>
        <w:gridCol w:w="21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序号</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名称</w:t>
            </w:r>
          </w:p>
        </w:tc>
        <w:tc>
          <w:tcPr>
            <w:tcW w:w="1602"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型号</w:t>
            </w:r>
          </w:p>
        </w:tc>
        <w:tc>
          <w:tcPr>
            <w:tcW w:w="1125" w:type="dxa"/>
            <w:tcBorders>
              <w:left w:val="single" w:color="auto" w:sz="4" w:space="0"/>
            </w:tcBorders>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单位</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数量</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lang w:eastAsia="zh-CN"/>
                <w14:textFill>
                  <w14:solidFill>
                    <w14:schemeClr w14:val="tx1"/>
                  </w14:solidFill>
                </w14:textFill>
              </w:rPr>
            </w:pPr>
            <w:r>
              <w:rPr>
                <w:rFonts w:hint="eastAsia" w:ascii="宋体" w:hAnsi="宋体" w:eastAsia="宋体" w:cs="宋体"/>
                <w:color w:val="000000" w:themeColor="text1"/>
                <w:szCs w:val="32"/>
                <w:lang w:eastAsia="zh-CN"/>
                <w14:textFill>
                  <w14:solidFill>
                    <w14:schemeClr w14:val="tx1"/>
                  </w14:solidFill>
                </w14:textFill>
              </w:rPr>
              <w:t>报价</w:t>
            </w:r>
            <w:r>
              <w:rPr>
                <w:rFonts w:hint="eastAsia" w:ascii="宋体" w:hAnsi="宋体" w:eastAsia="宋体" w:cs="宋体"/>
                <w:sz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1</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高压柜</w:t>
            </w:r>
          </w:p>
        </w:tc>
        <w:tc>
          <w:tcPr>
            <w:tcW w:w="1602"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台</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18</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32"/>
                <w:shd w:val="clear" w:color="auto" w:fill="FFFFFF"/>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直流屏柜</w:t>
            </w:r>
          </w:p>
        </w:tc>
        <w:tc>
          <w:tcPr>
            <w:tcW w:w="1602"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28"/>
                <w:shd w:val="clear" w:color="auto" w:fill="FFFFFF"/>
                <w14:textFill>
                  <w14:solidFill>
                    <w14:schemeClr w14:val="tx1"/>
                  </w14:solidFill>
                </w14:textFill>
              </w:rPr>
            </w:pPr>
          </w:p>
        </w:tc>
        <w:tc>
          <w:tcPr>
            <w:tcW w:w="1125" w:type="dxa"/>
            <w:tcBorders>
              <w:left w:val="single" w:color="auto" w:sz="4" w:space="0"/>
            </w:tcBorders>
          </w:tcPr>
          <w:p>
            <w:pPr>
              <w:pStyle w:val="11"/>
              <w:spacing w:line="360" w:lineRule="auto"/>
              <w:jc w:val="center"/>
              <w:rPr>
                <w:rFonts w:hint="eastAsia" w:ascii="宋体" w:hAnsi="宋体" w:eastAsia="宋体" w:cs="宋体"/>
                <w:color w:val="000000" w:themeColor="text1"/>
                <w:szCs w:val="28"/>
                <w:shd w:val="clear" w:color="auto" w:fill="FFFFFF"/>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台</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32"/>
                <w:shd w:val="clear" w:color="auto" w:fill="FFFFFF"/>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1</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 w:val="28"/>
                <w:szCs w:val="22"/>
                <w14:textFill>
                  <w14:solidFill>
                    <w14:schemeClr w14:val="tx1"/>
                  </w14:solidFill>
                </w14:textFill>
              </w:rPr>
              <w:t>3</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变压器（油浸式）</w:t>
            </w:r>
          </w:p>
        </w:tc>
        <w:tc>
          <w:tcPr>
            <w:tcW w:w="1602"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1250KVA</w:t>
            </w:r>
          </w:p>
        </w:tc>
        <w:tc>
          <w:tcPr>
            <w:tcW w:w="1125" w:type="dxa"/>
            <w:tcBorders>
              <w:left w:val="single" w:color="auto" w:sz="4" w:space="0"/>
            </w:tcBorders>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台</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2</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4</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变压器（干式）</w:t>
            </w:r>
          </w:p>
        </w:tc>
        <w:tc>
          <w:tcPr>
            <w:tcW w:w="1602"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1600KVA</w:t>
            </w:r>
          </w:p>
        </w:tc>
        <w:tc>
          <w:tcPr>
            <w:tcW w:w="1125" w:type="dxa"/>
            <w:tcBorders>
              <w:left w:val="single" w:color="auto" w:sz="4" w:space="0"/>
            </w:tcBorders>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台</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2</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5</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变压器（干式）</w:t>
            </w:r>
          </w:p>
        </w:tc>
        <w:tc>
          <w:tcPr>
            <w:tcW w:w="1602"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800KVA</w:t>
            </w:r>
          </w:p>
        </w:tc>
        <w:tc>
          <w:tcPr>
            <w:tcW w:w="1125" w:type="dxa"/>
            <w:tcBorders>
              <w:left w:val="single" w:color="auto" w:sz="4" w:space="0"/>
            </w:tcBorders>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台</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2</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6</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变压器（油浸式）</w:t>
            </w:r>
          </w:p>
        </w:tc>
        <w:tc>
          <w:tcPr>
            <w:tcW w:w="1602" w:type="dxa"/>
            <w:tcBorders>
              <w:right w:val="single" w:color="auto" w:sz="4" w:space="0"/>
            </w:tcBorders>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630KVA</w:t>
            </w:r>
          </w:p>
        </w:tc>
        <w:tc>
          <w:tcPr>
            <w:tcW w:w="1125" w:type="dxa"/>
            <w:tcBorders>
              <w:left w:val="single" w:color="auto" w:sz="4" w:space="0"/>
            </w:tcBorders>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台</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2</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7</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变压器（</w:t>
            </w:r>
            <w:r>
              <w:rPr>
                <w:rFonts w:hint="eastAsia" w:ascii="宋体" w:hAnsi="宋体" w:eastAsia="宋体" w:cs="宋体"/>
                <w:color w:val="000000" w:themeColor="text1"/>
                <w:szCs w:val="32"/>
                <w14:textFill>
                  <w14:solidFill>
                    <w14:schemeClr w14:val="tx1"/>
                  </w14:solidFill>
                </w14:textFill>
              </w:rPr>
              <w:t>欧变）</w:t>
            </w:r>
          </w:p>
        </w:tc>
        <w:tc>
          <w:tcPr>
            <w:tcW w:w="160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2"/>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1000KVA</w:t>
            </w:r>
          </w:p>
        </w:tc>
        <w:tc>
          <w:tcPr>
            <w:tcW w:w="112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台</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4</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8</w:t>
            </w:r>
          </w:p>
        </w:tc>
        <w:tc>
          <w:tcPr>
            <w:tcW w:w="1927"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32"/>
                <w:shd w:val="clear" w:color="auto" w:fill="FFFFFF"/>
                <w14:textFill>
                  <w14:solidFill>
                    <w14:schemeClr w14:val="tx1"/>
                  </w14:solidFill>
                </w14:textFill>
              </w:rPr>
            </w:pPr>
            <w:r>
              <w:rPr>
                <w:rFonts w:hint="eastAsia" w:ascii="宋体" w:hAnsi="宋体" w:eastAsia="宋体" w:cs="宋体"/>
                <w:color w:val="000000" w:themeColor="text1"/>
                <w:szCs w:val="32"/>
                <w:shd w:val="clear" w:color="auto" w:fill="FFFFFF"/>
                <w14:textFill>
                  <w14:solidFill>
                    <w14:schemeClr w14:val="tx1"/>
                  </w14:solidFill>
                </w14:textFill>
              </w:rPr>
              <w:t>低压柜</w:t>
            </w:r>
          </w:p>
        </w:tc>
        <w:tc>
          <w:tcPr>
            <w:tcW w:w="1602"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28"/>
                <w:shd w:val="clear" w:color="auto" w:fill="FFFFFF"/>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GGD</w:t>
            </w:r>
          </w:p>
        </w:tc>
        <w:tc>
          <w:tcPr>
            <w:tcW w:w="1125"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28"/>
                <w:shd w:val="clear" w:color="auto" w:fill="FFFFFF"/>
                <w14:textFill>
                  <w14:solidFill>
                    <w14:schemeClr w14:val="tx1"/>
                  </w14:solidFill>
                </w14:textFill>
              </w:rPr>
            </w:pPr>
            <w:r>
              <w:rPr>
                <w:rFonts w:hint="eastAsia" w:ascii="宋体" w:hAnsi="宋体" w:eastAsia="宋体" w:cs="宋体"/>
                <w:color w:val="000000" w:themeColor="text1"/>
                <w:szCs w:val="28"/>
                <w:shd w:val="clear" w:color="auto" w:fill="FFFFFF"/>
                <w14:textFill>
                  <w14:solidFill>
                    <w14:schemeClr w14:val="tx1"/>
                  </w14:solidFill>
                </w14:textFill>
              </w:rPr>
              <w:t>台</w:t>
            </w:r>
          </w:p>
        </w:tc>
        <w:tc>
          <w:tcPr>
            <w:tcW w:w="1260"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87</w:t>
            </w:r>
          </w:p>
        </w:tc>
        <w:tc>
          <w:tcPr>
            <w:tcW w:w="2128" w:type="dxa"/>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899" w:type="dxa"/>
            <w:gridSpan w:val="2"/>
            <w:tcMar>
              <w:top w:w="0" w:type="dxa"/>
              <w:left w:w="108" w:type="dxa"/>
              <w:bottom w:w="0" w:type="dxa"/>
              <w:right w:w="108" w:type="dxa"/>
            </w:tcMar>
          </w:tcPr>
          <w:p>
            <w:pPr>
              <w:pStyle w:val="3"/>
              <w:spacing w:line="400" w:lineRule="exact"/>
              <w:rPr>
                <w:rFonts w:hint="eastAsia" w:ascii="宋体" w:hAnsi="宋体" w:eastAsia="宋体" w:cs="宋体"/>
                <w:color w:val="000000" w:themeColor="text1"/>
                <w:szCs w:val="32"/>
                <w:shd w:val="clear" w:color="auto" w:fill="FFFFFF"/>
                <w14:textFill>
                  <w14:solidFill>
                    <w14:schemeClr w14:val="tx1"/>
                  </w14:solidFill>
                </w14:textFill>
              </w:rPr>
            </w:pPr>
            <w:r>
              <w:rPr>
                <w:rFonts w:hint="eastAsia" w:ascii="宋体" w:hAnsi="宋体" w:cs="宋体"/>
                <w:color w:val="000000"/>
                <w:sz w:val="28"/>
                <w:szCs w:val="28"/>
              </w:rPr>
              <w:t>合计</w:t>
            </w:r>
            <w:r>
              <w:rPr>
                <w:rFonts w:hint="eastAsia" w:ascii="宋体" w:hAnsi="宋体" w:cs="宋体"/>
                <w:color w:val="000000"/>
                <w:sz w:val="28"/>
                <w:szCs w:val="28"/>
                <w:lang w:eastAsia="zh-CN"/>
              </w:rPr>
              <w:t>总价</w:t>
            </w:r>
            <w:r>
              <w:rPr>
                <w:rFonts w:hint="eastAsia" w:ascii="宋体" w:hAnsi="宋体" w:cs="宋体"/>
                <w:color w:val="000000"/>
                <w:sz w:val="28"/>
                <w:szCs w:val="28"/>
              </w:rPr>
              <w:t>（大写）</w:t>
            </w:r>
          </w:p>
        </w:tc>
        <w:tc>
          <w:tcPr>
            <w:tcW w:w="6115" w:type="dxa"/>
            <w:gridSpan w:val="4"/>
            <w:tcMar>
              <w:top w:w="0" w:type="dxa"/>
              <w:left w:w="108" w:type="dxa"/>
              <w:bottom w:w="0" w:type="dxa"/>
              <w:right w:w="108" w:type="dxa"/>
            </w:tcMar>
          </w:tcPr>
          <w:p>
            <w:pPr>
              <w:pStyle w:val="11"/>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bl>
    <w:p>
      <w:pPr>
        <w:spacing w:line="480" w:lineRule="exact"/>
        <w:ind w:left="480"/>
        <w:rPr>
          <w:rFonts w:ascii="宋体" w:hAnsi="宋体" w:cs="宋体"/>
          <w:bCs/>
          <w:color w:val="000000" w:themeColor="text1"/>
          <w14:textFill>
            <w14:solidFill>
              <w14:schemeClr w14:val="tx1"/>
            </w14:solidFill>
          </w14:textFill>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480" w:lineRule="exact"/>
        <w:ind w:left="-170" w:leftChars="-85" w:firstLine="170" w:firstLineChars="85"/>
        <w:rPr>
          <w:rFonts w:ascii="宋体" w:hAnsi="宋体" w:cs="宋体"/>
          <w:bCs/>
        </w:rPr>
      </w:pPr>
    </w:p>
    <w:p>
      <w:pPr>
        <w:spacing w:line="500" w:lineRule="exact"/>
        <w:outlineLvl w:val="1"/>
        <w:rPr>
          <w:rFonts w:ascii="宋体" w:hAnsi="宋体" w:cs="宋体"/>
          <w:b/>
          <w:sz w:val="28"/>
          <w:szCs w:val="28"/>
        </w:rPr>
      </w:pPr>
      <w:r>
        <w:rPr>
          <w:rFonts w:hint="eastAsia" w:ascii="宋体" w:hAnsi="宋体" w:cs="宋体"/>
          <w:b/>
          <w:sz w:val="32"/>
          <w:szCs w:val="32"/>
        </w:rPr>
        <w:br w:type="page"/>
      </w:r>
    </w:p>
    <w:p>
      <w:pPr>
        <w:spacing w:line="500" w:lineRule="exact"/>
        <w:outlineLvl w:val="1"/>
        <w:rPr>
          <w:rFonts w:ascii="宋体" w:hAnsi="宋体" w:cs="宋体"/>
          <w:b/>
          <w:sz w:val="28"/>
          <w:szCs w:val="28"/>
        </w:rPr>
      </w:pPr>
      <w:r>
        <w:rPr>
          <w:rFonts w:hint="eastAsia" w:ascii="宋体" w:hAnsi="宋体" w:cs="宋体"/>
          <w:b/>
          <w:sz w:val="28"/>
          <w:szCs w:val="28"/>
        </w:rPr>
        <w:t>格式八：</w:t>
      </w:r>
    </w:p>
    <w:p>
      <w:pPr>
        <w:spacing w:line="700" w:lineRule="exact"/>
        <w:jc w:val="center"/>
        <w:rPr>
          <w:rFonts w:ascii="宋体" w:hAnsi="宋体" w:cs="宋体"/>
          <w:b/>
          <w:bCs/>
          <w:sz w:val="32"/>
          <w:szCs w:val="32"/>
        </w:rPr>
      </w:pPr>
      <w:r>
        <w:rPr>
          <w:rFonts w:hint="eastAsia" w:ascii="宋体" w:hAnsi="宋体" w:cs="宋体"/>
          <w:b/>
          <w:bCs/>
          <w:sz w:val="32"/>
          <w:szCs w:val="32"/>
        </w:rPr>
        <w:t>同类项目业绩一览表</w:t>
      </w:r>
    </w:p>
    <w:p>
      <w:pPr>
        <w:autoSpaceDE w:val="0"/>
        <w:autoSpaceDN w:val="0"/>
        <w:adjustRightInd w:val="0"/>
        <w:spacing w:line="360" w:lineRule="auto"/>
        <w:rPr>
          <w:rFonts w:hint="default" w:ascii="宋体" w:hAnsi="宋体" w:eastAsia="宋体" w:cs="宋体"/>
          <w:b/>
          <w:sz w:val="28"/>
          <w:szCs w:val="28"/>
          <w:lang w:val="en-US" w:eastAsia="zh-CN"/>
        </w:rPr>
      </w:pPr>
      <w:r>
        <w:rPr>
          <w:rFonts w:hint="eastAsia" w:ascii="宋体" w:hAnsi="宋体" w:cs="宋体"/>
          <w:b/>
          <w:bCs/>
          <w:sz w:val="28"/>
          <w:szCs w:val="28"/>
          <w:lang w:val="zh-CN"/>
        </w:rPr>
        <w:t>项目编号：</w:t>
      </w:r>
      <w:r>
        <w:rPr>
          <w:rFonts w:hint="eastAsia" w:ascii="宋体" w:hAnsi="宋体" w:cs="宋体"/>
          <w:b/>
          <w:sz w:val="28"/>
          <w:szCs w:val="28"/>
          <w:lang w:val="zh-CN"/>
        </w:rPr>
        <w:t>衢院招2021-</w:t>
      </w:r>
      <w:r>
        <w:rPr>
          <w:rFonts w:hint="eastAsia" w:ascii="宋体" w:hAnsi="宋体" w:cs="宋体"/>
          <w:b/>
          <w:sz w:val="28"/>
          <w:szCs w:val="28"/>
          <w:lang w:val="en-US" w:eastAsia="zh-CN"/>
        </w:rPr>
        <w:t>08</w:t>
      </w:r>
    </w:p>
    <w:p>
      <w:pPr>
        <w:autoSpaceDE w:val="0"/>
        <w:autoSpaceDN w:val="0"/>
        <w:adjustRightInd w:val="0"/>
        <w:spacing w:line="360" w:lineRule="auto"/>
        <w:rPr>
          <w:rFonts w:ascii="宋体" w:hAnsi="宋体" w:cs="宋体"/>
          <w:b/>
          <w:sz w:val="28"/>
          <w:szCs w:val="28"/>
          <w:u w:val="single"/>
          <w:lang w:val="zh-CN"/>
        </w:rPr>
      </w:pPr>
      <w:r>
        <w:rPr>
          <w:rFonts w:hint="eastAsia" w:ascii="宋体" w:hAnsi="宋体" w:cs="宋体"/>
          <w:b/>
          <w:bCs/>
          <w:sz w:val="28"/>
          <w:szCs w:val="28"/>
          <w:lang w:val="zh-CN"/>
        </w:rPr>
        <w:t>项目名称：</w:t>
      </w:r>
      <w:r>
        <w:rPr>
          <w:rFonts w:hint="eastAsia" w:ascii="宋体" w:hAnsi="宋体" w:cs="宋体"/>
          <w:b/>
          <w:bCs/>
          <w:color w:val="000000"/>
          <w:kern w:val="0"/>
          <w:sz w:val="28"/>
          <w:szCs w:val="28"/>
          <w:u w:val="none"/>
        </w:rPr>
        <w:t>配电设施运维</w:t>
      </w:r>
      <w:r>
        <w:rPr>
          <w:rFonts w:hint="eastAsia" w:ascii="宋体" w:hAnsi="宋体" w:cs="宋体"/>
          <w:b/>
          <w:bCs/>
          <w:color w:val="000000"/>
          <w:kern w:val="0"/>
          <w:sz w:val="28"/>
          <w:szCs w:val="28"/>
          <w:u w:val="none"/>
          <w:lang w:val="zh-CN"/>
        </w:rPr>
        <w:t>采购项目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ascii="宋体" w:hAnsi="宋体" w:cs="宋体"/>
                <w:w w:val="90"/>
                <w:sz w:val="24"/>
              </w:rPr>
            </w:pPr>
            <w:r>
              <w:rPr>
                <w:rFonts w:hint="eastAsia" w:ascii="宋体" w:hAnsi="宋体" w:cs="宋体"/>
                <w:w w:val="90"/>
                <w:sz w:val="24"/>
              </w:rPr>
              <w:t>序号</w:t>
            </w:r>
          </w:p>
        </w:tc>
        <w:tc>
          <w:tcPr>
            <w:tcW w:w="2205" w:type="dxa"/>
            <w:vAlign w:val="center"/>
          </w:tcPr>
          <w:p>
            <w:pPr>
              <w:spacing w:line="360" w:lineRule="atLeast"/>
              <w:jc w:val="center"/>
              <w:rPr>
                <w:rFonts w:ascii="宋体" w:hAnsi="宋体" w:cs="宋体"/>
                <w:w w:val="90"/>
                <w:sz w:val="24"/>
              </w:rPr>
            </w:pPr>
            <w:r>
              <w:rPr>
                <w:rFonts w:hint="eastAsia" w:ascii="宋体" w:hAnsi="宋体" w:cs="宋体"/>
                <w:w w:val="90"/>
                <w:sz w:val="24"/>
              </w:rPr>
              <w:t>项目名称</w:t>
            </w:r>
          </w:p>
        </w:tc>
        <w:tc>
          <w:tcPr>
            <w:tcW w:w="1791" w:type="dxa"/>
            <w:vAlign w:val="center"/>
          </w:tcPr>
          <w:p>
            <w:pPr>
              <w:spacing w:line="360" w:lineRule="atLeast"/>
              <w:jc w:val="center"/>
              <w:rPr>
                <w:rFonts w:ascii="宋体" w:hAnsi="宋体" w:cs="宋体"/>
                <w:w w:val="90"/>
                <w:sz w:val="24"/>
              </w:rPr>
            </w:pPr>
            <w:r>
              <w:rPr>
                <w:rFonts w:hint="eastAsia" w:ascii="宋体" w:hAnsi="宋体" w:cs="宋体"/>
                <w:w w:val="90"/>
                <w:sz w:val="24"/>
              </w:rPr>
              <w:t>中标价（元）</w:t>
            </w:r>
          </w:p>
        </w:tc>
        <w:tc>
          <w:tcPr>
            <w:tcW w:w="1560" w:type="dxa"/>
            <w:vAlign w:val="center"/>
          </w:tcPr>
          <w:p>
            <w:pPr>
              <w:spacing w:line="360" w:lineRule="atLeast"/>
              <w:jc w:val="center"/>
              <w:rPr>
                <w:rFonts w:ascii="宋体" w:hAnsi="宋体" w:cs="宋体"/>
                <w:w w:val="90"/>
                <w:sz w:val="24"/>
              </w:rPr>
            </w:pPr>
            <w:r>
              <w:rPr>
                <w:rFonts w:hint="eastAsia" w:ascii="宋体" w:hAnsi="宋体" w:cs="宋体"/>
                <w:w w:val="90"/>
                <w:sz w:val="24"/>
              </w:rPr>
              <w:t>中标通知书签发时间</w:t>
            </w:r>
          </w:p>
        </w:tc>
        <w:tc>
          <w:tcPr>
            <w:tcW w:w="3543" w:type="dxa"/>
            <w:vAlign w:val="center"/>
          </w:tcPr>
          <w:p>
            <w:pPr>
              <w:spacing w:line="360" w:lineRule="atLeast"/>
              <w:jc w:val="center"/>
              <w:rPr>
                <w:rFonts w:ascii="宋体" w:hAnsi="宋体" w:cs="宋体"/>
                <w:w w:val="90"/>
                <w:sz w:val="24"/>
              </w:rPr>
            </w:pPr>
            <w:r>
              <w:rPr>
                <w:rFonts w:hint="eastAsia" w:ascii="宋体" w:hAnsi="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bl>
    <w:p>
      <w:pPr>
        <w:autoSpaceDE w:val="0"/>
        <w:autoSpaceDN w:val="0"/>
        <w:adjustRightInd w:val="0"/>
        <w:spacing w:line="360" w:lineRule="auto"/>
        <w:ind w:left="315"/>
        <w:jc w:val="both"/>
        <w:rPr>
          <w:rFonts w:ascii="宋体" w:hAnsi="宋体"/>
          <w:sz w:val="28"/>
          <w:szCs w:val="28"/>
          <w:lang w:val="zh-CN"/>
        </w:rPr>
      </w:pPr>
    </w:p>
    <w:p>
      <w:pPr>
        <w:autoSpaceDE w:val="0"/>
        <w:autoSpaceDN w:val="0"/>
        <w:adjustRightInd w:val="0"/>
        <w:spacing w:line="360" w:lineRule="auto"/>
        <w:ind w:left="315"/>
        <w:jc w:val="both"/>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280" w:lineRule="exact"/>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hint="eastAsia" w:ascii="宋体" w:hAnsi="宋体" w:cs="宋体"/>
          <w:b/>
          <w:sz w:val="30"/>
          <w:szCs w:val="30"/>
          <w:lang w:val="zh-CN"/>
        </w:rPr>
      </w:pPr>
    </w:p>
    <w:p>
      <w:pPr>
        <w:autoSpaceDE w:val="0"/>
        <w:autoSpaceDN w:val="0"/>
        <w:adjustRightInd w:val="0"/>
        <w:spacing w:line="360" w:lineRule="auto"/>
        <w:jc w:val="left"/>
        <w:rPr>
          <w:rFonts w:ascii="宋体" w:hAnsi="宋体" w:cs="宋体"/>
          <w:b/>
          <w:sz w:val="30"/>
          <w:szCs w:val="30"/>
          <w:lang w:val="zh-CN"/>
        </w:rPr>
      </w:pPr>
      <w:r>
        <w:rPr>
          <w:rFonts w:hint="eastAsia" w:ascii="宋体" w:hAnsi="宋体" w:cs="宋体"/>
          <w:b/>
          <w:sz w:val="30"/>
          <w:szCs w:val="30"/>
          <w:lang w:val="zh-CN"/>
        </w:rPr>
        <w:t>格式九：</w:t>
      </w:r>
    </w:p>
    <w:p>
      <w:pPr>
        <w:autoSpaceDE w:val="0"/>
        <w:autoSpaceDN w:val="0"/>
        <w:adjustRightInd w:val="0"/>
        <w:spacing w:line="360" w:lineRule="auto"/>
        <w:ind w:firstLine="1606" w:firstLineChars="50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sz w:val="32"/>
          <w:szCs w:val="32"/>
        </w:rPr>
        <w:t xml:space="preserve">   </w:t>
      </w:r>
      <w:r>
        <w:rPr>
          <w:rFonts w:hint="eastAsia" w:ascii="宋体" w:hAnsi="宋体" w:cs="宋体"/>
          <w:b/>
          <w:kern w:val="0"/>
          <w:sz w:val="32"/>
          <w:szCs w:val="32"/>
          <w:lang w:val="zh-CN"/>
        </w:rPr>
        <w:t xml:space="preserve">  </w:t>
      </w:r>
      <w:r>
        <w:rPr>
          <w:rFonts w:hint="eastAsia" w:ascii="宋体" w:hAnsi="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283"/>
        <w:textAlignment w:val="auto"/>
        <w:rPr>
          <w:rFonts w:hint="default"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cs="宋体"/>
          <w:b/>
          <w:bCs w:val="0"/>
          <w:color w:val="000000" w:themeColor="text1"/>
          <w:sz w:val="28"/>
          <w:szCs w:val="28"/>
          <w:lang w:val="zh-CN"/>
          <w14:textFill>
            <w14:solidFill>
              <w14:schemeClr w14:val="tx1"/>
            </w14:solidFill>
          </w14:textFill>
        </w:rPr>
        <w:t>项目编号：衢院招20</w:t>
      </w:r>
      <w:r>
        <w:rPr>
          <w:rFonts w:hint="eastAsia" w:ascii="宋体" w:hAnsi="宋体" w:cs="宋体"/>
          <w:b/>
          <w:bCs w:val="0"/>
          <w:color w:val="000000" w:themeColor="text1"/>
          <w:sz w:val="28"/>
          <w:szCs w:val="28"/>
          <w14:textFill>
            <w14:solidFill>
              <w14:schemeClr w14:val="tx1"/>
            </w14:solidFill>
          </w14:textFill>
        </w:rPr>
        <w:t>21-</w:t>
      </w:r>
      <w:r>
        <w:rPr>
          <w:rFonts w:hint="eastAsia" w:ascii="宋体" w:hAnsi="宋体" w:cs="宋体"/>
          <w:b/>
          <w:bCs w:val="0"/>
          <w:color w:val="000000" w:themeColor="text1"/>
          <w:sz w:val="28"/>
          <w:szCs w:val="28"/>
          <w:lang w:val="en-US" w:eastAsia="zh-CN"/>
          <w14:textFill>
            <w14:solidFill>
              <w14:schemeClr w14:val="tx1"/>
            </w14:solidFill>
          </w14:textFill>
        </w:rPr>
        <w:t>08</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3"/>
        <w:textAlignment w:val="auto"/>
        <w:rPr>
          <w:rFonts w:ascii="宋体" w:hAnsi="宋体" w:cs="宋体"/>
          <w:b/>
          <w:bCs w:val="0"/>
          <w:color w:val="000000" w:themeColor="text1"/>
          <w:sz w:val="28"/>
          <w:szCs w:val="28"/>
          <w14:textFill>
            <w14:solidFill>
              <w14:schemeClr w14:val="tx1"/>
            </w14:solidFill>
          </w14:textFill>
        </w:rPr>
      </w:pPr>
      <w:r>
        <w:rPr>
          <w:rFonts w:hint="eastAsia" w:ascii="宋体" w:hAnsi="宋体" w:cs="宋体"/>
          <w:b/>
          <w:bCs w:val="0"/>
          <w:color w:val="000000" w:themeColor="text1"/>
          <w:sz w:val="28"/>
          <w:szCs w:val="28"/>
          <w:lang w:val="zh-CN"/>
          <w14:textFill>
            <w14:solidFill>
              <w14:schemeClr w14:val="tx1"/>
            </w14:solidFill>
          </w14:textFill>
        </w:rPr>
        <w:t>项目名称：配电设施运维采购项目</w:t>
      </w:r>
    </w:p>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tbl>
      <w:tblPr>
        <w:tblStyle w:val="12"/>
        <w:tblW w:w="0" w:type="auto"/>
        <w:jc w:val="center"/>
        <w:tblLayout w:type="fixed"/>
        <w:tblCellMar>
          <w:top w:w="0" w:type="dxa"/>
          <w:left w:w="10" w:type="dxa"/>
          <w:bottom w:w="0" w:type="dxa"/>
          <w:right w:w="10" w:type="dxa"/>
        </w:tblCellMar>
      </w:tblPr>
      <w:tblGrid>
        <w:gridCol w:w="11"/>
        <w:gridCol w:w="779"/>
        <w:gridCol w:w="11"/>
        <w:gridCol w:w="4029"/>
        <w:gridCol w:w="11"/>
        <w:gridCol w:w="2655"/>
        <w:gridCol w:w="1247"/>
      </w:tblGrid>
      <w:tr>
        <w:tblPrEx>
          <w:tblCellMar>
            <w:top w:w="0" w:type="dxa"/>
            <w:left w:w="10" w:type="dxa"/>
            <w:bottom w:w="0" w:type="dxa"/>
            <w:right w:w="10" w:type="dxa"/>
          </w:tblCellMar>
        </w:tblPrEx>
        <w:trPr>
          <w:trHeight w:val="726" w:hRule="atLeast"/>
          <w:jc w:val="center"/>
        </w:trPr>
        <w:tc>
          <w:tcPr>
            <w:tcW w:w="79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序号</w:t>
            </w:r>
          </w:p>
        </w:tc>
        <w:tc>
          <w:tcPr>
            <w:tcW w:w="4040" w:type="dxa"/>
            <w:gridSpan w:val="2"/>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质量保障措施及服务内容</w:t>
            </w:r>
          </w:p>
        </w:tc>
        <w:tc>
          <w:tcPr>
            <w:tcW w:w="2666" w:type="dxa"/>
            <w:gridSpan w:val="2"/>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承诺内容</w:t>
            </w:r>
          </w:p>
        </w:tc>
        <w:tc>
          <w:tcPr>
            <w:tcW w:w="1247"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备注</w:t>
            </w:r>
          </w:p>
        </w:tc>
      </w:tr>
      <w:tr>
        <w:tblPrEx>
          <w:tblCellMar>
            <w:top w:w="0" w:type="dxa"/>
            <w:left w:w="10" w:type="dxa"/>
            <w:bottom w:w="0" w:type="dxa"/>
            <w:right w:w="10" w:type="dxa"/>
          </w:tblCellMar>
        </w:tblPrEx>
        <w:trPr>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1</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质保期</w:t>
            </w:r>
          </w:p>
        </w:tc>
        <w:tc>
          <w:tcPr>
            <w:tcW w:w="2666" w:type="dxa"/>
            <w:gridSpan w:val="2"/>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2</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有关技术人员现场免费</w:t>
            </w:r>
          </w:p>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提供调换服务</w:t>
            </w:r>
          </w:p>
        </w:tc>
        <w:tc>
          <w:tcPr>
            <w:tcW w:w="2655"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3</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免费换货期限</w:t>
            </w:r>
          </w:p>
        </w:tc>
        <w:tc>
          <w:tcPr>
            <w:tcW w:w="2655"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4</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免费上门服务期限</w:t>
            </w:r>
          </w:p>
        </w:tc>
        <w:tc>
          <w:tcPr>
            <w:tcW w:w="2655"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5</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质保期内货物质量问题</w:t>
            </w:r>
          </w:p>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服务响应时限</w:t>
            </w:r>
          </w:p>
        </w:tc>
        <w:tc>
          <w:tcPr>
            <w:tcW w:w="2655"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r>
      <w:tr>
        <w:tblPrEx>
          <w:tblCellMar>
            <w:top w:w="0" w:type="dxa"/>
            <w:left w:w="10" w:type="dxa"/>
            <w:bottom w:w="0" w:type="dxa"/>
            <w:right w:w="10" w:type="dxa"/>
          </w:tblCellMar>
        </w:tblPrEx>
        <w:trPr>
          <w:trHeight w:val="559" w:hRule="atLeast"/>
          <w:jc w:val="center"/>
        </w:trPr>
        <w:tc>
          <w:tcPr>
            <w:tcW w:w="790" w:type="dxa"/>
            <w:gridSpan w:val="2"/>
            <w:tcBorders>
              <w:top w:val="nil"/>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6</w:t>
            </w:r>
          </w:p>
        </w:tc>
        <w:tc>
          <w:tcPr>
            <w:tcW w:w="4040" w:type="dxa"/>
            <w:gridSpan w:val="2"/>
            <w:tcBorders>
              <w:top w:val="nil"/>
              <w:left w:val="nil"/>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质保期满后的质保</w:t>
            </w:r>
          </w:p>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服务费用</w:t>
            </w:r>
          </w:p>
        </w:tc>
        <w:tc>
          <w:tcPr>
            <w:tcW w:w="2666" w:type="dxa"/>
            <w:gridSpan w:val="2"/>
            <w:tcBorders>
              <w:top w:val="nil"/>
              <w:left w:val="single" w:color="auto" w:sz="4" w:space="0"/>
              <w:bottom w:val="single" w:color="auto" w:sz="4"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c>
          <w:tcPr>
            <w:tcW w:w="1247" w:type="dxa"/>
            <w:tcBorders>
              <w:top w:val="nil"/>
              <w:left w:val="nil"/>
              <w:bottom w:val="single" w:color="auto" w:sz="4"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r>
      <w:tr>
        <w:tblPrEx>
          <w:tblCellMar>
            <w:top w:w="0" w:type="dxa"/>
            <w:left w:w="10" w:type="dxa"/>
            <w:bottom w:w="0" w:type="dxa"/>
            <w:right w:w="10" w:type="dxa"/>
          </w:tblCellMar>
        </w:tblPrEx>
        <w:trPr>
          <w:trHeight w:val="559" w:hRule="atLeast"/>
          <w:jc w:val="center"/>
        </w:trPr>
        <w:tc>
          <w:tcPr>
            <w:tcW w:w="790"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7</w:t>
            </w:r>
          </w:p>
        </w:tc>
        <w:tc>
          <w:tcPr>
            <w:tcW w:w="40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交货时间</w:t>
            </w:r>
          </w:p>
        </w:tc>
        <w:tc>
          <w:tcPr>
            <w:tcW w:w="2666"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c>
          <w:tcPr>
            <w:tcW w:w="1247" w:type="dxa"/>
            <w:tcBorders>
              <w:top w:val="single" w:color="auto" w:sz="4" w:space="0"/>
              <w:left w:val="nil"/>
              <w:bottom w:val="single" w:color="auto" w:sz="4"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r>
      <w:tr>
        <w:tblPrEx>
          <w:tblCellMar>
            <w:top w:w="0" w:type="dxa"/>
            <w:left w:w="10" w:type="dxa"/>
            <w:bottom w:w="0" w:type="dxa"/>
            <w:right w:w="10" w:type="dxa"/>
          </w:tblCellMar>
        </w:tblPrEx>
        <w:trPr>
          <w:trHeight w:val="559" w:hRule="atLeast"/>
          <w:jc w:val="center"/>
        </w:trPr>
        <w:tc>
          <w:tcPr>
            <w:tcW w:w="790"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8</w:t>
            </w:r>
          </w:p>
        </w:tc>
        <w:tc>
          <w:tcPr>
            <w:tcW w:w="40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其他</w:t>
            </w:r>
          </w:p>
        </w:tc>
        <w:tc>
          <w:tcPr>
            <w:tcW w:w="2666"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c>
          <w:tcPr>
            <w:tcW w:w="1247" w:type="dxa"/>
            <w:tcBorders>
              <w:top w:val="single" w:color="auto" w:sz="4" w:space="0"/>
              <w:left w:val="nil"/>
              <w:bottom w:val="single" w:color="auto" w:sz="4" w:space="0"/>
              <w:right w:val="single" w:color="auto" w:sz="8" w:space="0"/>
            </w:tcBorders>
            <w:vAlign w:val="center"/>
          </w:tcPr>
          <w:p>
            <w:pPr>
              <w:autoSpaceDE w:val="0"/>
              <w:autoSpaceDN w:val="0"/>
              <w:adjustRightInd w:val="0"/>
              <w:rPr>
                <w:rFonts w:ascii="宋体" w:hAnsi="宋体" w:cs="宋体"/>
                <w:bCs/>
                <w:color w:val="000000" w:themeColor="text1"/>
                <w:kern w:val="0"/>
                <w:sz w:val="28"/>
                <w:szCs w:val="28"/>
                <w14:textFill>
                  <w14:solidFill>
                    <w14:schemeClr w14:val="tx1"/>
                  </w14:solidFill>
                </w14:textFill>
              </w:rPr>
            </w:pPr>
          </w:p>
        </w:tc>
      </w:tr>
    </w:tbl>
    <w:p>
      <w:pPr>
        <w:autoSpaceDE w:val="0"/>
        <w:autoSpaceDN w:val="0"/>
        <w:adjustRightInd w:val="0"/>
        <w:rPr>
          <w:rFonts w:ascii="宋体" w:hAnsi="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投标人全权代表签字：</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投标人（公章）：</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日期</w:t>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lang w:val="zh-CN"/>
        </w:rPr>
        <w:t>年</w:t>
      </w:r>
      <w:r>
        <w:rPr>
          <w:rFonts w:hint="eastAsia" w:ascii="宋体" w:hAnsi="宋体" w:cs="宋体"/>
          <w:bCs/>
          <w:sz w:val="28"/>
          <w:szCs w:val="28"/>
          <w:u w:val="single"/>
        </w:rPr>
        <w:t xml:space="preserve">      </w:t>
      </w:r>
      <w:r>
        <w:rPr>
          <w:rFonts w:hint="eastAsia" w:ascii="宋体" w:hAnsi="宋体" w:cs="宋体"/>
          <w:bCs/>
          <w:sz w:val="28"/>
          <w:szCs w:val="28"/>
          <w:lang w:val="zh-CN"/>
        </w:rPr>
        <w:t>月</w:t>
      </w:r>
      <w:r>
        <w:rPr>
          <w:rFonts w:hint="eastAsia" w:ascii="宋体" w:hAnsi="宋体" w:cs="宋体"/>
          <w:bCs/>
          <w:sz w:val="28"/>
          <w:szCs w:val="28"/>
          <w:u w:val="single"/>
        </w:rPr>
        <w:t xml:space="preserve">      </w:t>
      </w:r>
      <w:r>
        <w:rPr>
          <w:rFonts w:hint="eastAsia" w:ascii="宋体" w:hAnsi="宋体" w:cs="宋体"/>
          <w:bCs/>
          <w:sz w:val="28"/>
          <w:szCs w:val="28"/>
          <w:lang w:val="zh-CN"/>
        </w:rPr>
        <w:t>日</w:t>
      </w: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格式十：</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 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（采购文件中明确的所属行业）</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（采购文件中明确的所属行业）</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6"/>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6"/>
        <w:spacing w:line="500" w:lineRule="exact"/>
        <w:jc w:val="center"/>
        <w:rPr>
          <w:rFonts w:hint="eastAsia" w:ascii="仿宋_GB2312" w:eastAsia="仿宋_GB2312"/>
          <w:sz w:val="28"/>
          <w:szCs w:val="28"/>
        </w:rPr>
      </w:pPr>
    </w:p>
    <w:p>
      <w:pPr>
        <w:pStyle w:val="17"/>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17"/>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pStyle w:val="17"/>
        <w:spacing w:line="500" w:lineRule="exact"/>
        <w:ind w:firstLine="0" w:firstLineChars="0"/>
        <w:rPr>
          <w:rFonts w:hint="eastAsia"/>
          <w:b/>
          <w:bCs/>
          <w:sz w:val="28"/>
        </w:rPr>
      </w:pPr>
    </w:p>
    <w:p>
      <w:pPr>
        <w:spacing w:line="588" w:lineRule="exact"/>
        <w:jc w:val="left"/>
        <w:rPr>
          <w:rFonts w:hint="eastAsia" w:ascii="宋体" w:hAnsi="宋体" w:cs="宋体"/>
          <w:b/>
          <w:spacing w:val="6"/>
          <w:sz w:val="30"/>
          <w:szCs w:val="30"/>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1.监狱或戒毒企业声明函</w:t>
      </w:r>
    </w:p>
    <w:p>
      <w:pPr>
        <w:pStyle w:val="15"/>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89" w:right="1247" w:bottom="1389" w:left="1247" w:header="851" w:footer="992" w:gutter="284"/>
          <w:cols w:space="720" w:num="1"/>
          <w:docGrid w:linePitch="312" w:charSpace="0"/>
        </w:sectPr>
      </w:pPr>
      <w:r>
        <w:rPr>
          <w:rFonts w:hint="eastAsia" w:ascii="宋体" w:hAnsi="宋体" w:cs="宋体"/>
          <w:spacing w:val="6"/>
          <w:sz w:val="28"/>
          <w:szCs w:val="28"/>
        </w:rPr>
        <w:t xml:space="preserve">                      日  期：</w:t>
      </w:r>
    </w:p>
    <w:p>
      <w:pPr>
        <w:pStyle w:val="15"/>
        <w:jc w:val="center"/>
        <w:rPr>
          <w:rFonts w:ascii="宋体" w:hAnsi="宋体" w:cs="宋体"/>
          <w:b/>
          <w:sz w:val="28"/>
          <w:szCs w:val="28"/>
          <w:lang w:val="en-GB"/>
        </w:rPr>
      </w:pPr>
      <w:r>
        <w:rPr>
          <w:rFonts w:hint="eastAsia" w:ascii="宋体" w:hAnsi="宋体" w:cs="宋体"/>
          <w:b/>
          <w:sz w:val="28"/>
          <w:szCs w:val="28"/>
        </w:rPr>
        <w:t>2.</w:t>
      </w:r>
      <w:r>
        <w:rPr>
          <w:rFonts w:hint="eastAsia" w:ascii="宋体" w:hAnsi="宋体" w:cs="宋体"/>
          <w:b/>
          <w:sz w:val="28"/>
          <w:szCs w:val="28"/>
          <w:lang w:val="en-GB"/>
        </w:rPr>
        <w:t>产品适用</w:t>
      </w:r>
      <w:r>
        <w:rPr>
          <w:rFonts w:hint="eastAsia" w:ascii="宋体" w:hAnsi="宋体" w:cs="宋体"/>
          <w:b/>
          <w:sz w:val="28"/>
          <w:szCs w:val="28"/>
        </w:rPr>
        <w:t>监狱或戒毒企业</w:t>
      </w:r>
      <w:r>
        <w:rPr>
          <w:rFonts w:hint="eastAsia" w:ascii="宋体" w:hAnsi="宋体" w:cs="宋体"/>
          <w:b/>
          <w:sz w:val="28"/>
          <w:szCs w:val="28"/>
          <w:lang w:val="en-GB"/>
        </w:rPr>
        <w:t>政策情况表</w:t>
      </w:r>
    </w:p>
    <w:p>
      <w:pPr>
        <w:pStyle w:val="15"/>
        <w:jc w:val="center"/>
        <w:rPr>
          <w:rFonts w:ascii="宋体" w:hAnsi="宋体" w:cs="宋体"/>
          <w:b/>
          <w:sz w:val="28"/>
          <w:szCs w:val="28"/>
          <w:lang w:val="en-GB"/>
        </w:rPr>
      </w:pPr>
    </w:p>
    <w:tbl>
      <w:tblPr>
        <w:tblStyle w:val="12"/>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56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restart"/>
            <w:vAlign w:val="center"/>
          </w:tcPr>
          <w:p>
            <w:pPr>
              <w:pStyle w:val="15"/>
              <w:tabs>
                <w:tab w:val="left" w:pos="1260"/>
              </w:tabs>
              <w:jc w:val="center"/>
              <w:rPr>
                <w:rFonts w:ascii="宋体" w:hAnsi="宋体" w:cs="宋体"/>
                <w:sz w:val="28"/>
                <w:szCs w:val="28"/>
                <w:lang w:val="en-GB"/>
              </w:rPr>
            </w:pPr>
            <w:r>
              <w:rPr>
                <w:rFonts w:hint="eastAsia" w:ascii="宋体" w:hAnsi="宋体" w:cs="宋体"/>
                <w:sz w:val="28"/>
                <w:szCs w:val="28"/>
              </w:rPr>
              <w:t>监狱或戒毒企业</w:t>
            </w:r>
            <w:r>
              <w:rPr>
                <w:rFonts w:hint="eastAsia" w:ascii="宋体" w:hAnsi="宋体" w:cs="宋体"/>
                <w:sz w:val="28"/>
                <w:szCs w:val="28"/>
                <w:lang w:val="en-GB"/>
              </w:rPr>
              <w:t>扶持政策</w:t>
            </w:r>
          </w:p>
        </w:tc>
        <w:tc>
          <w:tcPr>
            <w:tcW w:w="3020" w:type="pct"/>
            <w:vAlign w:val="center"/>
          </w:tcPr>
          <w:p>
            <w:pPr>
              <w:pStyle w:val="15"/>
              <w:tabs>
                <w:tab w:val="left" w:pos="1260"/>
              </w:tabs>
              <w:jc w:val="center"/>
              <w:rPr>
                <w:rFonts w:ascii="宋体" w:hAnsi="宋体" w:cs="宋体"/>
                <w:sz w:val="28"/>
                <w:szCs w:val="28"/>
                <w:lang w:val="en-GB"/>
              </w:rPr>
            </w:pPr>
            <w:r>
              <w:rPr>
                <w:rFonts w:hint="eastAsia" w:ascii="宋体" w:hAnsi="宋体" w:cs="宋体"/>
                <w:sz w:val="28"/>
                <w:szCs w:val="28"/>
                <w:lang w:val="en-GB"/>
              </w:rPr>
              <w:t>产品名称（品牌、型号）</w:t>
            </w:r>
          </w:p>
        </w:tc>
        <w:tc>
          <w:tcPr>
            <w:tcW w:w="754" w:type="pct"/>
            <w:vAlign w:val="center"/>
          </w:tcPr>
          <w:p>
            <w:pPr>
              <w:pStyle w:val="15"/>
              <w:tabs>
                <w:tab w:val="left" w:pos="1260"/>
              </w:tabs>
              <w:jc w:val="center"/>
              <w:rPr>
                <w:rFonts w:ascii="宋体" w:hAnsi="宋体" w:cs="宋体"/>
                <w:sz w:val="28"/>
                <w:szCs w:val="28"/>
                <w:lang w:val="en-GB"/>
              </w:rPr>
            </w:pPr>
            <w:r>
              <w:rPr>
                <w:rFonts w:hint="eastAsia" w:ascii="宋体" w:hAnsi="宋体" w:cs="宋体"/>
                <w:sz w:val="28"/>
                <w:szCs w:val="28"/>
                <w:lang w:val="en-GB"/>
              </w:rPr>
              <w:t>数量</w:t>
            </w:r>
          </w:p>
        </w:tc>
        <w:tc>
          <w:tcPr>
            <w:tcW w:w="754" w:type="pct"/>
            <w:vAlign w:val="center"/>
          </w:tcPr>
          <w:p>
            <w:pPr>
              <w:pStyle w:val="15"/>
              <w:tabs>
                <w:tab w:val="left" w:pos="1260"/>
              </w:tabs>
              <w:jc w:val="center"/>
              <w:rPr>
                <w:rFonts w:ascii="宋体" w:hAnsi="宋体" w:cs="宋体"/>
                <w:sz w:val="28"/>
                <w:szCs w:val="28"/>
                <w:lang w:val="en-GB"/>
              </w:rPr>
            </w:pPr>
            <w:r>
              <w:rPr>
                <w:rFonts w:hint="eastAsia" w:ascii="宋体" w:hAnsi="宋体" w:cs="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5"/>
              <w:tabs>
                <w:tab w:val="left" w:pos="1260"/>
              </w:tabs>
              <w:jc w:val="center"/>
              <w:rPr>
                <w:rFonts w:ascii="宋体" w:hAnsi="宋体" w:cs="宋体"/>
                <w:sz w:val="28"/>
                <w:szCs w:val="28"/>
                <w:lang w:val="en-GB"/>
              </w:rPr>
            </w:pPr>
          </w:p>
        </w:tc>
        <w:tc>
          <w:tcPr>
            <w:tcW w:w="3020" w:type="pct"/>
            <w:vAlign w:val="center"/>
          </w:tcPr>
          <w:p>
            <w:pPr>
              <w:pStyle w:val="15"/>
              <w:tabs>
                <w:tab w:val="left" w:pos="1260"/>
              </w:tabs>
              <w:jc w:val="center"/>
              <w:rPr>
                <w:rFonts w:ascii="宋体" w:hAnsi="宋体" w:cs="宋体"/>
                <w:sz w:val="28"/>
                <w:szCs w:val="28"/>
                <w:lang w:val="en-GB"/>
              </w:rPr>
            </w:pPr>
          </w:p>
        </w:tc>
        <w:tc>
          <w:tcPr>
            <w:tcW w:w="754" w:type="pct"/>
          </w:tcPr>
          <w:p>
            <w:pPr>
              <w:pStyle w:val="15"/>
              <w:tabs>
                <w:tab w:val="left" w:pos="1260"/>
              </w:tabs>
              <w:jc w:val="center"/>
              <w:rPr>
                <w:rFonts w:ascii="宋体" w:hAnsi="宋体" w:cs="宋体"/>
                <w:sz w:val="28"/>
                <w:szCs w:val="28"/>
                <w:lang w:val="en-GB"/>
              </w:rPr>
            </w:pPr>
          </w:p>
        </w:tc>
        <w:tc>
          <w:tcPr>
            <w:tcW w:w="754" w:type="pct"/>
            <w:vAlign w:val="center"/>
          </w:tcPr>
          <w:p>
            <w:pPr>
              <w:pStyle w:val="15"/>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5"/>
              <w:tabs>
                <w:tab w:val="left" w:pos="1260"/>
              </w:tabs>
              <w:jc w:val="center"/>
              <w:rPr>
                <w:rFonts w:ascii="宋体" w:hAnsi="宋体" w:cs="宋体"/>
                <w:sz w:val="28"/>
                <w:szCs w:val="28"/>
                <w:lang w:val="en-GB"/>
              </w:rPr>
            </w:pPr>
          </w:p>
        </w:tc>
        <w:tc>
          <w:tcPr>
            <w:tcW w:w="3020" w:type="pct"/>
            <w:vAlign w:val="center"/>
          </w:tcPr>
          <w:p>
            <w:pPr>
              <w:pStyle w:val="15"/>
              <w:tabs>
                <w:tab w:val="left" w:pos="1260"/>
              </w:tabs>
              <w:jc w:val="center"/>
              <w:rPr>
                <w:rFonts w:ascii="宋体" w:hAnsi="宋体" w:cs="宋体"/>
                <w:sz w:val="28"/>
                <w:szCs w:val="28"/>
                <w:lang w:val="en-GB"/>
              </w:rPr>
            </w:pPr>
          </w:p>
        </w:tc>
        <w:tc>
          <w:tcPr>
            <w:tcW w:w="754" w:type="pct"/>
          </w:tcPr>
          <w:p>
            <w:pPr>
              <w:pStyle w:val="15"/>
              <w:tabs>
                <w:tab w:val="left" w:pos="1260"/>
              </w:tabs>
              <w:jc w:val="center"/>
              <w:rPr>
                <w:rFonts w:ascii="宋体" w:hAnsi="宋体" w:cs="宋体"/>
                <w:sz w:val="28"/>
                <w:szCs w:val="28"/>
                <w:lang w:val="en-GB"/>
              </w:rPr>
            </w:pPr>
          </w:p>
        </w:tc>
        <w:tc>
          <w:tcPr>
            <w:tcW w:w="754" w:type="pct"/>
            <w:vAlign w:val="center"/>
          </w:tcPr>
          <w:p>
            <w:pPr>
              <w:pStyle w:val="15"/>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5"/>
              <w:tabs>
                <w:tab w:val="left" w:pos="1260"/>
              </w:tabs>
              <w:jc w:val="center"/>
              <w:rPr>
                <w:rFonts w:ascii="宋体" w:hAnsi="宋体" w:cs="宋体"/>
                <w:sz w:val="28"/>
                <w:szCs w:val="28"/>
                <w:lang w:val="en-GB"/>
              </w:rPr>
            </w:pPr>
          </w:p>
        </w:tc>
        <w:tc>
          <w:tcPr>
            <w:tcW w:w="3020" w:type="pct"/>
            <w:vAlign w:val="center"/>
          </w:tcPr>
          <w:p>
            <w:pPr>
              <w:pStyle w:val="15"/>
              <w:tabs>
                <w:tab w:val="left" w:pos="1260"/>
              </w:tabs>
              <w:jc w:val="center"/>
              <w:rPr>
                <w:rFonts w:ascii="宋体" w:hAnsi="宋体" w:cs="宋体"/>
                <w:sz w:val="28"/>
                <w:szCs w:val="28"/>
                <w:lang w:val="en-GB"/>
              </w:rPr>
            </w:pPr>
          </w:p>
        </w:tc>
        <w:tc>
          <w:tcPr>
            <w:tcW w:w="754" w:type="pct"/>
          </w:tcPr>
          <w:p>
            <w:pPr>
              <w:pStyle w:val="15"/>
              <w:tabs>
                <w:tab w:val="left" w:pos="1260"/>
              </w:tabs>
              <w:jc w:val="center"/>
              <w:rPr>
                <w:rFonts w:ascii="宋体" w:hAnsi="宋体" w:cs="宋体"/>
                <w:sz w:val="28"/>
                <w:szCs w:val="28"/>
                <w:lang w:val="en-GB"/>
              </w:rPr>
            </w:pPr>
          </w:p>
        </w:tc>
        <w:tc>
          <w:tcPr>
            <w:tcW w:w="754" w:type="pct"/>
            <w:vAlign w:val="center"/>
          </w:tcPr>
          <w:p>
            <w:pPr>
              <w:pStyle w:val="15"/>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5"/>
              <w:tabs>
                <w:tab w:val="left" w:pos="1260"/>
              </w:tabs>
              <w:jc w:val="center"/>
              <w:rPr>
                <w:rFonts w:ascii="宋体" w:hAnsi="宋体" w:cs="宋体"/>
                <w:sz w:val="28"/>
                <w:szCs w:val="28"/>
                <w:lang w:val="en-GB"/>
              </w:rPr>
            </w:pPr>
          </w:p>
        </w:tc>
        <w:tc>
          <w:tcPr>
            <w:tcW w:w="3774" w:type="pct"/>
            <w:gridSpan w:val="2"/>
            <w:vAlign w:val="center"/>
          </w:tcPr>
          <w:p>
            <w:pPr>
              <w:pStyle w:val="15"/>
              <w:tabs>
                <w:tab w:val="left" w:pos="1260"/>
              </w:tabs>
              <w:jc w:val="center"/>
              <w:rPr>
                <w:rFonts w:ascii="宋体" w:hAnsi="宋体" w:cs="宋体"/>
                <w:sz w:val="28"/>
                <w:szCs w:val="28"/>
                <w:lang w:val="en-GB"/>
              </w:rPr>
            </w:pPr>
            <w:r>
              <w:rPr>
                <w:rFonts w:hint="eastAsia" w:ascii="宋体" w:hAnsi="宋体" w:cs="宋体"/>
                <w:sz w:val="28"/>
                <w:szCs w:val="28"/>
              </w:rPr>
              <w:t>监狱或戒毒企业产品</w:t>
            </w:r>
            <w:r>
              <w:rPr>
                <w:rFonts w:hint="eastAsia" w:ascii="宋体" w:hAnsi="宋体" w:cs="宋体"/>
                <w:sz w:val="28"/>
                <w:szCs w:val="28"/>
                <w:lang w:val="en-GB"/>
              </w:rPr>
              <w:t>金额合计</w:t>
            </w:r>
          </w:p>
        </w:tc>
        <w:tc>
          <w:tcPr>
            <w:tcW w:w="754" w:type="pct"/>
            <w:vAlign w:val="center"/>
          </w:tcPr>
          <w:p>
            <w:pPr>
              <w:pStyle w:val="15"/>
              <w:tabs>
                <w:tab w:val="left" w:pos="1260"/>
              </w:tabs>
              <w:jc w:val="center"/>
              <w:rPr>
                <w:rFonts w:ascii="宋体" w:hAnsi="宋体" w:cs="宋体"/>
                <w:sz w:val="28"/>
                <w:szCs w:val="28"/>
                <w:lang w:val="en-GB"/>
              </w:rPr>
            </w:pPr>
          </w:p>
        </w:tc>
      </w:tr>
    </w:tbl>
    <w:p>
      <w:pPr>
        <w:pStyle w:val="15"/>
        <w:spacing w:line="460" w:lineRule="exact"/>
        <w:ind w:left="958" w:hanging="957" w:hangingChars="342"/>
        <w:rPr>
          <w:rFonts w:ascii="宋体" w:hAnsi="宋体" w:cs="宋体"/>
          <w:sz w:val="28"/>
          <w:szCs w:val="28"/>
          <w:lang w:val="en-GB"/>
        </w:rPr>
      </w:pPr>
      <w:r>
        <w:rPr>
          <w:rFonts w:hint="eastAsia" w:ascii="宋体" w:hAnsi="宋体" w:cs="宋体"/>
          <w:sz w:val="28"/>
          <w:szCs w:val="28"/>
          <w:lang w:val="en-GB"/>
        </w:rPr>
        <w:t>填报要求：</w:t>
      </w:r>
    </w:p>
    <w:p>
      <w:pPr>
        <w:pStyle w:val="15"/>
        <w:widowControl/>
        <w:numPr>
          <w:ilvl w:val="0"/>
          <w:numId w:val="2"/>
        </w:numPr>
        <w:spacing w:line="360" w:lineRule="auto"/>
        <w:ind w:left="540" w:right="80" w:rightChars="40"/>
        <w:jc w:val="left"/>
        <w:rPr>
          <w:rFonts w:ascii="宋体" w:hAnsi="宋体" w:cs="宋体"/>
          <w:sz w:val="28"/>
          <w:szCs w:val="28"/>
          <w:lang w:val="en-GB"/>
        </w:rPr>
      </w:pPr>
      <w:r>
        <w:rPr>
          <w:rFonts w:hint="eastAsia" w:ascii="宋体" w:hAnsi="宋体" w:cs="宋体"/>
          <w:sz w:val="28"/>
          <w:szCs w:val="28"/>
          <w:lang w:val="en-GB"/>
        </w:rPr>
        <w:t>本表的产品名称、规格型号和注册商标、金额要与《报价明细表》一致。</w:t>
      </w:r>
    </w:p>
    <w:p>
      <w:pPr>
        <w:pStyle w:val="15"/>
        <w:widowControl/>
        <w:numPr>
          <w:ilvl w:val="0"/>
          <w:numId w:val="2"/>
        </w:numPr>
        <w:spacing w:line="360" w:lineRule="auto"/>
        <w:ind w:left="540" w:right="80" w:rightChars="40"/>
        <w:jc w:val="left"/>
        <w:rPr>
          <w:rFonts w:ascii="宋体" w:hAnsi="宋体" w:cs="宋体"/>
          <w:sz w:val="28"/>
          <w:szCs w:val="28"/>
          <w:lang w:val="en-GB"/>
        </w:rPr>
      </w:pPr>
      <w:r>
        <w:rPr>
          <w:rFonts w:hint="eastAsia" w:ascii="宋体" w:hAnsi="宋体" w:cs="宋体"/>
          <w:sz w:val="28"/>
          <w:szCs w:val="28"/>
        </w:rPr>
        <w:t>监狱或戒毒企业投标且提供本企业制造的产品才能</w:t>
      </w:r>
      <w:r>
        <w:rPr>
          <w:rFonts w:hint="eastAsia" w:ascii="宋体" w:hAnsi="宋体" w:cs="宋体"/>
          <w:sz w:val="28"/>
          <w:szCs w:val="28"/>
          <w:lang w:val="en-GB"/>
        </w:rPr>
        <w:t>享受商务报价里</w:t>
      </w:r>
      <w:r>
        <w:rPr>
          <w:rFonts w:hint="eastAsia" w:ascii="宋体" w:hAnsi="宋体" w:cs="宋体"/>
          <w:sz w:val="28"/>
          <w:szCs w:val="28"/>
        </w:rPr>
        <w:t>监狱和戒毒企业</w:t>
      </w:r>
      <w:r>
        <w:rPr>
          <w:rFonts w:hint="eastAsia" w:ascii="宋体" w:hAnsi="宋体" w:cs="宋体"/>
          <w:sz w:val="28"/>
          <w:szCs w:val="28"/>
          <w:lang w:val="en-GB"/>
        </w:rPr>
        <w:t>产品优惠政策。</w:t>
      </w:r>
    </w:p>
    <w:p>
      <w:pPr>
        <w:pStyle w:val="15"/>
        <w:widowControl/>
        <w:spacing w:line="360" w:lineRule="auto"/>
        <w:ind w:right="80" w:rightChars="40" w:firstLine="560" w:firstLineChars="200"/>
        <w:jc w:val="left"/>
        <w:rPr>
          <w:rFonts w:ascii="宋体" w:hAnsi="宋体" w:cs="宋体"/>
          <w:sz w:val="28"/>
          <w:szCs w:val="28"/>
          <w:lang w:val="en-GB"/>
        </w:rPr>
      </w:pPr>
      <w:r>
        <w:rPr>
          <w:rFonts w:hint="eastAsia" w:ascii="宋体" w:hAnsi="宋体" w:cs="宋体"/>
          <w:sz w:val="28"/>
          <w:szCs w:val="28"/>
          <w:lang w:val="en-GB"/>
        </w:rPr>
        <w:t>3. 本表内容不填写将不能享受商务报价里</w:t>
      </w:r>
      <w:r>
        <w:rPr>
          <w:rFonts w:hint="eastAsia" w:ascii="宋体" w:hAnsi="宋体" w:cs="宋体"/>
          <w:sz w:val="28"/>
          <w:szCs w:val="28"/>
        </w:rPr>
        <w:t>监狱或戒毒企业</w:t>
      </w:r>
      <w:r>
        <w:rPr>
          <w:rFonts w:hint="eastAsia" w:ascii="宋体" w:hAnsi="宋体" w:cs="宋体"/>
          <w:sz w:val="28"/>
          <w:szCs w:val="28"/>
          <w:lang w:val="en-GB"/>
        </w:rPr>
        <w:t>产品优惠政策。</w:t>
      </w:r>
    </w:p>
    <w:p>
      <w:pPr>
        <w:spacing w:line="588" w:lineRule="exact"/>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rPr>
          <w:rFonts w:ascii="宋体" w:hAnsi="宋体" w:cs="宋体"/>
          <w:b/>
          <w:spacing w:val="6"/>
          <w:sz w:val="30"/>
          <w:szCs w:val="30"/>
        </w:rPr>
      </w:pPr>
      <w:r>
        <w:rPr>
          <w:rFonts w:hint="eastAsia" w:ascii="宋体" w:hAnsi="宋体" w:cs="宋体"/>
          <w:b/>
          <w:spacing w:val="6"/>
          <w:sz w:val="30"/>
          <w:szCs w:val="30"/>
        </w:rPr>
        <w:t>格式十二：</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1.残疾人福利性单位声明函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7"/>
        <w:spacing w:line="540" w:lineRule="exact"/>
        <w:ind w:firstLine="0" w:firstLineChars="0"/>
        <w:jc w:val="center"/>
        <w:rPr>
          <w:rFonts w:ascii="宋体" w:eastAsia="宋体" w:cs="宋体"/>
          <w:sz w:val="28"/>
        </w:rPr>
      </w:pPr>
      <w:r>
        <w:rPr>
          <w:rFonts w:hint="eastAsia" w:ascii="宋体" w:eastAsia="宋体" w:cs="宋体"/>
          <w:sz w:val="28"/>
        </w:rPr>
        <w:t xml:space="preserve">                                       日  期：</w:t>
      </w: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rPr>
      </w:pPr>
    </w:p>
    <w:p>
      <w:pPr>
        <w:pStyle w:val="15"/>
        <w:jc w:val="center"/>
        <w:rPr>
          <w:rFonts w:ascii="宋体" w:hAnsi="宋体" w:cs="宋体"/>
          <w:b/>
          <w:sz w:val="28"/>
          <w:szCs w:val="28"/>
          <w:lang w:val="en-GB"/>
        </w:rPr>
      </w:pPr>
      <w:r>
        <w:rPr>
          <w:rFonts w:hint="eastAsia" w:ascii="宋体" w:hAnsi="宋体" w:cs="宋体"/>
          <w:b/>
          <w:sz w:val="28"/>
          <w:szCs w:val="28"/>
        </w:rPr>
        <w:t>2.</w:t>
      </w:r>
      <w:r>
        <w:rPr>
          <w:rFonts w:hint="eastAsia" w:ascii="宋体" w:hAnsi="宋体" w:cs="宋体"/>
          <w:b/>
          <w:sz w:val="28"/>
          <w:szCs w:val="28"/>
          <w:lang w:val="en-GB"/>
        </w:rPr>
        <w:t>产品适用</w:t>
      </w:r>
      <w:r>
        <w:rPr>
          <w:rFonts w:hint="eastAsia" w:ascii="宋体" w:hAnsi="宋体" w:cs="宋体"/>
          <w:b/>
          <w:spacing w:val="6"/>
          <w:sz w:val="28"/>
          <w:szCs w:val="28"/>
        </w:rPr>
        <w:t>残疾人福利性单位</w:t>
      </w:r>
      <w:r>
        <w:rPr>
          <w:rFonts w:hint="eastAsia" w:ascii="宋体" w:hAnsi="宋体" w:cs="宋体"/>
          <w:b/>
          <w:sz w:val="28"/>
          <w:szCs w:val="28"/>
          <w:lang w:val="en-GB"/>
        </w:rPr>
        <w:t>政策情况表</w:t>
      </w:r>
    </w:p>
    <w:p>
      <w:pPr>
        <w:pStyle w:val="15"/>
        <w:jc w:val="center"/>
        <w:rPr>
          <w:rFonts w:ascii="宋体" w:hAnsi="宋体" w:cs="宋体"/>
          <w:b/>
          <w:sz w:val="28"/>
          <w:szCs w:val="28"/>
          <w:lang w:val="en-GB"/>
        </w:rPr>
      </w:pPr>
    </w:p>
    <w:tbl>
      <w:tblPr>
        <w:tblStyle w:val="12"/>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56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restart"/>
            <w:vAlign w:val="center"/>
          </w:tcPr>
          <w:p>
            <w:pPr>
              <w:pStyle w:val="15"/>
              <w:tabs>
                <w:tab w:val="left" w:pos="1260"/>
              </w:tabs>
              <w:jc w:val="center"/>
              <w:rPr>
                <w:rFonts w:ascii="宋体" w:hAnsi="宋体" w:cs="宋体"/>
                <w:sz w:val="28"/>
                <w:szCs w:val="28"/>
                <w:lang w:val="en-GB"/>
              </w:rPr>
            </w:pPr>
            <w:r>
              <w:rPr>
                <w:rFonts w:hint="eastAsia" w:ascii="宋体" w:hAnsi="宋体" w:cs="宋体"/>
                <w:spacing w:val="6"/>
                <w:sz w:val="28"/>
                <w:szCs w:val="28"/>
              </w:rPr>
              <w:t>残疾人福利性单位扶持政策</w:t>
            </w:r>
          </w:p>
        </w:tc>
        <w:tc>
          <w:tcPr>
            <w:tcW w:w="3020" w:type="pct"/>
            <w:vAlign w:val="center"/>
          </w:tcPr>
          <w:p>
            <w:pPr>
              <w:pStyle w:val="15"/>
              <w:tabs>
                <w:tab w:val="left" w:pos="1260"/>
              </w:tabs>
              <w:jc w:val="center"/>
              <w:rPr>
                <w:rFonts w:ascii="宋体" w:hAnsi="宋体" w:cs="宋体"/>
                <w:sz w:val="28"/>
                <w:szCs w:val="28"/>
                <w:lang w:val="en-GB"/>
              </w:rPr>
            </w:pPr>
            <w:r>
              <w:rPr>
                <w:rFonts w:hint="eastAsia" w:ascii="宋体" w:hAnsi="宋体" w:cs="宋体"/>
                <w:sz w:val="28"/>
                <w:szCs w:val="28"/>
                <w:lang w:val="en-GB"/>
              </w:rPr>
              <w:t>产品名称（品牌、型号）</w:t>
            </w:r>
          </w:p>
        </w:tc>
        <w:tc>
          <w:tcPr>
            <w:tcW w:w="754" w:type="pct"/>
            <w:vAlign w:val="center"/>
          </w:tcPr>
          <w:p>
            <w:pPr>
              <w:pStyle w:val="15"/>
              <w:tabs>
                <w:tab w:val="left" w:pos="1260"/>
              </w:tabs>
              <w:jc w:val="center"/>
              <w:rPr>
                <w:rFonts w:ascii="宋体" w:hAnsi="宋体" w:cs="宋体"/>
                <w:sz w:val="28"/>
                <w:szCs w:val="28"/>
                <w:lang w:val="en-GB"/>
              </w:rPr>
            </w:pPr>
            <w:r>
              <w:rPr>
                <w:rFonts w:hint="eastAsia" w:ascii="宋体" w:hAnsi="宋体" w:cs="宋体"/>
                <w:sz w:val="28"/>
                <w:szCs w:val="28"/>
                <w:lang w:val="en-GB"/>
              </w:rPr>
              <w:t>数量</w:t>
            </w:r>
          </w:p>
        </w:tc>
        <w:tc>
          <w:tcPr>
            <w:tcW w:w="754" w:type="pct"/>
            <w:vAlign w:val="center"/>
          </w:tcPr>
          <w:p>
            <w:pPr>
              <w:pStyle w:val="15"/>
              <w:tabs>
                <w:tab w:val="left" w:pos="1260"/>
              </w:tabs>
              <w:jc w:val="center"/>
              <w:rPr>
                <w:rFonts w:ascii="宋体" w:hAnsi="宋体" w:cs="宋体"/>
                <w:sz w:val="28"/>
                <w:szCs w:val="28"/>
                <w:lang w:val="en-GB"/>
              </w:rPr>
            </w:pPr>
            <w:r>
              <w:rPr>
                <w:rFonts w:hint="eastAsia" w:ascii="宋体" w:hAnsi="宋体" w:cs="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5"/>
              <w:tabs>
                <w:tab w:val="left" w:pos="1260"/>
              </w:tabs>
              <w:jc w:val="center"/>
              <w:rPr>
                <w:rFonts w:ascii="宋体" w:hAnsi="宋体" w:cs="宋体"/>
                <w:sz w:val="28"/>
                <w:szCs w:val="28"/>
                <w:lang w:val="en-GB"/>
              </w:rPr>
            </w:pPr>
          </w:p>
        </w:tc>
        <w:tc>
          <w:tcPr>
            <w:tcW w:w="3020" w:type="pct"/>
            <w:vAlign w:val="center"/>
          </w:tcPr>
          <w:p>
            <w:pPr>
              <w:pStyle w:val="15"/>
              <w:tabs>
                <w:tab w:val="left" w:pos="1260"/>
              </w:tabs>
              <w:jc w:val="center"/>
              <w:rPr>
                <w:rFonts w:ascii="宋体" w:hAnsi="宋体" w:cs="宋体"/>
                <w:sz w:val="28"/>
                <w:szCs w:val="28"/>
                <w:lang w:val="en-GB"/>
              </w:rPr>
            </w:pPr>
          </w:p>
        </w:tc>
        <w:tc>
          <w:tcPr>
            <w:tcW w:w="754" w:type="pct"/>
          </w:tcPr>
          <w:p>
            <w:pPr>
              <w:pStyle w:val="15"/>
              <w:tabs>
                <w:tab w:val="left" w:pos="1260"/>
              </w:tabs>
              <w:jc w:val="center"/>
              <w:rPr>
                <w:rFonts w:ascii="宋体" w:hAnsi="宋体" w:cs="宋体"/>
                <w:sz w:val="28"/>
                <w:szCs w:val="28"/>
                <w:lang w:val="en-GB"/>
              </w:rPr>
            </w:pPr>
          </w:p>
        </w:tc>
        <w:tc>
          <w:tcPr>
            <w:tcW w:w="754" w:type="pct"/>
            <w:vAlign w:val="center"/>
          </w:tcPr>
          <w:p>
            <w:pPr>
              <w:pStyle w:val="15"/>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5"/>
              <w:tabs>
                <w:tab w:val="left" w:pos="1260"/>
              </w:tabs>
              <w:jc w:val="center"/>
              <w:rPr>
                <w:rFonts w:ascii="宋体" w:hAnsi="宋体" w:cs="宋体"/>
                <w:sz w:val="28"/>
                <w:szCs w:val="28"/>
                <w:lang w:val="en-GB"/>
              </w:rPr>
            </w:pPr>
          </w:p>
        </w:tc>
        <w:tc>
          <w:tcPr>
            <w:tcW w:w="3020" w:type="pct"/>
            <w:vAlign w:val="center"/>
          </w:tcPr>
          <w:p>
            <w:pPr>
              <w:pStyle w:val="15"/>
              <w:tabs>
                <w:tab w:val="left" w:pos="1260"/>
              </w:tabs>
              <w:jc w:val="center"/>
              <w:rPr>
                <w:rFonts w:ascii="宋体" w:hAnsi="宋体" w:cs="宋体"/>
                <w:sz w:val="28"/>
                <w:szCs w:val="28"/>
                <w:lang w:val="en-GB"/>
              </w:rPr>
            </w:pPr>
          </w:p>
        </w:tc>
        <w:tc>
          <w:tcPr>
            <w:tcW w:w="754" w:type="pct"/>
          </w:tcPr>
          <w:p>
            <w:pPr>
              <w:pStyle w:val="15"/>
              <w:tabs>
                <w:tab w:val="left" w:pos="1260"/>
              </w:tabs>
              <w:jc w:val="center"/>
              <w:rPr>
                <w:rFonts w:ascii="宋体" w:hAnsi="宋体" w:cs="宋体"/>
                <w:sz w:val="28"/>
                <w:szCs w:val="28"/>
                <w:lang w:val="en-GB"/>
              </w:rPr>
            </w:pPr>
          </w:p>
        </w:tc>
        <w:tc>
          <w:tcPr>
            <w:tcW w:w="754" w:type="pct"/>
            <w:vAlign w:val="center"/>
          </w:tcPr>
          <w:p>
            <w:pPr>
              <w:pStyle w:val="15"/>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5"/>
              <w:tabs>
                <w:tab w:val="left" w:pos="1260"/>
              </w:tabs>
              <w:jc w:val="center"/>
              <w:rPr>
                <w:rFonts w:ascii="宋体" w:hAnsi="宋体" w:cs="宋体"/>
                <w:sz w:val="28"/>
                <w:szCs w:val="28"/>
                <w:lang w:val="en-GB"/>
              </w:rPr>
            </w:pPr>
          </w:p>
        </w:tc>
        <w:tc>
          <w:tcPr>
            <w:tcW w:w="3020" w:type="pct"/>
            <w:vAlign w:val="center"/>
          </w:tcPr>
          <w:p>
            <w:pPr>
              <w:pStyle w:val="15"/>
              <w:tabs>
                <w:tab w:val="left" w:pos="1260"/>
              </w:tabs>
              <w:jc w:val="center"/>
              <w:rPr>
                <w:rFonts w:ascii="宋体" w:hAnsi="宋体" w:cs="宋体"/>
                <w:sz w:val="28"/>
                <w:szCs w:val="28"/>
                <w:lang w:val="en-GB"/>
              </w:rPr>
            </w:pPr>
          </w:p>
        </w:tc>
        <w:tc>
          <w:tcPr>
            <w:tcW w:w="754" w:type="pct"/>
          </w:tcPr>
          <w:p>
            <w:pPr>
              <w:pStyle w:val="15"/>
              <w:tabs>
                <w:tab w:val="left" w:pos="1260"/>
              </w:tabs>
              <w:jc w:val="center"/>
              <w:rPr>
                <w:rFonts w:ascii="宋体" w:hAnsi="宋体" w:cs="宋体"/>
                <w:sz w:val="28"/>
                <w:szCs w:val="28"/>
                <w:lang w:val="en-GB"/>
              </w:rPr>
            </w:pPr>
          </w:p>
        </w:tc>
        <w:tc>
          <w:tcPr>
            <w:tcW w:w="754" w:type="pct"/>
            <w:vAlign w:val="center"/>
          </w:tcPr>
          <w:p>
            <w:pPr>
              <w:pStyle w:val="15"/>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5"/>
              <w:tabs>
                <w:tab w:val="left" w:pos="1260"/>
              </w:tabs>
              <w:jc w:val="center"/>
              <w:rPr>
                <w:rFonts w:ascii="宋体" w:hAnsi="宋体" w:cs="宋体"/>
                <w:sz w:val="28"/>
                <w:szCs w:val="28"/>
                <w:lang w:val="en-GB"/>
              </w:rPr>
            </w:pPr>
          </w:p>
        </w:tc>
        <w:tc>
          <w:tcPr>
            <w:tcW w:w="3774" w:type="pct"/>
            <w:gridSpan w:val="2"/>
            <w:vAlign w:val="center"/>
          </w:tcPr>
          <w:p>
            <w:pPr>
              <w:pStyle w:val="15"/>
              <w:tabs>
                <w:tab w:val="left" w:pos="1260"/>
              </w:tabs>
              <w:jc w:val="center"/>
              <w:rPr>
                <w:rFonts w:ascii="宋体" w:hAnsi="宋体" w:cs="宋体"/>
                <w:sz w:val="28"/>
                <w:szCs w:val="28"/>
                <w:lang w:val="en-GB"/>
              </w:rPr>
            </w:pPr>
            <w:r>
              <w:rPr>
                <w:rFonts w:hint="eastAsia" w:ascii="宋体" w:hAnsi="宋体" w:cs="宋体"/>
                <w:spacing w:val="6"/>
                <w:sz w:val="28"/>
                <w:szCs w:val="28"/>
              </w:rPr>
              <w:t>残疾人福利性单位</w:t>
            </w:r>
            <w:r>
              <w:rPr>
                <w:rFonts w:hint="eastAsia" w:ascii="宋体" w:hAnsi="宋体" w:cs="宋体"/>
                <w:sz w:val="28"/>
                <w:szCs w:val="28"/>
              </w:rPr>
              <w:t>产品</w:t>
            </w:r>
            <w:r>
              <w:rPr>
                <w:rFonts w:hint="eastAsia" w:ascii="宋体" w:hAnsi="宋体" w:cs="宋体"/>
                <w:sz w:val="28"/>
                <w:szCs w:val="28"/>
                <w:lang w:val="en-GB"/>
              </w:rPr>
              <w:t>金额合计</w:t>
            </w:r>
          </w:p>
        </w:tc>
        <w:tc>
          <w:tcPr>
            <w:tcW w:w="754" w:type="pct"/>
            <w:vAlign w:val="center"/>
          </w:tcPr>
          <w:p>
            <w:pPr>
              <w:pStyle w:val="15"/>
              <w:tabs>
                <w:tab w:val="left" w:pos="1260"/>
              </w:tabs>
              <w:jc w:val="center"/>
              <w:rPr>
                <w:rFonts w:ascii="宋体" w:hAnsi="宋体" w:cs="宋体"/>
                <w:sz w:val="28"/>
                <w:szCs w:val="28"/>
                <w:lang w:val="en-GB"/>
              </w:rPr>
            </w:pPr>
          </w:p>
        </w:tc>
      </w:tr>
    </w:tbl>
    <w:p>
      <w:pPr>
        <w:pStyle w:val="15"/>
        <w:spacing w:line="460" w:lineRule="exact"/>
        <w:ind w:left="958" w:hanging="957" w:hangingChars="342"/>
        <w:rPr>
          <w:rFonts w:ascii="宋体" w:hAnsi="宋体" w:cs="宋体"/>
          <w:sz w:val="28"/>
          <w:szCs w:val="28"/>
          <w:lang w:val="en-GB"/>
        </w:rPr>
      </w:pPr>
      <w:r>
        <w:rPr>
          <w:rFonts w:hint="eastAsia" w:ascii="宋体" w:hAnsi="宋体" w:cs="宋体"/>
          <w:sz w:val="28"/>
          <w:szCs w:val="28"/>
          <w:lang w:val="en-GB"/>
        </w:rPr>
        <w:t>填报要求：</w:t>
      </w:r>
    </w:p>
    <w:p>
      <w:pPr>
        <w:pStyle w:val="15"/>
        <w:widowControl/>
        <w:spacing w:line="360" w:lineRule="auto"/>
        <w:ind w:right="80" w:rightChars="40"/>
        <w:jc w:val="left"/>
        <w:rPr>
          <w:rFonts w:ascii="宋体" w:hAnsi="宋体" w:cs="宋体"/>
          <w:sz w:val="28"/>
          <w:szCs w:val="28"/>
          <w:lang w:val="en-GB"/>
        </w:rPr>
      </w:pPr>
      <w:r>
        <w:rPr>
          <w:rFonts w:hint="eastAsia" w:ascii="宋体" w:hAnsi="宋体" w:cs="宋体"/>
          <w:sz w:val="28"/>
          <w:szCs w:val="28"/>
          <w:lang w:val="en-GB"/>
        </w:rPr>
        <w:t>1.本表的产品名称、规格型号和注册商标、金额要与《报价明细表》一致。</w:t>
      </w:r>
    </w:p>
    <w:p>
      <w:pPr>
        <w:pStyle w:val="15"/>
        <w:widowControl/>
        <w:spacing w:line="360" w:lineRule="auto"/>
        <w:ind w:right="80" w:rightChars="40"/>
        <w:jc w:val="left"/>
        <w:rPr>
          <w:rFonts w:ascii="宋体" w:hAnsi="宋体" w:cs="宋体"/>
          <w:sz w:val="28"/>
          <w:szCs w:val="28"/>
          <w:lang w:val="en-GB"/>
        </w:rPr>
      </w:pPr>
      <w:r>
        <w:rPr>
          <w:rFonts w:hint="eastAsia" w:ascii="宋体" w:hAnsi="宋体" w:cs="宋体"/>
          <w:sz w:val="28"/>
          <w:szCs w:val="28"/>
          <w:lang w:val="en-GB"/>
        </w:rPr>
        <w:t>2.本表内容不填写将不能享受商务报价里</w:t>
      </w:r>
      <w:r>
        <w:rPr>
          <w:rFonts w:hint="eastAsia" w:ascii="宋体" w:hAnsi="宋体" w:cs="宋体"/>
          <w:spacing w:val="6"/>
          <w:sz w:val="28"/>
          <w:szCs w:val="28"/>
        </w:rPr>
        <w:t>残疾人福利性单位</w:t>
      </w:r>
      <w:r>
        <w:rPr>
          <w:rFonts w:hint="eastAsia" w:ascii="宋体" w:hAnsi="宋体" w:cs="宋体"/>
          <w:sz w:val="28"/>
          <w:szCs w:val="28"/>
          <w:lang w:val="en-GB"/>
        </w:rPr>
        <w:t>产品优惠政策。</w:t>
      </w: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pStyle w:val="15"/>
        <w:rPr>
          <w:rFonts w:ascii="宋体" w:hAnsi="宋体" w:cs="宋体"/>
          <w:sz w:val="28"/>
          <w:szCs w:val="28"/>
        </w:rPr>
      </w:pPr>
    </w:p>
    <w:p>
      <w:pPr>
        <w:pStyle w:val="15"/>
        <w:jc w:val="center"/>
        <w:rPr>
          <w:rFonts w:ascii="宋体" w:hAnsi="宋体" w:cs="宋体"/>
          <w:sz w:val="28"/>
          <w:szCs w:val="28"/>
        </w:rPr>
      </w:pPr>
    </w:p>
    <w:p>
      <w:pPr>
        <w:pStyle w:val="15"/>
        <w:jc w:val="center"/>
        <w:rPr>
          <w:rFonts w:ascii="宋体" w:hAnsi="宋体" w:cs="宋体"/>
          <w:sz w:val="28"/>
          <w:szCs w:val="28"/>
        </w:rPr>
      </w:pPr>
    </w:p>
    <w:p>
      <w:pPr>
        <w:rPr>
          <w:rFonts w:ascii="宋体" w:hAnsi="宋体" w:cs="宋体"/>
        </w:rPr>
      </w:pPr>
    </w:p>
    <w:sectPr>
      <w:headerReference r:id="rId9" w:type="default"/>
      <w:footerReference r:id="rId10"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20</w:t>
    </w:r>
    <w:r>
      <w:rPr>
        <w:rFonts w:hint="eastAsia" w:ascii="宋体" w:hAnsi="宋体" w:cs="宋体"/>
        <w:bCs/>
      </w:rPr>
      <w:fldChar w:fldCharType="end"/>
    </w:r>
    <w:r>
      <w:rPr>
        <w:rFonts w:hint="eastAsia" w:ascii="宋体" w:hAnsi="宋体" w:cs="宋体"/>
        <w:bCs/>
      </w:rPr>
      <w:t>页共</w:t>
    </w:r>
    <w:r>
      <w:rPr>
        <w:rFonts w:hint="eastAsia" w:ascii="宋体" w:hAnsi="宋体" w:cs="宋体"/>
        <w:bCs/>
      </w:rPr>
      <w:fldChar w:fldCharType="begin"/>
    </w:r>
    <w:r>
      <w:rPr>
        <w:rFonts w:hint="eastAsia" w:ascii="宋体" w:hAnsi="宋体" w:cs="宋体"/>
        <w:bCs/>
      </w:rPr>
      <w:instrText xml:space="preserve">NUMPAGES  \* Arabic  \* MERGEFORMAT</w:instrText>
    </w:r>
    <w:r>
      <w:rPr>
        <w:rFonts w:hint="eastAsia" w:ascii="宋体" w:hAnsi="宋体" w:cs="宋体"/>
        <w:bCs/>
      </w:rPr>
      <w:fldChar w:fldCharType="separate"/>
    </w:r>
    <w:r>
      <w:rPr>
        <w:rFonts w:ascii="宋体" w:hAnsi="宋体" w:cs="宋体"/>
        <w:bCs/>
        <w:lang w:val="zh-CN"/>
      </w:rPr>
      <w:t>35</w:t>
    </w:r>
    <w:r>
      <w:rPr>
        <w:rFonts w:hint="eastAsia" w:ascii="宋体" w:hAnsi="宋体" w:cs="宋体"/>
        <w:bCs/>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eastAsia="宋体"/>
        <w:lang w:val="en-US" w:eastAsia="zh-CN"/>
      </w:rPr>
    </w:pPr>
    <w:r>
      <w:rPr>
        <w:rFonts w:hint="eastAsia"/>
      </w:rPr>
      <w:t>项目编号：衢院招2021-0</w:t>
    </w:r>
    <w:r>
      <w:rPr>
        <w:rFonts w:hint="eastAsia"/>
        <w:lang w:val="en-US" w:eastAsia="zh-CN"/>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衢院招2021-0</w:t>
    </w:r>
    <w:r>
      <w:rPr>
        <w:rFonts w:hint="eastAsia" w:ascii="宋体" w:hAnsi="宋体" w:cs="仿宋_GB2312"/>
        <w:color w:val="000000"/>
        <w:lang w:val="en-US" w:eastAsia="zh-CN"/>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79CCE"/>
    <w:multiLevelType w:val="singleLevel"/>
    <w:tmpl w:val="3FA79CCE"/>
    <w:lvl w:ilvl="0" w:tentative="0">
      <w:start w:val="1"/>
      <w:numFmt w:val="decimal"/>
      <w:lvlText w:val="%1."/>
      <w:lvlJc w:val="left"/>
      <w:pPr>
        <w:tabs>
          <w:tab w:val="left" w:pos="312"/>
        </w:tabs>
      </w:pPr>
    </w:lvl>
  </w:abstractNum>
  <w:abstractNum w:abstractNumId="1">
    <w:nsid w:val="45C02EAF"/>
    <w:multiLevelType w:val="singleLevel"/>
    <w:tmpl w:val="45C02EA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7205A"/>
    <w:rsid w:val="000E68D7"/>
    <w:rsid w:val="0027433C"/>
    <w:rsid w:val="00813D09"/>
    <w:rsid w:val="00993158"/>
    <w:rsid w:val="01E87152"/>
    <w:rsid w:val="034E12D4"/>
    <w:rsid w:val="053772D8"/>
    <w:rsid w:val="06607BD4"/>
    <w:rsid w:val="08E83DF3"/>
    <w:rsid w:val="0BDB4394"/>
    <w:rsid w:val="13403C2A"/>
    <w:rsid w:val="159F5928"/>
    <w:rsid w:val="1B3367FA"/>
    <w:rsid w:val="1B862D24"/>
    <w:rsid w:val="1B9109E0"/>
    <w:rsid w:val="1DA75DA7"/>
    <w:rsid w:val="26D85EF2"/>
    <w:rsid w:val="27413B7D"/>
    <w:rsid w:val="2868169C"/>
    <w:rsid w:val="289264C2"/>
    <w:rsid w:val="2897462F"/>
    <w:rsid w:val="2F8B467B"/>
    <w:rsid w:val="3227205A"/>
    <w:rsid w:val="36A47CF2"/>
    <w:rsid w:val="3A7010F9"/>
    <w:rsid w:val="3C0F02CC"/>
    <w:rsid w:val="413C7640"/>
    <w:rsid w:val="45092A3D"/>
    <w:rsid w:val="46C47410"/>
    <w:rsid w:val="4721585B"/>
    <w:rsid w:val="48284A8D"/>
    <w:rsid w:val="4B490519"/>
    <w:rsid w:val="4B7B17FB"/>
    <w:rsid w:val="4C4E5875"/>
    <w:rsid w:val="4EDA42D8"/>
    <w:rsid w:val="4F132A08"/>
    <w:rsid w:val="52436909"/>
    <w:rsid w:val="585543A5"/>
    <w:rsid w:val="592F049B"/>
    <w:rsid w:val="5FA0294A"/>
    <w:rsid w:val="616F71A1"/>
    <w:rsid w:val="632812C0"/>
    <w:rsid w:val="67AE76E8"/>
    <w:rsid w:val="6A0B00F7"/>
    <w:rsid w:val="6BC17F2D"/>
    <w:rsid w:val="6F3F1326"/>
    <w:rsid w:val="70BB7344"/>
    <w:rsid w:val="716613E3"/>
    <w:rsid w:val="72336C93"/>
    <w:rsid w:val="7899754E"/>
    <w:rsid w:val="7D62701B"/>
    <w:rsid w:val="7F3A536C"/>
    <w:rsid w:val="7F79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3">
    <w:name w:val="Normal Indent"/>
    <w:basedOn w:val="1"/>
    <w:qFormat/>
    <w:uiPriority w:val="0"/>
    <w:pPr>
      <w:ind w:firstLine="420"/>
    </w:pPr>
    <w:rPr>
      <w:sz w:val="21"/>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420" w:leftChars="200"/>
    </w:pPr>
    <w:rPr>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纯文本1"/>
    <w:basedOn w:val="1"/>
    <w:qFormat/>
    <w:uiPriority w:val="0"/>
    <w:rPr>
      <w:rFonts w:ascii="宋体" w:hAnsi="Courier New" w:cs="ˎ̥"/>
      <w:sz w:val="21"/>
      <w:szCs w:val="21"/>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31</Pages>
  <Words>2471</Words>
  <Characters>14087</Characters>
  <Lines>117</Lines>
  <Paragraphs>33</Paragraphs>
  <TotalTime>15</TotalTime>
  <ScaleCrop>false</ScaleCrop>
  <LinksUpToDate>false</LinksUpToDate>
  <CharactersWithSpaces>16525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2021-03-04T08:36:00Z</dcterms:created>
  <dc:creator>Administrator</dc:creator>
  <cp:lastModifiedBy>周建红</cp:lastModifiedBy>
  <dcterms:modified xsi:type="dcterms:W3CDTF">2021-04-01T06:10:14Z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3AFF34529EC04264A512C32E70A57D70</vt:lpwstr>
  </property>
</Properties>
</file>