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衢州学院</w:t>
      </w:r>
    </w:p>
    <w:p>
      <w:pPr>
        <w:spacing w:line="360" w:lineRule="auto"/>
        <w:jc w:val="center"/>
        <w:rPr>
          <w:rFonts w:hint="eastAsia" w:ascii="宋体" w:hAnsi="宋体" w:cs="宋体"/>
          <w:b/>
          <w:bCs/>
          <w:kern w:val="0"/>
          <w:sz w:val="44"/>
          <w:szCs w:val="44"/>
        </w:rPr>
      </w:pPr>
      <w:r>
        <w:rPr>
          <w:rFonts w:hint="eastAsia" w:ascii="宋体" w:hAnsi="宋体" w:cs="宋体"/>
          <w:b/>
          <w:bCs/>
          <w:color w:val="000000"/>
          <w:kern w:val="0"/>
          <w:sz w:val="44"/>
          <w:szCs w:val="44"/>
        </w:rPr>
        <w:t>信息系统安全等级保护测评服务项目</w:t>
      </w:r>
    </w:p>
    <w:p>
      <w:pPr>
        <w:snapToGrid w:val="0"/>
        <w:jc w:val="center"/>
        <w:rPr>
          <w:rFonts w:ascii="宋体" w:hAnsi="宋体"/>
          <w:b/>
          <w:bCs/>
          <w:sz w:val="32"/>
          <w:szCs w:val="32"/>
        </w:rPr>
      </w:pPr>
      <w:r>
        <w:rPr>
          <w:rFonts w:hint="eastAsia" w:ascii="宋体" w:hAnsi="宋体"/>
          <w:b/>
          <w:bCs/>
          <w:sz w:val="32"/>
          <w:szCs w:val="32"/>
        </w:rPr>
        <w:t>（</w:t>
      </w:r>
      <w:r>
        <w:rPr>
          <w:rFonts w:hint="eastAsia" w:ascii="宋体" w:hAnsi="宋体"/>
          <w:b/>
          <w:bCs/>
          <w:color w:val="000000"/>
          <w:sz w:val="32"/>
        </w:rPr>
        <w:t>信息技术中心</w:t>
      </w:r>
      <w:r>
        <w:rPr>
          <w:rFonts w:hint="eastAsia" w:ascii="宋体" w:hAnsi="宋体"/>
          <w:b/>
          <w:bCs/>
          <w:sz w:val="32"/>
          <w:szCs w:val="32"/>
        </w:rPr>
        <w:t>）</w:t>
      </w:r>
    </w:p>
    <w:p>
      <w:pPr>
        <w:snapToGrid w:val="0"/>
        <w:rPr>
          <w:rFonts w:ascii="宋体" w:hAnsi="宋体"/>
          <w:sz w:val="32"/>
        </w:rPr>
      </w:pPr>
    </w:p>
    <w:p>
      <w:pPr>
        <w:spacing w:before="100" w:beforeAutospacing="1" w:after="100" w:afterAutospacing="1" w:line="800" w:lineRule="exact"/>
        <w:jc w:val="center"/>
        <w:rPr>
          <w:rFonts w:ascii="宋体" w:hAnsi="宋体"/>
          <w:b/>
          <w:bCs/>
          <w:sz w:val="72"/>
          <w:szCs w:val="72"/>
        </w:rPr>
      </w:pPr>
      <w:r>
        <w:rPr>
          <w:rFonts w:hint="eastAsia" w:ascii="宋体" w:hAnsi="宋体"/>
          <w:b/>
          <w:bCs/>
          <w:sz w:val="72"/>
          <w:szCs w:val="72"/>
        </w:rPr>
        <w:t>竞</w:t>
      </w:r>
    </w:p>
    <w:p>
      <w:pPr>
        <w:spacing w:line="800" w:lineRule="exact"/>
        <w:jc w:val="center"/>
        <w:rPr>
          <w:rFonts w:ascii="宋体" w:hAnsi="宋体"/>
          <w:b/>
          <w:bCs/>
          <w:sz w:val="72"/>
        </w:rPr>
      </w:pPr>
      <w:r>
        <w:rPr>
          <w:rFonts w:hint="eastAsia" w:ascii="宋体" w:hAnsi="宋体"/>
          <w:b/>
          <w:bCs/>
          <w:sz w:val="72"/>
        </w:rPr>
        <w:t>争</w:t>
      </w:r>
    </w:p>
    <w:p>
      <w:pPr>
        <w:spacing w:line="800" w:lineRule="exact"/>
        <w:jc w:val="center"/>
        <w:rPr>
          <w:rFonts w:ascii="宋体" w:hAnsi="宋体"/>
          <w:b/>
          <w:bCs/>
          <w:sz w:val="72"/>
        </w:rPr>
      </w:pPr>
      <w:r>
        <w:rPr>
          <w:rFonts w:hint="eastAsia" w:ascii="宋体" w:hAnsi="宋体"/>
          <w:b/>
          <w:bCs/>
          <w:sz w:val="72"/>
        </w:rPr>
        <w:t>性</w:t>
      </w:r>
    </w:p>
    <w:p>
      <w:pPr>
        <w:spacing w:line="800" w:lineRule="exact"/>
        <w:jc w:val="center"/>
        <w:rPr>
          <w:rFonts w:ascii="宋体" w:hAnsi="宋体"/>
          <w:b/>
          <w:bCs/>
          <w:sz w:val="72"/>
        </w:rPr>
      </w:pPr>
      <w:r>
        <w:rPr>
          <w:rFonts w:hint="eastAsia" w:ascii="宋体" w:hAnsi="宋体"/>
          <w:b/>
          <w:bCs/>
          <w:sz w:val="72"/>
        </w:rPr>
        <w:t>磋</w:t>
      </w:r>
    </w:p>
    <w:p>
      <w:pPr>
        <w:spacing w:line="800" w:lineRule="exact"/>
        <w:jc w:val="center"/>
        <w:rPr>
          <w:rFonts w:ascii="宋体" w:hAnsi="宋体"/>
          <w:b/>
          <w:bCs/>
          <w:sz w:val="72"/>
        </w:rPr>
      </w:pPr>
      <w:r>
        <w:rPr>
          <w:rFonts w:hint="eastAsia" w:ascii="宋体" w:hAnsi="宋体"/>
          <w:b/>
          <w:bCs/>
          <w:sz w:val="72"/>
        </w:rPr>
        <w:t>商</w:t>
      </w:r>
    </w:p>
    <w:p>
      <w:pPr>
        <w:spacing w:line="800" w:lineRule="exact"/>
        <w:jc w:val="center"/>
        <w:rPr>
          <w:rFonts w:ascii="宋体" w:hAnsi="宋体"/>
          <w:b/>
          <w:bCs/>
          <w:sz w:val="72"/>
        </w:rPr>
      </w:pPr>
      <w:r>
        <w:rPr>
          <w:rFonts w:hint="eastAsia" w:ascii="宋体" w:hAnsi="宋体"/>
          <w:b/>
          <w:bCs/>
          <w:sz w:val="72"/>
        </w:rPr>
        <w:t>文</w:t>
      </w:r>
    </w:p>
    <w:p>
      <w:pPr>
        <w:spacing w:line="800" w:lineRule="exact"/>
        <w:jc w:val="center"/>
        <w:rPr>
          <w:rFonts w:ascii="宋体" w:hAnsi="宋体"/>
          <w:b/>
          <w:sz w:val="28"/>
          <w:szCs w:val="20"/>
        </w:rPr>
      </w:pPr>
      <w:r>
        <w:rPr>
          <w:rFonts w:hint="eastAsia" w:ascii="宋体" w:hAnsi="宋体"/>
          <w:b/>
          <w:bCs/>
          <w:sz w:val="72"/>
        </w:rPr>
        <w:t>件</w:t>
      </w:r>
    </w:p>
    <w:p>
      <w:pPr>
        <w:snapToGrid w:val="0"/>
        <w:jc w:val="center"/>
        <w:rPr>
          <w:rFonts w:ascii="宋体" w:hAnsi="宋体"/>
          <w:b/>
          <w:sz w:val="28"/>
          <w:szCs w:val="20"/>
        </w:rPr>
      </w:pPr>
    </w:p>
    <w:p>
      <w:pPr>
        <w:snapToGrid w:val="0"/>
        <w:jc w:val="center"/>
        <w:rPr>
          <w:rFonts w:ascii="宋体" w:hAnsi="宋体"/>
          <w:b/>
          <w:sz w:val="28"/>
          <w:szCs w:val="20"/>
        </w:rPr>
      </w:pPr>
    </w:p>
    <w:p>
      <w:pPr>
        <w:pStyle w:val="3"/>
      </w:pPr>
    </w:p>
    <w:p>
      <w:pPr>
        <w:pStyle w:val="4"/>
      </w:pPr>
    </w:p>
    <w:p>
      <w:pPr>
        <w:spacing w:line="360" w:lineRule="auto"/>
        <w:jc w:val="center"/>
        <w:rPr>
          <w:rFonts w:ascii="宋体" w:hAnsi="宋体"/>
          <w:b/>
          <w:bCs/>
          <w:sz w:val="32"/>
        </w:rPr>
      </w:pPr>
      <w:r>
        <w:rPr>
          <w:rFonts w:hint="eastAsia" w:ascii="宋体" w:hAnsi="宋体"/>
          <w:b/>
          <w:bCs/>
          <w:sz w:val="32"/>
        </w:rPr>
        <w:t>采购单位：衢州学院</w:t>
      </w:r>
    </w:p>
    <w:p>
      <w:pPr>
        <w:spacing w:line="360" w:lineRule="auto"/>
        <w:jc w:val="center"/>
        <w:rPr>
          <w:rFonts w:hint="eastAsia" w:ascii="宋体" w:hAnsi="宋体"/>
          <w:b/>
          <w:bCs/>
          <w:sz w:val="32"/>
        </w:rPr>
      </w:pPr>
      <w:r>
        <w:rPr>
          <w:rFonts w:hint="eastAsia" w:ascii="宋体" w:hAnsi="宋体"/>
          <w:b/>
          <w:bCs/>
          <w:sz w:val="32"/>
        </w:rPr>
        <w:t>202</w:t>
      </w:r>
      <w:r>
        <w:rPr>
          <w:rFonts w:hint="eastAsia" w:ascii="宋体" w:hAnsi="宋体"/>
          <w:b/>
          <w:bCs/>
          <w:sz w:val="32"/>
          <w:lang w:val="en-US" w:eastAsia="zh-CN"/>
        </w:rPr>
        <w:t>5</w:t>
      </w:r>
      <w:r>
        <w:rPr>
          <w:rFonts w:hint="eastAsia" w:ascii="宋体" w:hAnsi="宋体"/>
          <w:b/>
          <w:bCs/>
          <w:sz w:val="32"/>
        </w:rPr>
        <w:t>年</w:t>
      </w:r>
      <w:r>
        <w:rPr>
          <w:rFonts w:hint="eastAsia" w:ascii="宋体" w:hAnsi="宋体"/>
          <w:b/>
          <w:bCs/>
          <w:sz w:val="32"/>
          <w:lang w:val="en-US" w:eastAsia="zh-CN"/>
        </w:rPr>
        <w:t>5</w:t>
      </w:r>
      <w:r>
        <w:rPr>
          <w:rFonts w:hint="eastAsia" w:ascii="宋体" w:hAnsi="宋体"/>
          <w:b/>
          <w:bCs/>
          <w:sz w:val="32"/>
        </w:rPr>
        <w:t>月</w:t>
      </w:r>
    </w:p>
    <w:p>
      <w:pPr>
        <w:spacing w:line="360" w:lineRule="auto"/>
        <w:jc w:val="center"/>
        <w:rPr>
          <w:rFonts w:hint="eastAsia" w:ascii="宋体" w:hAnsi="宋体"/>
          <w:b/>
          <w:bCs/>
          <w:sz w:val="32"/>
        </w:rPr>
      </w:pPr>
    </w:p>
    <w:p>
      <w:pPr>
        <w:pStyle w:val="14"/>
        <w:jc w:val="both"/>
        <w:rPr>
          <w:rFonts w:ascii="宋体" w:hAnsi="宋体"/>
          <w:sz w:val="44"/>
          <w:szCs w:val="44"/>
        </w:rPr>
      </w:pPr>
    </w:p>
    <w:p>
      <w:pPr>
        <w:pStyle w:val="14"/>
        <w:jc w:val="both"/>
        <w:rPr>
          <w:rFonts w:ascii="宋体" w:hAnsi="宋体"/>
          <w:sz w:val="44"/>
          <w:szCs w:val="44"/>
        </w:rPr>
      </w:pPr>
    </w:p>
    <w:p>
      <w:pPr>
        <w:pStyle w:val="14"/>
        <w:rPr>
          <w:rFonts w:ascii="宋体" w:hAnsi="宋体"/>
          <w:sz w:val="44"/>
          <w:szCs w:val="44"/>
        </w:rPr>
      </w:pP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pPr>
        <w:rPr>
          <w:rFonts w:ascii="宋体" w:hAnsi="宋体"/>
        </w:rPr>
      </w:pPr>
    </w:p>
    <w:p>
      <w:pPr>
        <w:ind w:firstLine="160" w:firstLineChars="50"/>
        <w:jc w:val="center"/>
        <w:rPr>
          <w:rFonts w:ascii="宋体" w:hAnsi="宋体"/>
          <w:bCs/>
          <w:sz w:val="32"/>
        </w:rPr>
      </w:pPr>
      <w:r>
        <w:rPr>
          <w:rFonts w:hint="eastAsia" w:ascii="宋体" w:hAnsi="宋体"/>
          <w:bCs/>
          <w:sz w:val="32"/>
          <w:szCs w:val="36"/>
        </w:rPr>
        <w:t xml:space="preserve">第一章 </w:t>
      </w:r>
      <w:r>
        <w:rPr>
          <w:rFonts w:hint="eastAsia" w:ascii="宋体" w:hAnsi="宋体"/>
          <w:bCs/>
          <w:sz w:val="32"/>
        </w:rPr>
        <w:t>竞争性磋商采购公告…………………………</w:t>
      </w:r>
      <w:r>
        <w:rPr>
          <w:rFonts w:ascii="宋体" w:hAnsi="宋体"/>
          <w:bCs/>
          <w:sz w:val="32"/>
        </w:rPr>
        <w:t>3</w:t>
      </w:r>
    </w:p>
    <w:p>
      <w:pPr>
        <w:jc w:val="center"/>
        <w:rPr>
          <w:rFonts w:ascii="宋体" w:hAnsi="宋体"/>
          <w:bCs/>
          <w:sz w:val="32"/>
        </w:rPr>
      </w:pPr>
    </w:p>
    <w:p>
      <w:pPr>
        <w:ind w:firstLine="480" w:firstLineChars="150"/>
        <w:jc w:val="both"/>
        <w:rPr>
          <w:rFonts w:ascii="宋体" w:hAnsi="宋体"/>
          <w:bCs/>
          <w:sz w:val="32"/>
        </w:rPr>
      </w:pPr>
      <w:r>
        <w:rPr>
          <w:rFonts w:hint="eastAsia" w:ascii="宋体" w:hAnsi="宋体"/>
          <w:bCs/>
          <w:sz w:val="32"/>
        </w:rPr>
        <w:t>第二章 响应人须知……………………………………5</w:t>
      </w:r>
    </w:p>
    <w:p>
      <w:pPr>
        <w:jc w:val="center"/>
        <w:rPr>
          <w:rFonts w:ascii="宋体" w:hAnsi="宋体"/>
          <w:bCs/>
          <w:sz w:val="32"/>
        </w:rPr>
      </w:pPr>
    </w:p>
    <w:p>
      <w:pPr>
        <w:ind w:firstLine="160" w:firstLineChars="50"/>
        <w:jc w:val="center"/>
        <w:rPr>
          <w:rFonts w:ascii="宋体" w:hAnsi="宋体"/>
          <w:bCs/>
          <w:sz w:val="32"/>
        </w:rPr>
      </w:pPr>
      <w:r>
        <w:rPr>
          <w:rFonts w:hint="eastAsia" w:ascii="宋体" w:hAnsi="宋体"/>
          <w:bCs/>
          <w:sz w:val="32"/>
          <w:lang w:val="en-US" w:eastAsia="zh-CN"/>
        </w:rPr>
        <w:t xml:space="preserve"> </w:t>
      </w:r>
      <w:r>
        <w:rPr>
          <w:rFonts w:hint="eastAsia" w:ascii="宋体" w:hAnsi="宋体"/>
          <w:bCs/>
          <w:sz w:val="32"/>
        </w:rPr>
        <w:t>第三章 采购需求………………………………………</w:t>
      </w:r>
      <w:r>
        <w:rPr>
          <w:rFonts w:ascii="宋体" w:hAnsi="宋体"/>
          <w:bCs/>
          <w:sz w:val="32"/>
        </w:rPr>
        <w:t>1</w:t>
      </w:r>
      <w:r>
        <w:rPr>
          <w:rFonts w:hint="eastAsia" w:ascii="宋体" w:hAnsi="宋体"/>
          <w:bCs/>
          <w:sz w:val="32"/>
        </w:rPr>
        <w:t>2</w:t>
      </w:r>
    </w:p>
    <w:p>
      <w:pPr>
        <w:jc w:val="center"/>
        <w:rPr>
          <w:rFonts w:ascii="宋体" w:hAnsi="宋体"/>
          <w:bCs/>
          <w:sz w:val="32"/>
        </w:rPr>
      </w:pPr>
    </w:p>
    <w:p>
      <w:pPr>
        <w:ind w:firstLine="160" w:firstLineChars="50"/>
        <w:jc w:val="center"/>
        <w:rPr>
          <w:rFonts w:hint="eastAsia" w:ascii="宋体" w:hAnsi="宋体" w:eastAsia="宋体"/>
          <w:bCs/>
          <w:sz w:val="32"/>
          <w:lang w:val="en-US" w:eastAsia="zh-CN"/>
        </w:rPr>
      </w:pPr>
      <w:r>
        <w:rPr>
          <w:rFonts w:hint="eastAsia" w:ascii="宋体" w:hAnsi="宋体"/>
          <w:bCs/>
          <w:sz w:val="32"/>
        </w:rPr>
        <w:t xml:space="preserve"> 第四章 评审办法………………………………………1</w:t>
      </w:r>
      <w:r>
        <w:rPr>
          <w:rFonts w:hint="eastAsia" w:ascii="宋体" w:hAnsi="宋体"/>
          <w:bCs/>
          <w:sz w:val="32"/>
          <w:lang w:val="en-US" w:eastAsia="zh-CN"/>
        </w:rPr>
        <w:t>7</w:t>
      </w:r>
    </w:p>
    <w:p>
      <w:pPr>
        <w:jc w:val="center"/>
        <w:rPr>
          <w:rFonts w:ascii="宋体" w:hAnsi="宋体"/>
          <w:bCs/>
          <w:sz w:val="32"/>
        </w:rPr>
      </w:pPr>
    </w:p>
    <w:p>
      <w:pPr>
        <w:ind w:firstLine="160" w:firstLineChars="50"/>
        <w:jc w:val="center"/>
        <w:rPr>
          <w:rFonts w:hint="default" w:ascii="宋体" w:hAnsi="宋体" w:eastAsia="宋体"/>
          <w:bCs/>
          <w:sz w:val="32"/>
          <w:lang w:val="en-US" w:eastAsia="zh-CN"/>
        </w:rPr>
      </w:pPr>
      <w:r>
        <w:rPr>
          <w:rFonts w:hint="eastAsia" w:ascii="宋体" w:hAnsi="宋体"/>
          <w:bCs/>
          <w:sz w:val="32"/>
        </w:rPr>
        <w:t xml:space="preserve"> 第五章 合同主要条款</w:t>
      </w:r>
      <w:r>
        <w:rPr>
          <w:rFonts w:hint="eastAsia" w:ascii="宋体" w:hAnsi="宋体"/>
          <w:sz w:val="32"/>
        </w:rPr>
        <w:t>…………………………</w:t>
      </w:r>
      <w:r>
        <w:rPr>
          <w:rFonts w:hint="eastAsia" w:ascii="宋体" w:hAnsi="宋体"/>
          <w:bCs/>
          <w:sz w:val="32"/>
        </w:rPr>
        <w:t>………</w:t>
      </w:r>
      <w:r>
        <w:rPr>
          <w:rFonts w:hint="eastAsia" w:ascii="宋体" w:hAnsi="宋体"/>
          <w:bCs/>
          <w:sz w:val="32"/>
          <w:lang w:val="en-US" w:eastAsia="zh-CN"/>
        </w:rPr>
        <w:t>21</w:t>
      </w:r>
    </w:p>
    <w:p>
      <w:pPr>
        <w:tabs>
          <w:tab w:val="left" w:pos="7200"/>
        </w:tabs>
        <w:jc w:val="center"/>
        <w:rPr>
          <w:rFonts w:ascii="宋体" w:hAnsi="宋体"/>
          <w:bCs/>
          <w:sz w:val="32"/>
        </w:rPr>
      </w:pPr>
    </w:p>
    <w:p>
      <w:pPr>
        <w:ind w:firstLine="160" w:firstLineChars="50"/>
        <w:jc w:val="center"/>
        <w:rPr>
          <w:rFonts w:hint="default" w:ascii="宋体" w:hAnsi="宋体" w:eastAsia="宋体"/>
          <w:sz w:val="28"/>
          <w:lang w:val="en-US" w:eastAsia="zh-CN"/>
        </w:rPr>
      </w:pPr>
      <w:r>
        <w:rPr>
          <w:rFonts w:hint="eastAsia" w:ascii="宋体" w:hAnsi="宋体"/>
          <w:bCs/>
          <w:sz w:val="32"/>
        </w:rPr>
        <w:t xml:space="preserve"> 第六章 应提交的有关材料格式范例</w:t>
      </w:r>
      <w:r>
        <w:rPr>
          <w:rFonts w:hint="eastAsia" w:ascii="宋体" w:hAnsi="宋体"/>
          <w:sz w:val="32"/>
        </w:rPr>
        <w:t>……………</w:t>
      </w:r>
      <w:r>
        <w:rPr>
          <w:rFonts w:hint="eastAsia" w:ascii="宋体" w:hAnsi="宋体"/>
          <w:bCs/>
          <w:sz w:val="32"/>
        </w:rPr>
        <w:t>……</w:t>
      </w:r>
      <w:r>
        <w:rPr>
          <w:rFonts w:hint="eastAsia" w:ascii="宋体" w:hAnsi="宋体"/>
          <w:bCs/>
          <w:sz w:val="32"/>
          <w:lang w:val="en-US" w:eastAsia="zh-CN"/>
        </w:rPr>
        <w:t>24</w:t>
      </w:r>
    </w:p>
    <w:p>
      <w:pPr>
        <w:spacing w:line="400" w:lineRule="exact"/>
        <w:jc w:val="center"/>
        <w:outlineLvl w:val="0"/>
        <w:rPr>
          <w:rFonts w:hint="eastAsia" w:ascii="宋体" w:hAnsi="宋体"/>
          <w:b/>
          <w:bCs/>
          <w:sz w:val="32"/>
        </w:rPr>
      </w:pPr>
      <w:r>
        <w:rPr>
          <w:rFonts w:ascii="宋体" w:hAnsi="宋体"/>
          <w:sz w:val="32"/>
        </w:rPr>
        <w:br w:type="page"/>
      </w:r>
      <w:r>
        <w:rPr>
          <w:rFonts w:hint="eastAsia" w:ascii="宋体" w:hAnsi="宋体"/>
          <w:b/>
          <w:bCs/>
          <w:sz w:val="32"/>
        </w:rPr>
        <w:t>第一章  竞争性磋商采购公告</w:t>
      </w:r>
    </w:p>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Times New Roman"/>
          <w:bCs/>
          <w:sz w:val="24"/>
        </w:rPr>
      </w:pPr>
      <w:bookmarkStart w:id="19" w:name="_GoBack"/>
      <w:bookmarkStart w:id="0" w:name="OLE_LINK14"/>
      <w:r>
        <w:rPr>
          <w:rFonts w:hint="eastAsia" w:ascii="宋体" w:hAnsi="宋体"/>
          <w:bCs/>
          <w:sz w:val="24"/>
        </w:rPr>
        <w:t>根据</w:t>
      </w:r>
      <w:r>
        <w:rPr>
          <w:rFonts w:hint="eastAsia" w:ascii="宋体" w:hAnsi="宋体"/>
          <w:bCs/>
          <w:sz w:val="24"/>
          <w:lang w:val="en-US" w:eastAsia="zh-CN"/>
        </w:rPr>
        <w:t>学校</w:t>
      </w:r>
      <w:r>
        <w:rPr>
          <w:rFonts w:hint="eastAsia" w:ascii="宋体" w:hAnsi="宋体"/>
          <w:bCs/>
          <w:sz w:val="24"/>
        </w:rPr>
        <w:t>实际工作需要，现就</w:t>
      </w:r>
      <w:r>
        <w:rPr>
          <w:rFonts w:hint="eastAsia" w:cs="Times New Roman"/>
          <w:b/>
          <w:bCs/>
          <w:sz w:val="24"/>
          <w:lang w:eastAsia="zh-CN"/>
        </w:rPr>
        <w:t>衢州学院信息系统安全等级保护测评服务项目</w:t>
      </w:r>
      <w:r>
        <w:rPr>
          <w:rFonts w:hint="eastAsia" w:ascii="宋体" w:hAnsi="宋体" w:cs="Times New Roman"/>
          <w:bCs/>
          <w:sz w:val="24"/>
        </w:rPr>
        <w:t>进行竞争性磋商，欢迎符合相关资质条件的供应商参与。</w:t>
      </w:r>
    </w:p>
    <w:p>
      <w:pPr>
        <w:keepNext w:val="0"/>
        <w:keepLines w:val="0"/>
        <w:pageBreakBefore w:val="0"/>
        <w:widowControl/>
        <w:shd w:val="clear" w:color="auto" w:fill="FFFFFF"/>
        <w:tabs>
          <w:tab w:val="left" w:pos="4158"/>
        </w:tabs>
        <w:kinsoku/>
        <w:wordWrap/>
        <w:overflowPunct/>
        <w:topLinePunct w:val="0"/>
        <w:autoSpaceDE/>
        <w:autoSpaceDN/>
        <w:bidi w:val="0"/>
        <w:adjustRightInd/>
        <w:snapToGrid/>
        <w:spacing w:line="420" w:lineRule="exact"/>
        <w:ind w:firstLine="482" w:firstLineChars="200"/>
        <w:jc w:val="left"/>
        <w:textAlignment w:val="auto"/>
        <w:rPr>
          <w:rFonts w:ascii="宋体" w:hAnsi="宋体"/>
          <w:b/>
          <w:sz w:val="24"/>
        </w:rPr>
      </w:pPr>
      <w:r>
        <w:rPr>
          <w:rFonts w:hint="eastAsia" w:ascii="宋体" w:hAnsi="宋体"/>
          <w:b/>
          <w:bCs/>
          <w:sz w:val="24"/>
        </w:rPr>
        <w:t>一、项目名称：</w:t>
      </w:r>
      <w:bookmarkStart w:id="1" w:name="OLE_LINK2"/>
      <w:bookmarkStart w:id="2" w:name="OLE_LINK13"/>
      <w:r>
        <w:rPr>
          <w:rFonts w:hint="eastAsia" w:ascii="宋体" w:hAnsi="宋体" w:cs="Times New Roman"/>
          <w:b/>
          <w:bCs/>
          <w:sz w:val="24"/>
        </w:rPr>
        <w:t>衢州学院</w:t>
      </w:r>
      <w:r>
        <w:rPr>
          <w:rFonts w:hint="eastAsia" w:ascii="宋体" w:hAnsi="宋体"/>
          <w:b/>
          <w:bCs/>
          <w:color w:val="000000"/>
          <w:spacing w:val="20"/>
          <w:sz w:val="24"/>
        </w:rPr>
        <w:t>信息系统安全等级保护测评服务</w:t>
      </w:r>
      <w:r>
        <w:rPr>
          <w:rFonts w:hint="eastAsia" w:ascii="宋体" w:hAnsi="宋体" w:cs="Times New Roman"/>
          <w:b/>
          <w:bCs/>
          <w:sz w:val="24"/>
        </w:rPr>
        <w:t>项</w:t>
      </w:r>
      <w:r>
        <w:rPr>
          <w:rFonts w:hint="eastAsia" w:ascii="宋体" w:hAnsi="宋体"/>
          <w:b/>
          <w:bCs/>
          <w:sz w:val="24"/>
        </w:rPr>
        <w:t>目</w:t>
      </w:r>
      <w:bookmarkEnd w:id="1"/>
    </w:p>
    <w:bookmarkEnd w:id="2"/>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2" w:firstLineChars="200"/>
        <w:jc w:val="left"/>
        <w:textAlignment w:val="auto"/>
        <w:rPr>
          <w:rFonts w:hint="default" w:ascii="宋体" w:hAnsi="宋体" w:eastAsia="宋体"/>
          <w:b/>
          <w:sz w:val="24"/>
          <w:lang w:val="en-US" w:eastAsia="zh-CN"/>
        </w:rPr>
      </w:pPr>
      <w:r>
        <w:rPr>
          <w:rFonts w:hint="eastAsia" w:ascii="宋体" w:hAnsi="宋体"/>
          <w:b/>
          <w:bCs/>
          <w:sz w:val="24"/>
        </w:rPr>
        <w:t>二、项目编号：</w:t>
      </w:r>
      <w:r>
        <w:rPr>
          <w:rFonts w:hint="eastAsia" w:ascii="宋体" w:hAnsi="宋体"/>
          <w:b/>
          <w:sz w:val="24"/>
          <w:lang w:eastAsia="zh-CN"/>
        </w:rPr>
        <w:t>衢院磋2025-0</w:t>
      </w:r>
      <w:r>
        <w:rPr>
          <w:rFonts w:hint="eastAsia" w:ascii="宋体" w:hAnsi="宋体"/>
          <w:b/>
          <w:sz w:val="24"/>
          <w:lang w:val="en-US" w:eastAsia="zh-CN"/>
        </w:rPr>
        <w:t>5</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2" w:firstLineChars="200"/>
        <w:jc w:val="left"/>
        <w:textAlignment w:val="auto"/>
        <w:rPr>
          <w:rFonts w:ascii="宋体" w:hAnsi="宋体"/>
          <w:b/>
          <w:bCs/>
          <w:sz w:val="24"/>
        </w:rPr>
      </w:pPr>
      <w:r>
        <w:rPr>
          <w:rFonts w:hint="eastAsia" w:ascii="宋体" w:hAnsi="宋体"/>
          <w:b/>
          <w:bCs/>
          <w:sz w:val="24"/>
        </w:rPr>
        <w:t>三、项目概况</w:t>
      </w:r>
      <w:r>
        <w:rPr>
          <w:rFonts w:ascii="宋体" w:hAnsi="宋体"/>
          <w:b/>
          <w:bCs/>
          <w:sz w:val="24"/>
        </w:rPr>
        <w:t>:</w:t>
      </w:r>
    </w:p>
    <w:tbl>
      <w:tblPr>
        <w:tblStyle w:val="1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960"/>
        <w:gridCol w:w="855"/>
        <w:gridCol w:w="189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采购内容</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数量</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单位</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预算金额（元）</w:t>
            </w:r>
          </w:p>
        </w:tc>
        <w:tc>
          <w:tcPr>
            <w:tcW w:w="2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b/>
                <w:kern w:val="0"/>
                <w:sz w:val="24"/>
              </w:rPr>
            </w:pPr>
            <w:r>
              <w:rPr>
                <w:rFonts w:hint="eastAsia" w:ascii="宋体" w:hAnsi="宋体" w:cs="宋体"/>
                <w:b/>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leftChars="0" w:right="60" w:rightChars="0"/>
              <w:jc w:val="center"/>
              <w:rPr>
                <w:rFonts w:hint="default" w:ascii="宋体" w:hAnsi="宋体" w:eastAsia="宋体" w:cs="宋体"/>
                <w:kern w:val="2"/>
                <w:sz w:val="24"/>
                <w:szCs w:val="24"/>
                <w:lang w:val="en-US" w:eastAsia="zh-CN" w:bidi="ar-SA"/>
              </w:rPr>
            </w:pPr>
            <w:r>
              <w:rPr>
                <w:rFonts w:hint="eastAsia" w:ascii="宋体" w:hAnsi="宋体"/>
                <w:b w:val="0"/>
                <w:bCs w:val="0"/>
                <w:color w:val="000000"/>
                <w:spacing w:val="20"/>
                <w:sz w:val="24"/>
              </w:rPr>
              <w:t>信息系统安全等级保护测评服务</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leftChars="0" w:right="60" w:rightChars="0"/>
              <w:jc w:val="center"/>
              <w:rPr>
                <w:rFonts w:ascii="宋体" w:hAnsi="宋体" w:eastAsia="宋体" w:cs="宋体"/>
                <w:kern w:val="2"/>
                <w:sz w:val="24"/>
                <w:szCs w:val="24"/>
                <w:lang w:val="en-US" w:eastAsia="zh-CN" w:bidi="ar-SA"/>
              </w:rPr>
            </w:pPr>
            <w:r>
              <w:rPr>
                <w:rFonts w:hint="eastAsia" w:ascii="宋体" w:hAnsi="宋体" w:cs="宋体"/>
                <w:sz w:val="24"/>
              </w:rPr>
              <w:t>1</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leftChars="0" w:right="60" w:rightChars="0"/>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项</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18</w:t>
            </w:r>
            <w:r>
              <w:rPr>
                <w:rFonts w:ascii="宋体" w:hAnsi="宋体" w:cs="宋体"/>
                <w:color w:val="000000"/>
                <w:sz w:val="24"/>
              </w:rPr>
              <w:t>0000</w:t>
            </w:r>
          </w:p>
        </w:tc>
        <w:tc>
          <w:tcPr>
            <w:tcW w:w="2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eastAsia" w:ascii="宋体" w:hAnsi="宋体" w:eastAsia="宋体" w:cs="宋体"/>
                <w:kern w:val="0"/>
                <w:sz w:val="24"/>
                <w:lang w:eastAsia="zh-CN"/>
              </w:rPr>
            </w:pPr>
            <w:bookmarkStart w:id="3" w:name="B12_简要技术要求、用途"/>
            <w:bookmarkEnd w:id="3"/>
            <w:r>
              <w:rPr>
                <w:rFonts w:hint="eastAsia" w:ascii="宋体" w:hAnsi="宋体" w:cs="宋体"/>
                <w:sz w:val="24"/>
                <w:lang w:eastAsia="zh-CN"/>
              </w:rPr>
              <w:t>以</w:t>
            </w:r>
            <w:r>
              <w:rPr>
                <w:rFonts w:hint="eastAsia" w:ascii="宋体" w:hAnsi="宋体" w:cs="宋体"/>
                <w:sz w:val="24"/>
              </w:rPr>
              <w:t>磋商文件第三章</w:t>
            </w:r>
            <w:r>
              <w:rPr>
                <w:rFonts w:hint="eastAsia" w:ascii="宋体" w:hAnsi="宋体" w:cs="宋体"/>
                <w:sz w:val="24"/>
                <w:lang w:eastAsia="zh-CN"/>
              </w:rPr>
              <w:t>为准</w:t>
            </w:r>
          </w:p>
        </w:tc>
      </w:tr>
    </w:tbl>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bookmarkStart w:id="4" w:name="B13_备注"/>
      <w:bookmarkEnd w:id="4"/>
      <w:r>
        <w:rPr>
          <w:rFonts w:hint="eastAsia" w:ascii="宋体" w:hAnsi="宋体"/>
          <w:b/>
          <w:bCs/>
          <w:sz w:val="24"/>
        </w:rPr>
        <w:t>四、供应商资格要求</w:t>
      </w:r>
    </w:p>
    <w:p>
      <w:pPr>
        <w:pStyle w:val="13"/>
        <w:keepNext w:val="0"/>
        <w:keepLines w:val="0"/>
        <w:pageBreakBefore w:val="0"/>
        <w:kinsoku/>
        <w:wordWrap/>
        <w:topLinePunct w:val="0"/>
        <w:bidi w:val="0"/>
        <w:spacing w:beforeAutospacing="0" w:afterAutospacing="0" w:line="420" w:lineRule="exact"/>
        <w:ind w:firstLine="480" w:firstLineChars="200"/>
        <w:jc w:val="both"/>
        <w:rPr>
          <w:rFonts w:cs="宋体"/>
        </w:rPr>
      </w:pPr>
      <w:r>
        <w:rPr>
          <w:rFonts w:hint="eastAsia" w:cs="宋体"/>
        </w:rPr>
        <w:t>1.满足《中华人民共和国政府采购法》第二十二条规定；未被“信用中国”（</w:t>
      </w:r>
      <w:r>
        <w:rPr>
          <w:rFonts w:hint="eastAsia" w:ascii="Times New Roman" w:hAnsi="Times New Roman"/>
          <w:kern w:val="2"/>
        </w:rPr>
        <w:t>https://www.creditchina.gov.cn/</w:t>
      </w:r>
      <w:r>
        <w:rPr>
          <w:rFonts w:hint="eastAsia" w:cs="宋体"/>
        </w:rPr>
        <w:t>)、中国政府采购网（</w:t>
      </w:r>
      <w:r>
        <w:rPr>
          <w:rFonts w:hint="eastAsia" w:ascii="Times New Roman" w:hAnsi="Times New Roman"/>
          <w:kern w:val="2"/>
        </w:rPr>
        <w:t>http://www.ccgp.gov.cn/</w:t>
      </w:r>
      <w:r>
        <w:rPr>
          <w:rFonts w:hint="eastAsia" w:cs="宋体"/>
        </w:rPr>
        <w:t>）列入失信被执行人、重大税收违法案件当事人名单、政府采购严重违法失信行为记录名单。</w:t>
      </w:r>
    </w:p>
    <w:p>
      <w:pPr>
        <w:pStyle w:val="13"/>
        <w:keepNext w:val="0"/>
        <w:keepLines w:val="0"/>
        <w:pageBreakBefore w:val="0"/>
        <w:kinsoku/>
        <w:wordWrap/>
        <w:topLinePunct w:val="0"/>
        <w:bidi w:val="0"/>
        <w:spacing w:beforeAutospacing="0" w:afterAutospacing="0" w:line="420" w:lineRule="exact"/>
        <w:ind w:firstLine="480" w:firstLineChars="200"/>
        <w:jc w:val="both"/>
        <w:rPr>
          <w:rFonts w:cs="宋体"/>
        </w:rPr>
      </w:pPr>
      <w:r>
        <w:rPr>
          <w:rFonts w:hint="eastAsia" w:cs="宋体"/>
        </w:rPr>
        <w:t>2.落实政府采购政策需满足的资格要求：无。</w:t>
      </w:r>
    </w:p>
    <w:p>
      <w:pPr>
        <w:pStyle w:val="13"/>
        <w:keepNext w:val="0"/>
        <w:keepLines w:val="0"/>
        <w:pageBreakBefore w:val="0"/>
        <w:kinsoku/>
        <w:wordWrap/>
        <w:topLinePunct w:val="0"/>
        <w:bidi w:val="0"/>
        <w:spacing w:beforeAutospacing="0" w:afterAutospacing="0" w:line="420" w:lineRule="exact"/>
        <w:ind w:firstLine="480" w:firstLineChars="200"/>
        <w:jc w:val="both"/>
        <w:rPr>
          <w:rFonts w:cs="宋体"/>
        </w:rPr>
      </w:pPr>
      <w:r>
        <w:rPr>
          <w:rFonts w:hint="eastAsia" w:cs="宋体"/>
        </w:rPr>
        <w:t>3.本项目的特定资格要求：无。</w:t>
      </w:r>
    </w:p>
    <w:p>
      <w:pPr>
        <w:pStyle w:val="13"/>
        <w:keepNext w:val="0"/>
        <w:keepLines w:val="0"/>
        <w:pageBreakBefore w:val="0"/>
        <w:kinsoku/>
        <w:wordWrap/>
        <w:topLinePunct w:val="0"/>
        <w:bidi w:val="0"/>
        <w:spacing w:beforeAutospacing="0" w:afterAutospacing="0" w:line="420" w:lineRule="exact"/>
        <w:ind w:firstLine="480" w:firstLineChars="200"/>
        <w:jc w:val="both"/>
        <w:rPr>
          <w:rFonts w:hint="default" w:ascii="宋体" w:hAnsi="宋体" w:eastAsia="宋体" w:cs="宋体"/>
          <w:lang w:val="en-US" w:eastAsia="zh-CN"/>
        </w:rPr>
      </w:pPr>
      <w:r>
        <w:rPr>
          <w:rFonts w:hint="eastAsia" w:ascii="宋体" w:hAnsi="宋体" w:eastAsia="宋体" w:cs="宋体"/>
        </w:rPr>
        <w:t>4.本项目</w:t>
      </w:r>
      <w:r>
        <w:rPr>
          <w:rFonts w:hint="eastAsia" w:ascii="宋体" w:hAnsi="宋体" w:eastAsia="宋体" w:cs="宋体"/>
          <w:lang w:eastAsia="zh-CN"/>
        </w:rPr>
        <w:t>（</w:t>
      </w:r>
      <w:r>
        <w:rPr>
          <w:rFonts w:hint="eastAsia" w:ascii="宋体" w:hAnsi="宋体" w:eastAsia="宋体" w:cs="宋体"/>
          <w:lang w:val="en-US" w:eastAsia="zh-CN"/>
        </w:rPr>
        <w:t>是</w:t>
      </w:r>
      <w:r>
        <w:rPr>
          <w:rFonts w:hint="eastAsia" w:ascii="宋体" w:hAnsi="宋体" w:eastAsia="宋体" w:cs="宋体"/>
          <w:lang w:eastAsia="zh-CN"/>
        </w:rPr>
        <w:t>）</w:t>
      </w:r>
      <w:r>
        <w:rPr>
          <w:rFonts w:hint="eastAsia" w:ascii="宋体" w:hAnsi="宋体" w:eastAsia="宋体" w:cs="宋体"/>
        </w:rPr>
        <w:t>接受联合体投标。</w:t>
      </w:r>
    </w:p>
    <w:p>
      <w:pPr>
        <w:keepNext w:val="0"/>
        <w:keepLines w:val="0"/>
        <w:pageBreakBefore w:val="0"/>
        <w:kinsoku/>
        <w:wordWrap/>
        <w:topLinePunct w:val="0"/>
        <w:bidi w:val="0"/>
        <w:spacing w:line="420" w:lineRule="exact"/>
        <w:ind w:firstLine="482" w:firstLineChars="200"/>
        <w:rPr>
          <w:rFonts w:ascii="宋体" w:hAnsi="宋体"/>
          <w:b/>
          <w:bCs/>
          <w:sz w:val="24"/>
        </w:rPr>
      </w:pPr>
      <w:r>
        <w:rPr>
          <w:rFonts w:hint="eastAsia" w:ascii="宋体" w:hAnsi="宋体"/>
          <w:b/>
          <w:bCs/>
          <w:sz w:val="24"/>
        </w:rPr>
        <w:t>五、磋商文件获取网址及方式</w:t>
      </w:r>
    </w:p>
    <w:p>
      <w:pPr>
        <w:keepNext w:val="0"/>
        <w:keepLines w:val="0"/>
        <w:pageBreakBefore w:val="0"/>
        <w:widowControl/>
        <w:shd w:val="clear" w:color="auto" w:fill="FFFFFF"/>
        <w:kinsoku/>
        <w:wordWrap/>
        <w:topLinePunct w:val="0"/>
        <w:bidi w:val="0"/>
        <w:spacing w:line="420" w:lineRule="exact"/>
        <w:ind w:firstLine="480" w:firstLineChars="200"/>
        <w:rPr>
          <w:sz w:val="24"/>
        </w:rPr>
      </w:pPr>
      <w:r>
        <w:rPr>
          <w:rFonts w:hint="eastAsia" w:ascii="宋体" w:hAnsi="宋体"/>
          <w:sz w:val="24"/>
        </w:rPr>
        <w:t>本项目无需报名。磋</w:t>
      </w:r>
      <w:r>
        <w:rPr>
          <w:rFonts w:hint="eastAsia" w:ascii="宋体" w:hAnsi="宋体"/>
          <w:bCs/>
          <w:sz w:val="24"/>
        </w:rPr>
        <w:t>商文件可在浙江政府采购网</w:t>
      </w:r>
      <w:r>
        <w:rPr>
          <w:rFonts w:hint="eastAsia"/>
          <w:sz w:val="24"/>
        </w:rPr>
        <w:t>（https://zfcg.czt.zj.gov.cn/）或</w:t>
      </w:r>
      <w:r>
        <w:rPr>
          <w:sz w:val="24"/>
        </w:rPr>
        <w:t>衢州学院信息公开网（http</w:t>
      </w:r>
      <w:r>
        <w:rPr>
          <w:rFonts w:hint="eastAsia"/>
          <w:sz w:val="24"/>
        </w:rPr>
        <w:t>s</w:t>
      </w:r>
      <w:r>
        <w:rPr>
          <w:sz w:val="24"/>
        </w:rPr>
        <w:t>://xxgk.qzc.edu.cn）</w:t>
      </w:r>
      <w:r>
        <w:rPr>
          <w:rFonts w:hint="eastAsia"/>
          <w:sz w:val="24"/>
        </w:rPr>
        <w:t>、</w:t>
      </w:r>
      <w:r>
        <w:rPr>
          <w:rFonts w:hint="eastAsia" w:ascii="宋体" w:hAnsi="宋体"/>
          <w:sz w:val="24"/>
        </w:rPr>
        <w:t>衢州学院招标采购网</w:t>
      </w:r>
      <w:r>
        <w:rPr>
          <w:rFonts w:hint="eastAsia"/>
          <w:sz w:val="24"/>
        </w:rPr>
        <w:t>（</w:t>
      </w:r>
      <w:r>
        <w:rPr>
          <w:sz w:val="24"/>
        </w:rPr>
        <w:t>http</w:t>
      </w:r>
      <w:r>
        <w:rPr>
          <w:rFonts w:hint="eastAsia"/>
          <w:sz w:val="24"/>
        </w:rPr>
        <w:t>s</w:t>
      </w:r>
      <w:r>
        <w:rPr>
          <w:sz w:val="24"/>
        </w:rPr>
        <w:t>://zbcg.qzc.edu.cn</w:t>
      </w:r>
      <w:r>
        <w:rPr>
          <w:rFonts w:hint="eastAsia"/>
          <w:sz w:val="24"/>
        </w:rPr>
        <w:t>）免费下载。</w:t>
      </w:r>
    </w:p>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r>
        <w:rPr>
          <w:rFonts w:hint="eastAsia" w:ascii="宋体" w:hAnsi="宋体"/>
          <w:b/>
          <w:bCs/>
          <w:sz w:val="24"/>
        </w:rPr>
        <w:t>六、递交磋商响应文件截止及磋商时间</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
          <w:bCs/>
          <w:sz w:val="24"/>
        </w:rPr>
      </w:pPr>
      <w:r>
        <w:rPr>
          <w:rFonts w:hint="eastAsia" w:ascii="宋体" w:hAnsi="宋体"/>
          <w:bCs/>
          <w:sz w:val="24"/>
        </w:rPr>
        <w:t>递交响应文件截止及磋商时间：</w:t>
      </w:r>
      <w:r>
        <w:rPr>
          <w:rFonts w:hint="eastAsia" w:ascii="宋体" w:hAnsi="宋体"/>
          <w:b/>
          <w:bCs/>
          <w:sz w:val="24"/>
        </w:rPr>
        <w:t>202</w:t>
      </w:r>
      <w:r>
        <w:rPr>
          <w:rFonts w:hint="eastAsia" w:ascii="宋体" w:hAnsi="宋体"/>
          <w:b/>
          <w:bCs/>
          <w:sz w:val="24"/>
          <w:lang w:val="en-US" w:eastAsia="zh-CN"/>
        </w:rPr>
        <w:t>5</w:t>
      </w:r>
      <w:r>
        <w:rPr>
          <w:rFonts w:ascii="宋体" w:hAnsi="宋体"/>
          <w:b/>
          <w:bCs/>
          <w:sz w:val="24"/>
        </w:rPr>
        <w:t>年</w:t>
      </w:r>
      <w:r>
        <w:rPr>
          <w:rFonts w:hint="eastAsia" w:ascii="宋体" w:hAnsi="宋体"/>
          <w:b/>
          <w:bCs/>
          <w:sz w:val="24"/>
          <w:lang w:val="en-US" w:eastAsia="zh-CN"/>
        </w:rPr>
        <w:t>6</w:t>
      </w:r>
      <w:r>
        <w:rPr>
          <w:rFonts w:hint="eastAsia" w:ascii="宋体" w:hAnsi="宋体"/>
          <w:b/>
          <w:bCs/>
          <w:sz w:val="24"/>
        </w:rPr>
        <w:t>月</w:t>
      </w:r>
      <w:r>
        <w:rPr>
          <w:rFonts w:hint="eastAsia" w:ascii="宋体" w:hAnsi="宋体"/>
          <w:b/>
          <w:bCs/>
          <w:sz w:val="24"/>
          <w:lang w:val="en-US" w:eastAsia="zh-CN"/>
        </w:rPr>
        <w:t>10</w:t>
      </w:r>
      <w:r>
        <w:rPr>
          <w:rFonts w:hint="eastAsia" w:ascii="宋体" w:hAnsi="宋体"/>
          <w:b/>
          <w:bCs/>
          <w:sz w:val="24"/>
        </w:rPr>
        <w:t>日</w:t>
      </w:r>
      <w:r>
        <w:rPr>
          <w:rFonts w:hint="eastAsia" w:ascii="宋体" w:hAnsi="宋体"/>
          <w:b/>
          <w:bCs/>
          <w:sz w:val="24"/>
          <w:lang w:val="en-US" w:eastAsia="zh-CN"/>
        </w:rPr>
        <w:t>14：00</w:t>
      </w:r>
      <w:r>
        <w:rPr>
          <w:rFonts w:ascii="宋体" w:hAnsi="宋体"/>
          <w:b/>
          <w:bCs/>
          <w:sz w:val="24"/>
        </w:rPr>
        <w:t>时</w:t>
      </w:r>
      <w:r>
        <w:rPr>
          <w:rFonts w:hint="eastAsia" w:ascii="宋体" w:hAnsi="宋体"/>
          <w:b/>
          <w:sz w:val="24"/>
        </w:rPr>
        <w:t>（</w:t>
      </w:r>
      <w:r>
        <w:rPr>
          <w:rFonts w:hint="eastAsia" w:ascii="宋体" w:hAnsi="宋体"/>
          <w:b/>
          <w:bCs/>
          <w:sz w:val="24"/>
        </w:rPr>
        <w:t>北京时间）。</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Cs/>
          <w:sz w:val="24"/>
        </w:rPr>
      </w:pPr>
      <w:r>
        <w:rPr>
          <w:rFonts w:hint="eastAsia" w:ascii="宋体" w:hAnsi="宋体"/>
          <w:bCs/>
          <w:sz w:val="24"/>
        </w:rPr>
        <w:t>届时请响应人的法定代表人或其授权代表按时参加磋商会。逾期送达或不符合规定的响应文件恕不接受。</w:t>
      </w:r>
    </w:p>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r>
        <w:rPr>
          <w:rFonts w:hint="eastAsia" w:ascii="宋体" w:hAnsi="宋体"/>
          <w:b/>
          <w:bCs/>
          <w:sz w:val="24"/>
        </w:rPr>
        <w:t>七、递交磋商响应文件地点</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Cs/>
          <w:sz w:val="24"/>
        </w:rPr>
      </w:pPr>
      <w:r>
        <w:rPr>
          <w:rFonts w:hint="eastAsia" w:ascii="宋体" w:hAnsi="宋体"/>
          <w:bCs/>
          <w:sz w:val="24"/>
        </w:rPr>
        <w:t>衢州学院行政楼开标室（</w:t>
      </w:r>
      <w:r>
        <w:rPr>
          <w:rFonts w:ascii="宋体" w:hAnsi="宋体"/>
          <w:bCs/>
          <w:sz w:val="24"/>
        </w:rPr>
        <w:t>121</w:t>
      </w:r>
      <w:r>
        <w:rPr>
          <w:rFonts w:hint="eastAsia" w:ascii="宋体" w:hAnsi="宋体"/>
          <w:bCs/>
          <w:sz w:val="24"/>
        </w:rPr>
        <w:t>室）。</w:t>
      </w:r>
    </w:p>
    <w:p>
      <w:pPr>
        <w:keepNext w:val="0"/>
        <w:keepLines w:val="0"/>
        <w:pageBreakBefore w:val="0"/>
        <w:widowControl/>
        <w:shd w:val="clear" w:color="auto" w:fill="FFFFFF"/>
        <w:kinsoku/>
        <w:wordWrap/>
        <w:topLinePunct w:val="0"/>
        <w:bidi w:val="0"/>
        <w:spacing w:line="420" w:lineRule="exact"/>
        <w:ind w:firstLine="482" w:firstLineChars="200"/>
        <w:jc w:val="left"/>
        <w:rPr>
          <w:rFonts w:ascii="宋体" w:hAnsi="宋体"/>
          <w:b/>
          <w:bCs/>
          <w:sz w:val="24"/>
        </w:rPr>
      </w:pPr>
      <w:r>
        <w:rPr>
          <w:rFonts w:hint="eastAsia" w:ascii="宋体" w:hAnsi="宋体"/>
          <w:b/>
          <w:bCs/>
          <w:sz w:val="24"/>
        </w:rPr>
        <w:t>八、磋商保证金</w:t>
      </w:r>
    </w:p>
    <w:p>
      <w:pPr>
        <w:keepNext w:val="0"/>
        <w:keepLines w:val="0"/>
        <w:pageBreakBefore w:val="0"/>
        <w:widowControl/>
        <w:shd w:val="clear" w:color="auto" w:fill="FFFFFF"/>
        <w:kinsoku/>
        <w:wordWrap/>
        <w:topLinePunct w:val="0"/>
        <w:bidi w:val="0"/>
        <w:spacing w:line="420" w:lineRule="exact"/>
        <w:ind w:firstLine="480" w:firstLineChars="200"/>
        <w:jc w:val="left"/>
        <w:rPr>
          <w:rFonts w:ascii="宋体" w:hAnsi="宋体"/>
          <w:bCs/>
          <w:sz w:val="24"/>
        </w:rPr>
      </w:pPr>
      <w:r>
        <w:rPr>
          <w:rFonts w:hint="eastAsia" w:ascii="宋体" w:hAnsi="宋体"/>
          <w:bCs/>
          <w:sz w:val="24"/>
        </w:rPr>
        <w:t>磋商保证金（人民币）：0元。</w:t>
      </w:r>
    </w:p>
    <w:p>
      <w:pPr>
        <w:keepNext w:val="0"/>
        <w:keepLines w:val="0"/>
        <w:pageBreakBefore w:val="0"/>
        <w:widowControl/>
        <w:kinsoku/>
        <w:wordWrap/>
        <w:topLinePunct w:val="0"/>
        <w:bidi w:val="0"/>
        <w:spacing w:line="420" w:lineRule="exact"/>
        <w:ind w:firstLine="482"/>
        <w:rPr>
          <w:rFonts w:ascii="宋体" w:hAnsi="宋体"/>
          <w:b/>
          <w:bCs/>
          <w:sz w:val="24"/>
        </w:rPr>
      </w:pPr>
      <w:r>
        <w:rPr>
          <w:rFonts w:hint="eastAsia" w:ascii="宋体" w:hAnsi="宋体"/>
          <w:b/>
          <w:bCs/>
          <w:sz w:val="24"/>
        </w:rPr>
        <w:t>九、其他事项</w:t>
      </w:r>
    </w:p>
    <w:p>
      <w:pPr>
        <w:keepNext w:val="0"/>
        <w:keepLines w:val="0"/>
        <w:pageBreakBefore w:val="0"/>
        <w:widowControl/>
        <w:kinsoku/>
        <w:wordWrap/>
        <w:overflowPunct/>
        <w:topLinePunct w:val="0"/>
        <w:autoSpaceDE/>
        <w:autoSpaceDN/>
        <w:bidi w:val="0"/>
        <w:adjustRightInd/>
        <w:snapToGrid/>
        <w:spacing w:line="420" w:lineRule="exact"/>
        <w:ind w:firstLine="482"/>
        <w:jc w:val="left"/>
        <w:textAlignment w:val="auto"/>
        <w:rPr>
          <w:rFonts w:hint="eastAsia" w:ascii="宋体" w:hAnsi="宋体" w:cs="宋体"/>
          <w:kern w:val="0"/>
          <w:sz w:val="24"/>
          <w:szCs w:val="24"/>
        </w:rPr>
      </w:pPr>
      <w:r>
        <w:rPr>
          <w:rFonts w:hint="eastAsia" w:ascii="宋体" w:hAnsi="宋体"/>
          <w:bCs/>
          <w:sz w:val="24"/>
        </w:rPr>
        <w:t>（一）</w:t>
      </w:r>
      <w:r>
        <w:rPr>
          <w:rFonts w:hint="eastAsia" w:ascii="宋体" w:hAnsi="宋体"/>
          <w:kern w:val="0"/>
          <w:sz w:val="24"/>
        </w:rPr>
        <w:t>本公告自发布之日起公告期限为3个工作日。</w:t>
      </w:r>
      <w:bookmarkStart w:id="5" w:name="OLE_LINK6"/>
      <w:r>
        <w:rPr>
          <w:rFonts w:hint="eastAsia" w:ascii="宋体" w:hAnsi="宋体"/>
          <w:kern w:val="0"/>
          <w:sz w:val="24"/>
          <w:lang w:val="en-US" w:eastAsia="zh-CN"/>
        </w:rPr>
        <w:t>响应人</w:t>
      </w:r>
      <w:r>
        <w:rPr>
          <w:rFonts w:hint="eastAsia" w:ascii="宋体" w:hAnsi="宋体" w:eastAsia="宋体" w:cs="宋体"/>
          <w:kern w:val="2"/>
          <w:sz w:val="24"/>
          <w:szCs w:val="24"/>
          <w:lang w:val="en-US" w:eastAsia="zh-CN" w:bidi="ar-SA"/>
        </w:rPr>
        <w:t>认为采购文件使自己的权益受到损害的，可以自获取采购文件之日或者采购</w:t>
      </w:r>
      <w:bookmarkStart w:id="6" w:name="OLE_LINK8"/>
      <w:r>
        <w:rPr>
          <w:rFonts w:hint="eastAsia" w:ascii="宋体" w:hAnsi="宋体" w:eastAsia="宋体" w:cs="宋体"/>
          <w:kern w:val="2"/>
          <w:sz w:val="24"/>
          <w:szCs w:val="24"/>
          <w:lang w:val="en-US" w:eastAsia="zh-CN" w:bidi="ar-SA"/>
        </w:rPr>
        <w:t>公告期限届满之日</w:t>
      </w:r>
      <w:bookmarkEnd w:id="6"/>
      <w:r>
        <w:rPr>
          <w:rFonts w:hint="eastAsia" w:ascii="宋体" w:hAnsi="宋体" w:eastAsia="宋体" w:cs="宋体"/>
          <w:kern w:val="2"/>
          <w:sz w:val="24"/>
          <w:szCs w:val="24"/>
          <w:lang w:val="en-US" w:eastAsia="zh-CN" w:bidi="ar-SA"/>
        </w:rPr>
        <w:t>（公告期限届满后获取采购文件的，以公告期限届满之日为准）起7个工作日内，</w:t>
      </w:r>
      <w:r>
        <w:rPr>
          <w:rFonts w:hint="eastAsia" w:ascii="宋体" w:hAnsi="宋体" w:cs="宋体"/>
          <w:kern w:val="0"/>
          <w:sz w:val="24"/>
          <w:szCs w:val="24"/>
        </w:rPr>
        <w:t>以书面形式向衢州学院采购管理办公室（联系人：郑老师，联系电话：0570-</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kern w:val="0"/>
          <w:sz w:val="24"/>
        </w:rPr>
      </w:pPr>
      <w:r>
        <w:rPr>
          <w:rFonts w:hint="eastAsia" w:ascii="宋体" w:hAnsi="宋体" w:cs="宋体"/>
          <w:kern w:val="0"/>
          <w:sz w:val="24"/>
          <w:szCs w:val="24"/>
        </w:rPr>
        <w:t>8015028，15345707715）提出质疑</w:t>
      </w:r>
      <w:r>
        <w:rPr>
          <w:rFonts w:hint="eastAsia" w:ascii="宋体" w:hAnsi="宋体" w:cs="宋体"/>
          <w:kern w:val="0"/>
          <w:sz w:val="24"/>
          <w:szCs w:val="24"/>
          <w:lang w:eastAsia="zh-CN"/>
        </w:rPr>
        <w:t>。</w:t>
      </w:r>
      <w:bookmarkEnd w:id="5"/>
    </w:p>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sz w:val="24"/>
        </w:rPr>
        <w:t>（二）</w:t>
      </w:r>
      <w:r>
        <w:rPr>
          <w:rFonts w:hint="eastAsia" w:hAnsi="宋体"/>
          <w:kern w:val="2"/>
          <w:sz w:val="24"/>
          <w:szCs w:val="24"/>
        </w:rPr>
        <w:t>根据《关于在政府采购活动中查询及使用信用记录有关问题的通知》财库〔2016〕125号的规定：</w:t>
      </w:r>
    </w:p>
    <w:p>
      <w:pPr>
        <w:pStyle w:val="9"/>
        <w:keepNext w:val="0"/>
        <w:keepLines w:val="0"/>
        <w:pageBreakBefore w:val="0"/>
        <w:kinsoku/>
        <w:wordWrap/>
        <w:topLinePunct w:val="0"/>
        <w:bidi w:val="0"/>
        <w:snapToGrid w:val="0"/>
        <w:spacing w:line="420" w:lineRule="exact"/>
        <w:ind w:firstLine="480" w:firstLineChars="200"/>
        <w:jc w:val="both"/>
        <w:rPr>
          <w:rFonts w:hAnsi="宋体"/>
          <w:kern w:val="2"/>
          <w:sz w:val="24"/>
          <w:szCs w:val="24"/>
        </w:rPr>
      </w:pPr>
      <w:r>
        <w:rPr>
          <w:rFonts w:hint="eastAsia" w:hAnsi="宋体"/>
          <w:kern w:val="2"/>
          <w:sz w:val="24"/>
          <w:szCs w:val="24"/>
        </w:rPr>
        <w:t>1.采购人或采购代理机构将对本项目响应人的信用记录进行查询。查询渠道为信用中国网站（</w:t>
      </w:r>
      <w:r>
        <w:rPr>
          <w:rFonts w:hint="eastAsia" w:ascii="Times New Roman" w:hAnsi="Times New Roman"/>
          <w:kern w:val="2"/>
          <w:sz w:val="24"/>
          <w:szCs w:val="24"/>
        </w:rPr>
        <w:t>https://www.creditchina.gov.cn/</w:t>
      </w:r>
      <w:r>
        <w:rPr>
          <w:rFonts w:hint="eastAsia" w:hAnsi="宋体"/>
          <w:kern w:val="2"/>
          <w:sz w:val="24"/>
          <w:szCs w:val="24"/>
        </w:rPr>
        <w:t>）、中国政府采购网（</w:t>
      </w:r>
      <w:r>
        <w:rPr>
          <w:rFonts w:hint="eastAsia" w:ascii="Times New Roman" w:hAnsi="Times New Roman"/>
          <w:kern w:val="2"/>
          <w:sz w:val="24"/>
          <w:szCs w:val="24"/>
        </w:rPr>
        <w:t>http://www.ccgp.gov.cn/</w:t>
      </w:r>
      <w:r>
        <w:rPr>
          <w:rFonts w:hint="eastAsia" w:hAnsi="宋体"/>
          <w:kern w:val="2"/>
          <w:sz w:val="24"/>
          <w:szCs w:val="24"/>
        </w:rPr>
        <w:t>）；</w:t>
      </w:r>
    </w:p>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kern w:val="2"/>
          <w:sz w:val="24"/>
          <w:szCs w:val="24"/>
        </w:rPr>
        <w:t>2.截止时点：提交响应文件截止时间前3年内；</w:t>
      </w:r>
    </w:p>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kern w:val="2"/>
          <w:sz w:val="24"/>
          <w:szCs w:val="24"/>
        </w:rPr>
        <w:t>3.查询记录和证据的留存：信用信息查询记录和证据以网页截图等方式留存。</w:t>
      </w:r>
    </w:p>
    <w:p>
      <w:pPr>
        <w:pStyle w:val="9"/>
        <w:keepNext w:val="0"/>
        <w:keepLines w:val="0"/>
        <w:pageBreakBefore w:val="0"/>
        <w:kinsoku/>
        <w:wordWrap/>
        <w:topLinePunct w:val="0"/>
        <w:bidi w:val="0"/>
        <w:snapToGrid w:val="0"/>
        <w:spacing w:line="420" w:lineRule="exact"/>
        <w:ind w:firstLine="480" w:firstLineChars="200"/>
        <w:rPr>
          <w:rFonts w:hAnsi="宋体"/>
          <w:kern w:val="2"/>
          <w:sz w:val="24"/>
          <w:szCs w:val="24"/>
        </w:rPr>
      </w:pPr>
      <w:r>
        <w:rPr>
          <w:rFonts w:hint="eastAsia" w:hAnsi="宋体"/>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keepNext w:val="0"/>
        <w:keepLines w:val="0"/>
        <w:pageBreakBefore w:val="0"/>
        <w:kinsoku/>
        <w:wordWrap/>
        <w:topLinePunct w:val="0"/>
        <w:bidi w:val="0"/>
        <w:snapToGrid w:val="0"/>
        <w:spacing w:line="420" w:lineRule="exact"/>
        <w:ind w:firstLine="480" w:firstLineChars="200"/>
        <w:rPr>
          <w:rFonts w:ascii="宋体" w:hAnsi="宋体"/>
          <w:sz w:val="24"/>
        </w:rPr>
      </w:pPr>
      <w:r>
        <w:rPr>
          <w:rFonts w:hint="eastAsia" w:ascii="宋体" w:hAnsi="宋体"/>
          <w:sz w:val="24"/>
        </w:rPr>
        <w:t>5.联合体成员任意一方存在不良信用记录的，视同联合体存在不良信用记录。</w:t>
      </w:r>
    </w:p>
    <w:p>
      <w:pPr>
        <w:keepNext w:val="0"/>
        <w:keepLines w:val="0"/>
        <w:pageBreakBefore w:val="0"/>
        <w:tabs>
          <w:tab w:val="left" w:pos="2366"/>
        </w:tabs>
        <w:kinsoku/>
        <w:wordWrap/>
        <w:topLinePunct w:val="0"/>
        <w:bidi w:val="0"/>
        <w:spacing w:line="420" w:lineRule="exact"/>
        <w:ind w:firstLine="482" w:firstLineChars="200"/>
        <w:rPr>
          <w:rFonts w:ascii="宋体" w:hAnsi="宋体"/>
          <w:b/>
          <w:bCs/>
          <w:sz w:val="24"/>
        </w:rPr>
      </w:pPr>
      <w:r>
        <w:rPr>
          <w:rFonts w:hint="eastAsia" w:ascii="宋体" w:hAnsi="宋体"/>
          <w:b/>
          <w:bCs/>
          <w:sz w:val="24"/>
        </w:rPr>
        <w:t>十</w:t>
      </w:r>
      <w:r>
        <w:rPr>
          <w:rFonts w:ascii="宋体" w:hAnsi="宋体"/>
          <w:b/>
          <w:bCs/>
          <w:sz w:val="24"/>
        </w:rPr>
        <w:t>、</w:t>
      </w:r>
      <w:r>
        <w:rPr>
          <w:rFonts w:hint="eastAsia" w:ascii="宋体" w:hAnsi="宋体"/>
          <w:b/>
          <w:bCs/>
          <w:sz w:val="24"/>
        </w:rPr>
        <w:t>响应</w:t>
      </w:r>
      <w:r>
        <w:rPr>
          <w:rFonts w:ascii="宋体" w:hAnsi="宋体"/>
          <w:b/>
          <w:bCs/>
          <w:sz w:val="24"/>
        </w:rPr>
        <w:t>人在响应过程中的一切费用自负。</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r>
        <w:rPr>
          <w:rFonts w:ascii="宋体" w:hAnsi="宋体"/>
          <w:b/>
          <w:bCs/>
          <w:sz w:val="24"/>
        </w:rPr>
        <w:t>十</w:t>
      </w:r>
      <w:r>
        <w:rPr>
          <w:rFonts w:hint="eastAsia" w:ascii="宋体" w:hAnsi="宋体"/>
          <w:b/>
          <w:bCs/>
          <w:sz w:val="24"/>
        </w:rPr>
        <w:t>一</w:t>
      </w:r>
      <w:r>
        <w:rPr>
          <w:rFonts w:ascii="宋体" w:hAnsi="宋体"/>
          <w:b/>
          <w:bCs/>
          <w:sz w:val="24"/>
        </w:rPr>
        <w:t>、本公告发布网址：</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r>
        <w:rPr>
          <w:rFonts w:ascii="宋体" w:hAnsi="宋体"/>
          <w:b/>
          <w:bCs/>
          <w:sz w:val="24"/>
        </w:rPr>
        <w:t>浙江政府采</w:t>
      </w:r>
      <w:r>
        <w:rPr>
          <w:rFonts w:ascii="宋体" w:hAnsi="宋体"/>
          <w:b/>
          <w:bCs/>
          <w:kern w:val="0"/>
          <w:sz w:val="24"/>
        </w:rPr>
        <w:t>购网</w:t>
      </w:r>
      <w:r>
        <w:rPr>
          <w:rFonts w:hint="eastAsia" w:ascii="宋体" w:hAnsi="宋体"/>
          <w:b/>
          <w:bCs/>
          <w:sz w:val="24"/>
        </w:rPr>
        <w:t>（</w:t>
      </w:r>
      <w:r>
        <w:rPr>
          <w:rFonts w:ascii="宋体" w:hAnsi="宋体"/>
          <w:b/>
          <w:bCs/>
          <w:sz w:val="24"/>
        </w:rPr>
        <w:t>http</w:t>
      </w:r>
      <w:r>
        <w:rPr>
          <w:rFonts w:hint="eastAsia" w:ascii="宋体" w:hAnsi="宋体"/>
          <w:b/>
          <w:bCs/>
          <w:sz w:val="24"/>
        </w:rPr>
        <w:t>s</w:t>
      </w:r>
      <w:r>
        <w:rPr>
          <w:rFonts w:ascii="宋体" w:hAnsi="宋体"/>
          <w:b/>
          <w:bCs/>
          <w:sz w:val="24"/>
        </w:rPr>
        <w:t>://zfcg.czt.zj.gov.cn/</w:t>
      </w:r>
      <w:r>
        <w:rPr>
          <w:rFonts w:hint="eastAsia" w:ascii="宋体" w:hAnsi="宋体"/>
          <w:b/>
          <w:bCs/>
          <w:sz w:val="24"/>
        </w:rPr>
        <w:t>）</w:t>
      </w:r>
      <w:r>
        <w:rPr>
          <w:rFonts w:ascii="宋体" w:hAnsi="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b/>
          <w:bCs/>
          <w:sz w:val="24"/>
        </w:rPr>
      </w:pPr>
      <w:r>
        <w:rPr>
          <w:rFonts w:ascii="宋体" w:hAnsi="宋体"/>
          <w:b/>
          <w:bCs/>
          <w:sz w:val="24"/>
        </w:rPr>
        <w:t>十</w:t>
      </w:r>
      <w:r>
        <w:rPr>
          <w:rFonts w:hint="eastAsia" w:ascii="宋体" w:hAnsi="宋体"/>
          <w:b/>
          <w:bCs/>
          <w:sz w:val="24"/>
        </w:rPr>
        <w:t>二</w:t>
      </w:r>
      <w:r>
        <w:rPr>
          <w:rFonts w:ascii="宋体" w:hAnsi="宋体"/>
          <w:b/>
          <w:bCs/>
          <w:sz w:val="24"/>
        </w:rPr>
        <w:t>、本</w:t>
      </w:r>
      <w:r>
        <w:rPr>
          <w:rFonts w:hint="eastAsia" w:ascii="宋体" w:hAnsi="宋体"/>
          <w:b/>
          <w:bCs/>
          <w:sz w:val="24"/>
        </w:rPr>
        <w:t>磋商</w:t>
      </w:r>
      <w:r>
        <w:rPr>
          <w:rFonts w:ascii="宋体" w:hAnsi="宋体"/>
          <w:b/>
          <w:bCs/>
          <w:sz w:val="24"/>
        </w:rPr>
        <w:t>文件由衢州学院</w:t>
      </w:r>
      <w:r>
        <w:rPr>
          <w:rFonts w:hint="eastAsia"/>
          <w:b/>
          <w:bCs/>
          <w:sz w:val="24"/>
        </w:rPr>
        <w:t>实验室与资产管理处</w:t>
      </w:r>
      <w:r>
        <w:rPr>
          <w:rFonts w:ascii="宋体" w:hAnsi="宋体"/>
          <w:b/>
          <w:bCs/>
          <w:sz w:val="24"/>
        </w:rPr>
        <w:t>、</w:t>
      </w:r>
      <w:r>
        <w:rPr>
          <w:rFonts w:hint="eastAsia"/>
          <w:b/>
          <w:bCs/>
          <w:color w:val="000000"/>
          <w:sz w:val="24"/>
        </w:rPr>
        <w:t>信息技术中心</w:t>
      </w:r>
      <w:r>
        <w:rPr>
          <w:rFonts w:ascii="宋体" w:hAnsi="宋体"/>
          <w:b/>
          <w:bCs/>
          <w:sz w:val="24"/>
        </w:rPr>
        <w:t>负责解释。</w:t>
      </w:r>
    </w:p>
    <w:p>
      <w:pPr>
        <w:keepNext w:val="0"/>
        <w:keepLines w:val="0"/>
        <w:pageBreakBefore w:val="0"/>
        <w:tabs>
          <w:tab w:val="left" w:pos="2366"/>
        </w:tabs>
        <w:kinsoku/>
        <w:wordWrap/>
        <w:topLinePunct w:val="0"/>
        <w:bidi w:val="0"/>
        <w:spacing w:line="420" w:lineRule="exact"/>
        <w:ind w:left="645" w:leftChars="250" w:hanging="120" w:hangingChars="50"/>
        <w:rPr>
          <w:rFonts w:ascii="宋体" w:hAnsi="宋体"/>
          <w:sz w:val="24"/>
        </w:rPr>
      </w:pPr>
      <w:r>
        <w:rPr>
          <w:rFonts w:ascii="宋体" w:hAnsi="宋体"/>
          <w:b/>
          <w:bCs/>
          <w:sz w:val="24"/>
        </w:rPr>
        <w:t>十</w:t>
      </w:r>
      <w:r>
        <w:rPr>
          <w:rFonts w:hint="eastAsia" w:ascii="宋体" w:hAnsi="宋体"/>
          <w:b/>
          <w:bCs/>
          <w:sz w:val="24"/>
        </w:rPr>
        <w:t>三</w:t>
      </w:r>
      <w:r>
        <w:rPr>
          <w:rFonts w:ascii="宋体" w:hAnsi="宋体"/>
          <w:b/>
          <w:bCs/>
          <w:sz w:val="24"/>
        </w:rPr>
        <w:t>、联系方式</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rPr>
        <w:t xml:space="preserve">采购人名称：衢州学院 </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rPr>
        <w:t>联系地址：浙江省衢州市九华北大道78号；邮政编码：324000。</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lang w:val="en-US" w:eastAsia="zh-CN"/>
        </w:rPr>
        <w:t>项目采购</w:t>
      </w:r>
      <w:r>
        <w:rPr>
          <w:rFonts w:hint="eastAsia" w:ascii="宋体" w:hAnsi="宋体"/>
          <w:kern w:val="0"/>
          <w:sz w:val="24"/>
        </w:rPr>
        <w:t>联系人：周老师；电话：0570-8015042，18957039862。</w:t>
      </w:r>
    </w:p>
    <w:p>
      <w:pPr>
        <w:keepNext w:val="0"/>
        <w:keepLines w:val="0"/>
        <w:pageBreakBefore w:val="0"/>
        <w:kinsoku/>
        <w:wordWrap/>
        <w:topLinePunct w:val="0"/>
        <w:bidi w:val="0"/>
        <w:spacing w:line="420" w:lineRule="exact"/>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20" w:lineRule="exact"/>
        <w:ind w:firstLine="480" w:firstLineChars="200"/>
        <w:rPr>
          <w:rFonts w:ascii="宋体" w:hAnsi="宋体"/>
          <w:color w:val="000000"/>
          <w:kern w:val="0"/>
          <w:sz w:val="24"/>
        </w:rPr>
      </w:pPr>
      <w:r>
        <w:rPr>
          <w:rFonts w:hint="eastAsia" w:ascii="宋体" w:hAnsi="宋体"/>
          <w:color w:val="000000"/>
          <w:kern w:val="0"/>
          <w:sz w:val="24"/>
        </w:rPr>
        <w:t>项目技术答疑联系人：范老师，电话：0</w:t>
      </w:r>
      <w:r>
        <w:rPr>
          <w:rFonts w:ascii="宋体" w:hAnsi="宋体"/>
          <w:color w:val="000000"/>
          <w:kern w:val="0"/>
          <w:sz w:val="24"/>
        </w:rPr>
        <w:t>570-8020313</w:t>
      </w:r>
      <w:r>
        <w:rPr>
          <w:rFonts w:hint="eastAsia" w:ascii="宋体" w:hAnsi="宋体"/>
          <w:color w:val="000000"/>
          <w:kern w:val="0"/>
          <w:sz w:val="24"/>
          <w:lang w:eastAsia="zh-CN"/>
        </w:rPr>
        <w:t>，13587106407</w:t>
      </w:r>
      <w:r>
        <w:rPr>
          <w:rFonts w:hint="eastAsia" w:ascii="宋体" w:hAnsi="宋体"/>
          <w:color w:val="000000"/>
          <w:kern w:val="0"/>
          <w:sz w:val="24"/>
        </w:rPr>
        <w:t>。</w:t>
      </w:r>
    </w:p>
    <w:p>
      <w:pPr>
        <w:keepNext w:val="0"/>
        <w:keepLines w:val="0"/>
        <w:pageBreakBefore w:val="0"/>
        <w:kinsoku/>
        <w:wordWrap/>
        <w:topLinePunct w:val="0"/>
        <w:bidi w:val="0"/>
        <w:spacing w:line="420" w:lineRule="exact"/>
        <w:ind w:firstLine="5400" w:firstLineChars="2250"/>
        <w:jc w:val="right"/>
        <w:rPr>
          <w:rFonts w:ascii="宋体" w:hAnsi="宋体"/>
          <w:bCs/>
          <w:sz w:val="24"/>
        </w:rPr>
      </w:pPr>
    </w:p>
    <w:p>
      <w:pPr>
        <w:keepNext w:val="0"/>
        <w:keepLines w:val="0"/>
        <w:pageBreakBefore w:val="0"/>
        <w:kinsoku/>
        <w:wordWrap/>
        <w:topLinePunct w:val="0"/>
        <w:bidi w:val="0"/>
        <w:spacing w:line="420" w:lineRule="exact"/>
        <w:jc w:val="right"/>
        <w:rPr>
          <w:rFonts w:ascii="宋体" w:hAnsi="宋体"/>
          <w:bCs/>
          <w:sz w:val="24"/>
        </w:rPr>
      </w:pPr>
      <w:r>
        <w:rPr>
          <w:rFonts w:ascii="宋体" w:hAnsi="宋体"/>
          <w:bCs/>
          <w:sz w:val="24"/>
        </w:rPr>
        <w:t>衢州学院</w:t>
      </w:r>
      <w:r>
        <w:rPr>
          <w:rFonts w:hint="eastAsia" w:ascii="宋体" w:hAnsi="宋体"/>
          <w:bCs/>
          <w:sz w:val="24"/>
        </w:rPr>
        <w:t>实验室与资产管理处</w:t>
      </w:r>
    </w:p>
    <w:p>
      <w:pPr>
        <w:keepNext w:val="0"/>
        <w:keepLines w:val="0"/>
        <w:pageBreakBefore w:val="0"/>
        <w:kinsoku/>
        <w:wordWrap/>
        <w:topLinePunct w:val="0"/>
        <w:bidi w:val="0"/>
        <w:spacing w:line="420" w:lineRule="exact"/>
        <w:ind w:right="120" w:firstLine="5400" w:firstLineChars="2250"/>
        <w:jc w:val="right"/>
        <w:rPr>
          <w:rFonts w:ascii="宋体" w:hAnsi="宋体"/>
          <w:bCs/>
          <w:sz w:val="24"/>
        </w:rPr>
      </w:pPr>
      <w:r>
        <w:rPr>
          <w:rFonts w:hint="eastAsia" w:ascii="宋体" w:hAnsi="宋体"/>
          <w:bCs/>
          <w:sz w:val="24"/>
        </w:rPr>
        <w:t>202</w:t>
      </w:r>
      <w:r>
        <w:rPr>
          <w:rFonts w:hint="eastAsia" w:ascii="宋体" w:hAnsi="宋体"/>
          <w:bCs/>
          <w:sz w:val="24"/>
          <w:lang w:val="en-US" w:eastAsia="zh-CN"/>
        </w:rPr>
        <w:t>5</w:t>
      </w:r>
      <w:r>
        <w:rPr>
          <w:rFonts w:ascii="宋体" w:hAnsi="宋体"/>
          <w:bCs/>
          <w:sz w:val="24"/>
        </w:rPr>
        <w:t>年</w:t>
      </w:r>
      <w:r>
        <w:rPr>
          <w:rFonts w:hint="eastAsia" w:ascii="宋体" w:hAnsi="宋体"/>
          <w:bCs/>
          <w:sz w:val="24"/>
          <w:lang w:val="en-US" w:eastAsia="zh-CN"/>
        </w:rPr>
        <w:t>5</w:t>
      </w:r>
      <w:r>
        <w:rPr>
          <w:rFonts w:ascii="宋体" w:hAnsi="宋体"/>
          <w:bCs/>
          <w:sz w:val="24"/>
        </w:rPr>
        <w:t>月</w:t>
      </w:r>
      <w:r>
        <w:rPr>
          <w:rFonts w:hint="eastAsia" w:ascii="宋体" w:hAnsi="宋体"/>
          <w:bCs/>
          <w:sz w:val="24"/>
          <w:lang w:val="en-US" w:eastAsia="zh-CN"/>
        </w:rPr>
        <w:t>28</w:t>
      </w:r>
      <w:r>
        <w:rPr>
          <w:rFonts w:ascii="宋体" w:hAnsi="宋体"/>
          <w:bCs/>
          <w:sz w:val="24"/>
        </w:rPr>
        <w:t>日</w:t>
      </w:r>
      <w:bookmarkEnd w:id="19"/>
    </w:p>
    <w:bookmarkEnd w:id="0"/>
    <w:p>
      <w:pPr>
        <w:numPr>
          <w:ilvl w:val="0"/>
          <w:numId w:val="1"/>
        </w:numPr>
        <w:jc w:val="center"/>
        <w:rPr>
          <w:rFonts w:hint="eastAsia" w:ascii="宋体" w:hAnsi="宋体"/>
          <w:b/>
          <w:bCs/>
          <w:sz w:val="32"/>
          <w:szCs w:val="32"/>
        </w:rPr>
      </w:pPr>
      <w:r>
        <w:rPr>
          <w:rFonts w:hint="eastAsia" w:ascii="宋体" w:hAnsi="宋体"/>
          <w:b/>
          <w:bCs/>
          <w:sz w:val="32"/>
          <w:szCs w:val="32"/>
        </w:rPr>
        <w:br w:type="page"/>
      </w:r>
      <w:r>
        <w:rPr>
          <w:rFonts w:hint="eastAsia" w:ascii="宋体" w:hAnsi="宋体"/>
          <w:b/>
          <w:bCs/>
          <w:sz w:val="32"/>
          <w:szCs w:val="32"/>
        </w:rPr>
        <w:t xml:space="preserve"> 响应人须知</w:t>
      </w:r>
    </w:p>
    <w:p>
      <w:pPr>
        <w:keepNext w:val="0"/>
        <w:keepLines w:val="0"/>
        <w:pageBreakBefore w:val="0"/>
        <w:kinsoku/>
        <w:wordWrap/>
        <w:topLinePunct w:val="0"/>
        <w:bidi w:val="0"/>
        <w:adjustRightInd w:val="0"/>
        <w:snapToGrid w:val="0"/>
        <w:spacing w:line="360" w:lineRule="auto"/>
        <w:ind w:firstLine="593" w:firstLineChars="246"/>
        <w:rPr>
          <w:rFonts w:ascii="宋体" w:hAnsi="宋体" w:cs="仿宋_GB2312"/>
          <w:b/>
          <w:sz w:val="24"/>
        </w:rPr>
      </w:pPr>
      <w:r>
        <w:rPr>
          <w:rFonts w:hint="eastAsia" w:ascii="宋体" w:hAnsi="宋体" w:cs="仿宋_GB2312"/>
          <w:b/>
          <w:sz w:val="24"/>
        </w:rPr>
        <w:t>一、总则</w:t>
      </w:r>
    </w:p>
    <w:p>
      <w:pPr>
        <w:keepNext w:val="0"/>
        <w:keepLines w:val="0"/>
        <w:pageBreakBefore w:val="0"/>
        <w:kinsoku/>
        <w:wordWrap/>
        <w:topLinePunct w:val="0"/>
        <w:bidi w:val="0"/>
        <w:adjustRightInd w:val="0"/>
        <w:snapToGrid w:val="0"/>
        <w:spacing w:line="360" w:lineRule="auto"/>
        <w:ind w:firstLine="472" w:firstLineChars="196"/>
        <w:rPr>
          <w:rFonts w:ascii="宋体" w:hAnsi="宋体" w:cs="仿宋_GB2312"/>
          <w:bCs/>
          <w:sz w:val="24"/>
        </w:rPr>
      </w:pPr>
      <w:r>
        <w:rPr>
          <w:rFonts w:hint="eastAsia" w:ascii="宋体" w:hAnsi="宋体" w:cs="仿宋_GB2312"/>
          <w:b/>
          <w:bCs/>
          <w:sz w:val="24"/>
        </w:rPr>
        <w:t>（一）</w:t>
      </w:r>
      <w:r>
        <w:rPr>
          <w:rFonts w:hint="eastAsia" w:ascii="宋体" w:hAnsi="宋体" w:cs="仿宋_GB2312"/>
          <w:b/>
          <w:sz w:val="24"/>
        </w:rPr>
        <w:t>适用范围</w:t>
      </w:r>
    </w:p>
    <w:p>
      <w:pPr>
        <w:keepNext w:val="0"/>
        <w:keepLines w:val="0"/>
        <w:pageBreakBefore w:val="0"/>
        <w:kinsoku/>
        <w:wordWrap/>
        <w:topLinePunct w:val="0"/>
        <w:bidi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仅适用于本次竞争性磋商文件中的采购项目。</w:t>
      </w:r>
    </w:p>
    <w:p>
      <w:pPr>
        <w:keepNext w:val="0"/>
        <w:keepLines w:val="0"/>
        <w:pageBreakBefore w:val="0"/>
        <w:kinsoku/>
        <w:wordWrap/>
        <w:topLinePunct w:val="0"/>
        <w:bidi w:val="0"/>
        <w:adjustRightInd w:val="0"/>
        <w:snapToGrid w:val="0"/>
        <w:spacing w:line="360" w:lineRule="auto"/>
        <w:ind w:firstLine="482" w:firstLineChars="200"/>
        <w:rPr>
          <w:rFonts w:ascii="宋体" w:hAnsi="宋体" w:cs="仿宋_GB2312"/>
          <w:b/>
          <w:sz w:val="24"/>
        </w:rPr>
      </w:pPr>
      <w:r>
        <w:rPr>
          <w:rFonts w:hint="eastAsia" w:ascii="宋体" w:hAnsi="宋体" w:cs="仿宋_GB2312"/>
          <w:b/>
          <w:sz w:val="24"/>
        </w:rPr>
        <w:t>（二）定义</w:t>
      </w:r>
    </w:p>
    <w:p>
      <w:pPr>
        <w:keepNext w:val="0"/>
        <w:keepLines w:val="0"/>
        <w:pageBreakBefore w:val="0"/>
        <w:kinsoku/>
        <w:wordWrap/>
        <w:topLinePunct w:val="0"/>
        <w:bidi w:val="0"/>
        <w:adjustRightInd w:val="0"/>
        <w:snapToGrid w:val="0"/>
        <w:spacing w:line="360" w:lineRule="auto"/>
        <w:ind w:firstLine="480"/>
        <w:rPr>
          <w:rFonts w:ascii="宋体" w:hAnsi="宋体" w:cs="仿宋_GB2312"/>
          <w:sz w:val="24"/>
        </w:rPr>
      </w:pPr>
      <w:r>
        <w:rPr>
          <w:rFonts w:ascii="宋体" w:hAnsi="宋体" w:cs="仿宋_GB2312"/>
          <w:sz w:val="24"/>
        </w:rPr>
        <w:t>1.</w:t>
      </w:r>
      <w:r>
        <w:rPr>
          <w:rFonts w:hint="eastAsia" w:ascii="宋体" w:hAnsi="宋体" w:cs="仿宋_GB2312"/>
          <w:sz w:val="24"/>
        </w:rPr>
        <w:t>“采购人”系指组织本次磋商的衢州学院。</w:t>
      </w:r>
    </w:p>
    <w:p>
      <w:pPr>
        <w:keepNext w:val="0"/>
        <w:keepLines w:val="0"/>
        <w:pageBreakBefore w:val="0"/>
        <w:kinsoku/>
        <w:wordWrap/>
        <w:topLinePunct w:val="0"/>
        <w:bidi w:val="0"/>
        <w:adjustRightInd w:val="0"/>
        <w:snapToGrid w:val="0"/>
        <w:spacing w:line="360" w:lineRule="auto"/>
        <w:ind w:firstLine="480"/>
        <w:rPr>
          <w:rFonts w:ascii="宋体" w:hAnsi="宋体" w:cs="仿宋_GB2312"/>
          <w:sz w:val="24"/>
        </w:rPr>
      </w:pPr>
      <w:r>
        <w:rPr>
          <w:rFonts w:ascii="宋体" w:hAnsi="宋体" w:cs="仿宋_GB2312"/>
          <w:sz w:val="24"/>
        </w:rPr>
        <w:t>2.</w:t>
      </w:r>
      <w:r>
        <w:rPr>
          <w:rFonts w:hint="eastAsia" w:ascii="宋体" w:hAnsi="宋体" w:cs="仿宋_GB2312"/>
          <w:sz w:val="24"/>
        </w:rPr>
        <w:t>“响应人”系指向采购人提交磋商响应文件的供应商。</w:t>
      </w:r>
    </w:p>
    <w:p>
      <w:pPr>
        <w:keepNext w:val="0"/>
        <w:keepLines w:val="0"/>
        <w:pageBreakBefore w:val="0"/>
        <w:kinsoku/>
        <w:wordWrap/>
        <w:topLinePunct w:val="0"/>
        <w:bidi w:val="0"/>
        <w:snapToGrid w:val="0"/>
        <w:spacing w:line="360" w:lineRule="auto"/>
        <w:ind w:firstLine="480" w:firstLineChars="200"/>
        <w:rPr>
          <w:rFonts w:ascii="宋体" w:hAnsi="宋体" w:cs="仿宋_GB2312"/>
          <w:sz w:val="24"/>
        </w:rPr>
      </w:pPr>
      <w:r>
        <w:rPr>
          <w:rFonts w:ascii="宋体" w:hAnsi="宋体" w:cs="仿宋_GB2312"/>
          <w:sz w:val="24"/>
        </w:rPr>
        <w:t>4.</w:t>
      </w:r>
      <w:r>
        <w:rPr>
          <w:rFonts w:hint="eastAsia" w:ascii="宋体" w:hAnsi="宋体" w:cs="仿宋_GB2312"/>
          <w:sz w:val="24"/>
        </w:rPr>
        <w:t>“货物”系指供应商按磋商文件规定，须向采购人提供的一切设备、平台、税金、备品备件、工具、手册及其它有关技术资料和材料。</w:t>
      </w:r>
    </w:p>
    <w:p>
      <w:pPr>
        <w:keepNext w:val="0"/>
        <w:keepLines w:val="0"/>
        <w:pageBreakBefore w:val="0"/>
        <w:kinsoku/>
        <w:wordWrap/>
        <w:topLinePunct w:val="0"/>
        <w:bidi w:val="0"/>
        <w:snapToGrid w:val="0"/>
        <w:spacing w:line="360" w:lineRule="auto"/>
        <w:ind w:firstLine="480" w:firstLineChars="200"/>
        <w:rPr>
          <w:rFonts w:ascii="宋体" w:hAnsi="宋体" w:cs="仿宋_GB2312"/>
          <w:sz w:val="24"/>
        </w:rPr>
      </w:pPr>
      <w:r>
        <w:rPr>
          <w:rFonts w:ascii="宋体" w:hAnsi="宋体" w:cs="仿宋_GB2312"/>
          <w:sz w:val="24"/>
        </w:rPr>
        <w:t>5.</w:t>
      </w:r>
      <w:r>
        <w:rPr>
          <w:rFonts w:hint="eastAsia" w:ascii="宋体" w:hAnsi="宋体" w:cs="仿宋_GB2312"/>
          <w:sz w:val="24"/>
        </w:rPr>
        <w:t>“服务”系指按竞争性磋商文件规定供应商须承担的有关服务和合同中规定供应商应承担的义务，以及合同中未规定，但依法有利于合同履行原则，应当由供应商承担的其它义务。</w:t>
      </w:r>
    </w:p>
    <w:p>
      <w:pPr>
        <w:keepNext w:val="0"/>
        <w:keepLines w:val="0"/>
        <w:pageBreakBefore w:val="0"/>
        <w:kinsoku/>
        <w:wordWrap/>
        <w:topLinePunct w:val="0"/>
        <w:bidi w:val="0"/>
        <w:snapToGrid w:val="0"/>
        <w:spacing w:line="360" w:lineRule="auto"/>
        <w:ind w:firstLine="480" w:firstLineChars="200"/>
        <w:rPr>
          <w:rFonts w:ascii="宋体" w:hAnsi="宋体" w:cs="仿宋_GB2312"/>
          <w:sz w:val="24"/>
        </w:rPr>
      </w:pPr>
      <w:r>
        <w:rPr>
          <w:rFonts w:ascii="宋体" w:hAnsi="宋体" w:cs="仿宋_GB2312"/>
          <w:sz w:val="24"/>
        </w:rPr>
        <w:t>6.</w:t>
      </w:r>
      <w:r>
        <w:rPr>
          <w:rFonts w:hint="eastAsia" w:ascii="宋体" w:hAnsi="宋体" w:cs="仿宋_GB2312"/>
          <w:sz w:val="24"/>
        </w:rPr>
        <w:t>“项目”系指磋商响应方按磋商文件规定向采购人提供的产品和服务。</w:t>
      </w:r>
    </w:p>
    <w:p>
      <w:pPr>
        <w:keepNext w:val="0"/>
        <w:keepLines w:val="0"/>
        <w:pageBreakBefore w:val="0"/>
        <w:kinsoku/>
        <w:wordWrap/>
        <w:topLinePunct w:val="0"/>
        <w:bidi w:val="0"/>
        <w:adjustRightInd w:val="0"/>
        <w:snapToGrid w:val="0"/>
        <w:spacing w:line="360" w:lineRule="auto"/>
        <w:ind w:firstLine="480" w:firstLineChars="200"/>
        <w:rPr>
          <w:rFonts w:ascii="宋体" w:hAnsi="宋体" w:cs="仿宋_GB2312"/>
          <w:sz w:val="24"/>
        </w:rPr>
      </w:pPr>
      <w:r>
        <w:rPr>
          <w:rFonts w:ascii="宋体" w:hAnsi="宋体" w:cs="仿宋_GB2312"/>
          <w:sz w:val="24"/>
        </w:rPr>
        <w:t>7.</w:t>
      </w:r>
      <w:r>
        <w:rPr>
          <w:rFonts w:hint="eastAsia" w:ascii="宋体" w:hAnsi="宋体" w:cs="仿宋_GB2312"/>
          <w:sz w:val="24"/>
        </w:rPr>
        <w:t>“▲”系指实质性要求条款。</w:t>
      </w:r>
    </w:p>
    <w:p>
      <w:pPr>
        <w:keepNext w:val="0"/>
        <w:keepLines w:val="0"/>
        <w:pageBreakBefore w:val="0"/>
        <w:kinsoku/>
        <w:wordWrap/>
        <w:topLinePunct w:val="0"/>
        <w:bidi w:val="0"/>
        <w:snapToGrid w:val="0"/>
        <w:spacing w:line="360" w:lineRule="auto"/>
        <w:ind w:firstLine="480" w:firstLineChars="200"/>
        <w:rPr>
          <w:rFonts w:ascii="宋体" w:hAnsi="宋体" w:cs="仿宋_GB2312"/>
          <w:sz w:val="24"/>
        </w:rPr>
      </w:pPr>
      <w:r>
        <w:rPr>
          <w:rFonts w:ascii="宋体" w:hAnsi="宋体" w:cs="仿宋_GB2312"/>
          <w:sz w:val="24"/>
        </w:rPr>
        <w:t>8.</w:t>
      </w:r>
      <w:r>
        <w:rPr>
          <w:rFonts w:hint="eastAsia" w:ascii="宋体" w:hAnsi="宋体" w:cs="仿宋_GB2312"/>
          <w:sz w:val="24"/>
        </w:rPr>
        <w:t>转包与分包：本项目不允许转包。分包须经采购人书面同意后方可实施。</w:t>
      </w:r>
    </w:p>
    <w:p>
      <w:pPr>
        <w:keepNext w:val="0"/>
        <w:keepLines w:val="0"/>
        <w:pageBreakBefore w:val="0"/>
        <w:kinsoku/>
        <w:wordWrap/>
        <w:topLinePunct w:val="0"/>
        <w:bidi w:val="0"/>
        <w:snapToGrid w:val="0"/>
        <w:spacing w:line="360" w:lineRule="auto"/>
        <w:ind w:firstLine="480" w:firstLineChars="200"/>
        <w:rPr>
          <w:rFonts w:ascii="宋体" w:hAnsi="宋体" w:cs="仿宋_GB2312"/>
          <w:sz w:val="24"/>
        </w:rPr>
      </w:pPr>
      <w:r>
        <w:rPr>
          <w:rFonts w:ascii="宋体" w:hAnsi="宋体" w:cs="仿宋_GB2312"/>
          <w:sz w:val="24"/>
        </w:rPr>
        <w:t>9.</w:t>
      </w:r>
      <w:r>
        <w:rPr>
          <w:rFonts w:hint="eastAsia" w:ascii="宋体" w:hAnsi="宋体" w:cs="仿宋_GB2312"/>
          <w:sz w:val="24"/>
        </w:rPr>
        <w:t>特别说明：</w:t>
      </w:r>
    </w:p>
    <w:p>
      <w:pPr>
        <w:keepNext w:val="0"/>
        <w:keepLines w:val="0"/>
        <w:pageBreakBefore w:val="0"/>
        <w:kinsoku/>
        <w:wordWrap/>
        <w:topLinePunct w:val="0"/>
        <w:bidi w:val="0"/>
        <w:snapToGrid w:val="0"/>
        <w:spacing w:line="360" w:lineRule="auto"/>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1</w:t>
      </w:r>
      <w:r>
        <w:rPr>
          <w:rFonts w:hint="eastAsia" w:ascii="宋体" w:hAnsi="宋体" w:cs="仿宋_GB2312"/>
          <w:sz w:val="24"/>
        </w:rPr>
        <w:t>）响应人应仔细阅读磋商文件的所有内容，按照磋商文件的要求提交响应文件，并对所提供的全部资料的真实性承担法律责任。</w:t>
      </w:r>
    </w:p>
    <w:p>
      <w:pPr>
        <w:keepNext w:val="0"/>
        <w:keepLines w:val="0"/>
        <w:pageBreakBefore w:val="0"/>
        <w:kinsoku/>
        <w:wordWrap/>
        <w:topLinePunct w:val="0"/>
        <w:bidi w:val="0"/>
        <w:snapToGrid w:val="0"/>
        <w:spacing w:line="360" w:lineRule="auto"/>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2</w:t>
      </w:r>
      <w:r>
        <w:rPr>
          <w:rFonts w:hint="eastAsia" w:ascii="宋体" w:hAnsi="宋体" w:cs="仿宋_GB2312"/>
          <w:sz w:val="24"/>
        </w:rPr>
        <w:t>）响应人在响应活动中提供任何虚假材料</w:t>
      </w:r>
      <w:r>
        <w:rPr>
          <w:rFonts w:ascii="宋体" w:hAnsi="宋体" w:cs="仿宋_GB2312"/>
          <w:sz w:val="24"/>
        </w:rPr>
        <w:t>,</w:t>
      </w:r>
      <w:r>
        <w:rPr>
          <w:rFonts w:hint="eastAsia" w:ascii="宋体" w:hAnsi="宋体" w:cs="仿宋_GB2312"/>
          <w:sz w:val="24"/>
        </w:rPr>
        <w:t>其响应无效，并报监管部门查处；成交后发现的</w:t>
      </w:r>
      <w:r>
        <w:rPr>
          <w:rFonts w:ascii="宋体" w:hAnsi="宋体" w:cs="仿宋_GB2312"/>
          <w:sz w:val="24"/>
        </w:rPr>
        <w:t>,</w:t>
      </w:r>
      <w:r>
        <w:rPr>
          <w:rFonts w:hint="eastAsia" w:ascii="宋体" w:hAnsi="宋体" w:cs="仿宋_GB2312"/>
          <w:sz w:val="24"/>
        </w:rPr>
        <w:t>中标人须依照《中华人民共和国消费者权益保护法》第</w:t>
      </w:r>
      <w:r>
        <w:rPr>
          <w:rFonts w:ascii="宋体" w:hAnsi="宋体" w:cs="仿宋_GB2312"/>
          <w:sz w:val="24"/>
        </w:rPr>
        <w:t>49</w:t>
      </w:r>
      <w:r>
        <w:rPr>
          <w:rFonts w:hint="eastAsia" w:ascii="宋体" w:hAnsi="宋体" w:cs="仿宋_GB2312"/>
          <w:sz w:val="24"/>
        </w:rPr>
        <w:t>条之规定双倍赔偿采购人，且民事赔偿并不免除违法响应人的行政与刑事责任。</w:t>
      </w:r>
    </w:p>
    <w:p>
      <w:pPr>
        <w:keepNext w:val="0"/>
        <w:keepLines w:val="0"/>
        <w:pageBreakBefore w:val="0"/>
        <w:numPr>
          <w:ilvl w:val="0"/>
          <w:numId w:val="2"/>
        </w:numPr>
        <w:kinsoku/>
        <w:wordWrap/>
        <w:topLinePunct w:val="0"/>
        <w:autoSpaceDE w:val="0"/>
        <w:autoSpaceDN w:val="0"/>
        <w:bidi w:val="0"/>
        <w:adjustRightInd w:val="0"/>
        <w:spacing w:line="360" w:lineRule="auto"/>
        <w:ind w:firstLine="470" w:firstLineChars="196"/>
        <w:outlineLvl w:val="1"/>
        <w:rPr>
          <w:rFonts w:hint="eastAsia" w:ascii="宋体" w:hAnsi="宋体"/>
          <w:sz w:val="24"/>
        </w:rPr>
      </w:pPr>
      <w:r>
        <w:rPr>
          <w:rFonts w:hint="eastAsia" w:ascii="宋体" w:hAnsi="宋体"/>
          <w:sz w:val="24"/>
        </w:rPr>
        <w:t>成交供应商可凭本项目成交合同向银行机构办理贷款业务。</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rFonts w:ascii="宋体" w:hAnsi="宋体"/>
          <w:b/>
          <w:sz w:val="24"/>
        </w:rPr>
      </w:pPr>
      <w:r>
        <w:rPr>
          <w:rFonts w:hint="eastAsia" w:ascii="宋体" w:hAnsi="宋体"/>
          <w:b/>
          <w:sz w:val="24"/>
        </w:rPr>
        <w:t>（三）采购方式</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sz w:val="24"/>
        </w:rPr>
      </w:pPr>
      <w:r>
        <w:rPr>
          <w:rFonts w:hint="eastAsia" w:ascii="宋体" w:hAnsi="宋体"/>
          <w:sz w:val="24"/>
        </w:rPr>
        <w:t>本次采购采用竞争性磋商方式进行。</w:t>
      </w:r>
    </w:p>
    <w:p>
      <w:pPr>
        <w:keepNext w:val="0"/>
        <w:keepLines w:val="0"/>
        <w:pageBreakBefore w:val="0"/>
        <w:kinsoku/>
        <w:wordWrap/>
        <w:topLinePunct w:val="0"/>
        <w:bidi w:val="0"/>
        <w:adjustRightInd w:val="0"/>
        <w:snapToGrid w:val="0"/>
        <w:spacing w:line="360" w:lineRule="auto"/>
        <w:ind w:firstLine="472" w:firstLineChars="196"/>
        <w:rPr>
          <w:rFonts w:ascii="宋体" w:hAnsi="宋体" w:cs="仿宋_GB2312"/>
          <w:bCs/>
          <w:kern w:val="0"/>
          <w:sz w:val="24"/>
        </w:rPr>
      </w:pPr>
      <w:r>
        <w:rPr>
          <w:rFonts w:hint="eastAsia" w:ascii="宋体" w:hAnsi="宋体" w:cs="仿宋_GB2312"/>
          <w:b/>
          <w:sz w:val="24"/>
        </w:rPr>
        <w:t>（四）</w:t>
      </w:r>
      <w:r>
        <w:rPr>
          <w:rFonts w:hint="eastAsia" w:ascii="宋体" w:hAnsi="宋体" w:cs="仿宋_GB2312"/>
          <w:b/>
          <w:kern w:val="0"/>
          <w:sz w:val="24"/>
        </w:rPr>
        <w:t>磋商相关费用</w:t>
      </w:r>
    </w:p>
    <w:p>
      <w:pPr>
        <w:keepNext w:val="0"/>
        <w:keepLines w:val="0"/>
        <w:pageBreakBefore w:val="0"/>
        <w:kinsoku/>
        <w:wordWrap/>
        <w:topLinePunct w:val="0"/>
        <w:bidi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无论竞争性磋商结果如何，磋商</w:t>
      </w:r>
      <w:r>
        <w:rPr>
          <w:rFonts w:hint="eastAsia" w:ascii="宋体" w:hAnsi="宋体" w:cs="仿宋_GB2312"/>
          <w:bCs/>
          <w:sz w:val="24"/>
        </w:rPr>
        <w:t>响</w:t>
      </w:r>
      <w:r>
        <w:rPr>
          <w:rFonts w:hint="eastAsia" w:ascii="宋体" w:hAnsi="宋体" w:cs="仿宋_GB2312"/>
          <w:sz w:val="24"/>
        </w:rPr>
        <w:t>应人均应自行承担所有与磋商响应有关的全部费用。</w:t>
      </w:r>
    </w:p>
    <w:p>
      <w:pPr>
        <w:pStyle w:val="9"/>
        <w:keepNext w:val="0"/>
        <w:keepLines w:val="0"/>
        <w:pageBreakBefore w:val="0"/>
        <w:kinsoku/>
        <w:wordWrap/>
        <w:topLinePunct w:val="0"/>
        <w:bidi w:val="0"/>
        <w:snapToGrid w:val="0"/>
        <w:spacing w:line="360" w:lineRule="auto"/>
        <w:ind w:firstLine="472" w:firstLineChars="196"/>
        <w:outlineLvl w:val="1"/>
        <w:rPr>
          <w:rFonts w:hAnsi="宋体" w:cs="仿宋_GB2312"/>
          <w:b/>
          <w:sz w:val="24"/>
        </w:rPr>
      </w:pPr>
      <w:r>
        <w:rPr>
          <w:rFonts w:hint="eastAsia" w:hAnsi="宋体" w:cs="仿宋_GB2312"/>
          <w:b/>
          <w:sz w:val="24"/>
        </w:rPr>
        <w:t>（五）磋商文件的澄清与修改</w:t>
      </w:r>
    </w:p>
    <w:p>
      <w:pPr>
        <w:keepNext w:val="0"/>
        <w:keepLines w:val="0"/>
        <w:pageBreakBefore w:val="0"/>
        <w:kinsoku/>
        <w:wordWrap/>
        <w:topLinePunct w:val="0"/>
        <w:autoSpaceDE w:val="0"/>
        <w:autoSpaceDN w:val="0"/>
        <w:bidi w:val="0"/>
        <w:adjustRightInd w:val="0"/>
        <w:spacing w:line="360" w:lineRule="auto"/>
        <w:ind w:firstLine="480" w:firstLineChars="200"/>
        <w:jc w:val="left"/>
        <w:rPr>
          <w:rFonts w:ascii="宋体" w:hAnsi="宋体" w:cs="仿宋_GB2312"/>
          <w:b/>
          <w:sz w:val="24"/>
        </w:rPr>
      </w:pPr>
      <w:r>
        <w:rPr>
          <w:rFonts w:hint="eastAsia" w:ascii="宋体" w:hAnsi="宋体" w:cs="仿宋_GB2312"/>
          <w:kern w:val="0"/>
          <w:sz w:val="24"/>
          <w:szCs w:val="20"/>
          <w:lang w:val="en-US" w:eastAsia="zh-CN" w:bidi="ar-SA"/>
        </w:rPr>
        <w:t>1.</w:t>
      </w:r>
      <w:r>
        <w:rPr>
          <w:rFonts w:hint="eastAsia" w:ascii="宋体" w:hAnsi="宋体" w:eastAsia="宋体" w:cs="仿宋_GB2312"/>
          <w:kern w:val="0"/>
          <w:sz w:val="24"/>
          <w:szCs w:val="20"/>
          <w:lang w:val="en-US" w:eastAsia="zh-CN" w:bidi="ar-SA"/>
        </w:rPr>
        <w:t>响应人应认真阅读本磋商文件，发现其中有误或有不合理要求的，响应人可以在公告期限届满之日起七个工作日内以书面形式要求采购人澄清。采购人对已发出的磋商文件进行必要澄清、答复、修改或补充的，应当在磋商文件要求提交响应文件截止时间七日前，在原磋商公告发布媒体上发布更正公告。</w:t>
      </w:r>
    </w:p>
    <w:p>
      <w:pPr>
        <w:pStyle w:val="9"/>
        <w:keepNext w:val="0"/>
        <w:keepLines w:val="0"/>
        <w:pageBreakBefore w:val="0"/>
        <w:kinsoku/>
        <w:wordWrap/>
        <w:topLinePunct w:val="0"/>
        <w:bidi w:val="0"/>
        <w:snapToGrid w:val="0"/>
        <w:spacing w:line="360" w:lineRule="auto"/>
        <w:ind w:firstLine="480" w:firstLineChars="200"/>
        <w:rPr>
          <w:rFonts w:hAnsi="宋体" w:cs="仿宋_GB2312"/>
          <w:sz w:val="24"/>
        </w:rPr>
      </w:pPr>
      <w:r>
        <w:rPr>
          <w:rFonts w:hint="eastAsia" w:hAnsi="宋体" w:cs="仿宋_GB2312"/>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keepNext w:val="0"/>
        <w:keepLines w:val="0"/>
        <w:pageBreakBefore w:val="0"/>
        <w:kinsoku/>
        <w:wordWrap/>
        <w:topLinePunct w:val="0"/>
        <w:bidi w:val="0"/>
        <w:snapToGrid w:val="0"/>
        <w:spacing w:line="360" w:lineRule="auto"/>
        <w:ind w:firstLine="470" w:firstLineChars="196"/>
        <w:jc w:val="left"/>
        <w:outlineLvl w:val="1"/>
        <w:rPr>
          <w:rFonts w:ascii="宋体" w:hAnsi="宋体" w:cs="仿宋_GB2312"/>
          <w:kern w:val="0"/>
          <w:sz w:val="24"/>
          <w:szCs w:val="20"/>
        </w:rPr>
      </w:pPr>
      <w:r>
        <w:rPr>
          <w:rFonts w:hint="eastAsia" w:ascii="宋体" w:hAnsi="宋体" w:cs="仿宋_GB2312"/>
          <w:kern w:val="0"/>
          <w:sz w:val="24"/>
          <w:szCs w:val="20"/>
        </w:rPr>
        <w:t>3.磋商文件澄清、答复、修改、补充的内容为磋商文件的组成部分。</w:t>
      </w:r>
    </w:p>
    <w:p>
      <w:pPr>
        <w:pStyle w:val="9"/>
        <w:keepNext w:val="0"/>
        <w:keepLines w:val="0"/>
        <w:pageBreakBefore w:val="0"/>
        <w:kinsoku/>
        <w:wordWrap/>
        <w:topLinePunct w:val="0"/>
        <w:bidi w:val="0"/>
        <w:snapToGrid w:val="0"/>
        <w:spacing w:line="360" w:lineRule="auto"/>
        <w:ind w:firstLine="472" w:firstLineChars="196"/>
        <w:outlineLvl w:val="1"/>
        <w:rPr>
          <w:rFonts w:hAnsi="宋体" w:cs="仿宋_GB2312"/>
          <w:b/>
          <w:bCs/>
          <w:sz w:val="24"/>
        </w:rPr>
      </w:pPr>
      <w:r>
        <w:rPr>
          <w:rFonts w:hint="eastAsia" w:hAnsi="宋体" w:cs="仿宋_GB2312"/>
          <w:b/>
          <w:bCs/>
          <w:sz w:val="24"/>
        </w:rPr>
        <w:t>（六）质疑与投诉</w:t>
      </w:r>
    </w:p>
    <w:p>
      <w:pPr>
        <w:keepNext w:val="0"/>
        <w:keepLines w:val="0"/>
        <w:pageBreakBefore w:val="0"/>
        <w:tabs>
          <w:tab w:val="left" w:pos="2366"/>
        </w:tabs>
        <w:kinsoku/>
        <w:wordWrap/>
        <w:topLinePunct w:val="0"/>
        <w:bidi w:val="0"/>
        <w:spacing w:line="360" w:lineRule="auto"/>
        <w:ind w:firstLine="493"/>
        <w:rPr>
          <w:rFonts w:ascii="宋体" w:hAnsi="宋体"/>
          <w:bCs/>
          <w:sz w:val="24"/>
        </w:rPr>
      </w:pPr>
      <w:r>
        <w:rPr>
          <w:rFonts w:hint="eastAsia" w:ascii="宋体" w:hAnsi="宋体" w:cs="仿宋_GB2312"/>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cs="宋体"/>
          <w:sz w:val="24"/>
        </w:rPr>
        <w:t>15345707715</w:t>
      </w:r>
      <w:r>
        <w:rPr>
          <w:rFonts w:hint="eastAsia" w:ascii="宋体" w:hAnsi="宋体" w:cs="仿宋_GB2312"/>
          <w:kern w:val="0"/>
          <w:sz w:val="24"/>
          <w:szCs w:val="20"/>
        </w:rPr>
        <w:t>）；</w:t>
      </w:r>
      <w:r>
        <w:rPr>
          <w:rFonts w:hint="eastAsia" w:ascii="宋体" w:hAnsi="宋体"/>
          <w:bCs/>
          <w:sz w:val="24"/>
        </w:rPr>
        <w:t>响应人对采购办的质疑答复不满意或其未在规定时间内作出答复的，可以在答复期满后十五个工作日内向</w:t>
      </w:r>
      <w:r>
        <w:rPr>
          <w:rFonts w:ascii="宋体" w:hAnsi="宋体"/>
          <w:sz w:val="24"/>
        </w:rPr>
        <w:t>纪检监察室</w:t>
      </w:r>
      <w:r>
        <w:rPr>
          <w:rFonts w:hint="eastAsia" w:ascii="宋体" w:hAnsi="宋体"/>
          <w:bCs/>
          <w:sz w:val="24"/>
        </w:rPr>
        <w:t>投诉</w:t>
      </w:r>
      <w:r>
        <w:rPr>
          <w:rFonts w:ascii="宋体" w:hAnsi="宋体"/>
          <w:sz w:val="24"/>
        </w:rPr>
        <w:t>（</w:t>
      </w:r>
      <w:r>
        <w:rPr>
          <w:rFonts w:hint="eastAsia" w:ascii="宋体" w:hAnsi="宋体"/>
          <w:sz w:val="24"/>
        </w:rPr>
        <w:t>联系人：吴老师，联系电话：</w:t>
      </w:r>
      <w:r>
        <w:rPr>
          <w:rFonts w:ascii="宋体" w:hAnsi="宋体"/>
          <w:sz w:val="24"/>
        </w:rPr>
        <w:t>0570-80</w:t>
      </w:r>
      <w:r>
        <w:rPr>
          <w:rFonts w:hint="eastAsia" w:ascii="宋体" w:hAnsi="宋体"/>
          <w:sz w:val="24"/>
        </w:rPr>
        <w:t>28690</w:t>
      </w:r>
      <w:r>
        <w:rPr>
          <w:rFonts w:ascii="宋体" w:hAnsi="宋体"/>
          <w:sz w:val="24"/>
        </w:rPr>
        <w:t>）</w:t>
      </w:r>
      <w:r>
        <w:rPr>
          <w:rFonts w:hint="eastAsia" w:ascii="宋体" w:hAnsi="宋体"/>
          <w:bCs/>
          <w:sz w:val="24"/>
        </w:rPr>
        <w:t>。</w:t>
      </w:r>
    </w:p>
    <w:p>
      <w:pPr>
        <w:keepNext w:val="0"/>
        <w:keepLines w:val="0"/>
        <w:pageBreakBefore w:val="0"/>
        <w:widowControl/>
        <w:kinsoku/>
        <w:wordWrap/>
        <w:topLinePunct w:val="0"/>
        <w:bidi w:val="0"/>
        <w:spacing w:line="360" w:lineRule="auto"/>
        <w:ind w:firstLine="480"/>
        <w:jc w:val="left"/>
        <w:rPr>
          <w:rFonts w:ascii="宋体" w:hAnsi="宋体"/>
          <w:bCs/>
          <w:sz w:val="24"/>
        </w:rPr>
      </w:pPr>
      <w:r>
        <w:rPr>
          <w:rFonts w:ascii="宋体" w:hAnsi="宋体"/>
          <w:bCs/>
          <w:sz w:val="24"/>
        </w:rPr>
        <w:t>2.</w:t>
      </w:r>
      <w:r>
        <w:rPr>
          <w:rFonts w:hint="eastAsia" w:ascii="宋体" w:hAnsi="宋体"/>
          <w:bCs/>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keepNext w:val="0"/>
        <w:keepLines w:val="0"/>
        <w:pageBreakBefore w:val="0"/>
        <w:kinsoku/>
        <w:wordWrap/>
        <w:topLinePunct w:val="0"/>
        <w:bidi w:val="0"/>
        <w:adjustRightInd w:val="0"/>
        <w:snapToGrid w:val="0"/>
        <w:spacing w:line="360" w:lineRule="auto"/>
        <w:ind w:firstLine="482" w:firstLineChars="200"/>
        <w:rPr>
          <w:rFonts w:ascii="宋体" w:hAnsi="宋体" w:cs="仿宋_GB2312"/>
          <w:b/>
          <w:bCs/>
          <w:sz w:val="24"/>
        </w:rPr>
      </w:pPr>
      <w:r>
        <w:rPr>
          <w:rFonts w:hint="eastAsia" w:ascii="宋体" w:hAnsi="宋体" w:cs="仿宋_GB2312"/>
          <w:b/>
          <w:bCs/>
          <w:sz w:val="24"/>
        </w:rPr>
        <w:t>二、磋商响应文件的编制</w:t>
      </w:r>
    </w:p>
    <w:p>
      <w:pPr>
        <w:keepNext w:val="0"/>
        <w:keepLines w:val="0"/>
        <w:pageBreakBefore w:val="0"/>
        <w:kinsoku/>
        <w:wordWrap/>
        <w:topLinePunct w:val="0"/>
        <w:autoSpaceDE w:val="0"/>
        <w:autoSpaceDN w:val="0"/>
        <w:bidi w:val="0"/>
        <w:adjustRightInd w:val="0"/>
        <w:spacing w:line="360" w:lineRule="auto"/>
        <w:ind w:left="461"/>
        <w:jc w:val="left"/>
        <w:rPr>
          <w:rFonts w:ascii="宋体" w:hAnsi="宋体"/>
          <w:sz w:val="24"/>
        </w:rPr>
      </w:pPr>
      <w:r>
        <w:rPr>
          <w:rFonts w:hint="eastAsia" w:ascii="宋体" w:hAnsi="宋体" w:cs="仿宋_GB2312"/>
          <w:b/>
          <w:bCs/>
          <w:sz w:val="24"/>
        </w:rPr>
        <w:t>（一）</w:t>
      </w:r>
      <w:r>
        <w:rPr>
          <w:rFonts w:hint="eastAsia" w:ascii="宋体" w:hAnsi="宋体"/>
          <w:sz w:val="24"/>
        </w:rPr>
        <w:t>本竞争性磋商文件由以下部份组成：</w:t>
      </w:r>
    </w:p>
    <w:p>
      <w:pPr>
        <w:keepNext w:val="0"/>
        <w:keepLines w:val="0"/>
        <w:pageBreakBefore w:val="0"/>
        <w:kinsoku/>
        <w:wordWrap/>
        <w:topLinePunct w:val="0"/>
        <w:autoSpaceDE w:val="0"/>
        <w:autoSpaceDN w:val="0"/>
        <w:bidi w:val="0"/>
        <w:adjustRightInd w:val="0"/>
        <w:spacing w:line="360" w:lineRule="auto"/>
        <w:ind w:left="461" w:firstLine="78"/>
        <w:jc w:val="left"/>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磋商公告；</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响应人须知；</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采购需求；</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评审办法；</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sz w:val="24"/>
        </w:rPr>
      </w:pPr>
      <w:r>
        <w:rPr>
          <w:rFonts w:ascii="宋体" w:hAnsi="宋体"/>
          <w:sz w:val="24"/>
        </w:rPr>
        <w:t>5.</w:t>
      </w:r>
      <w:r>
        <w:rPr>
          <w:rFonts w:hint="eastAsia" w:ascii="宋体" w:hAnsi="宋体"/>
          <w:sz w:val="24"/>
        </w:rPr>
        <w:t>合同主要条款；</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应提交的有关材料格式范例。</w:t>
      </w:r>
    </w:p>
    <w:p>
      <w:pPr>
        <w:keepNext w:val="0"/>
        <w:keepLines w:val="0"/>
        <w:pageBreakBefore w:val="0"/>
        <w:kinsoku/>
        <w:wordWrap/>
        <w:topLinePunct w:val="0"/>
        <w:bidi w:val="0"/>
        <w:snapToGrid w:val="0"/>
        <w:spacing w:line="360" w:lineRule="auto"/>
        <w:ind w:firstLine="472" w:firstLineChars="196"/>
        <w:jc w:val="left"/>
        <w:outlineLvl w:val="0"/>
        <w:rPr>
          <w:rFonts w:ascii="宋体" w:hAnsi="宋体" w:cs="宋体"/>
          <w:b/>
          <w:bCs/>
          <w:sz w:val="24"/>
        </w:rPr>
      </w:pPr>
      <w:r>
        <w:rPr>
          <w:rFonts w:hint="eastAsia" w:ascii="宋体" w:hAnsi="宋体" w:cs="宋体"/>
          <w:b/>
          <w:bCs/>
          <w:sz w:val="24"/>
        </w:rPr>
        <w:t>（二）磋商响应文件的组成</w:t>
      </w:r>
    </w:p>
    <w:p>
      <w:pPr>
        <w:keepNext w:val="0"/>
        <w:keepLines w:val="0"/>
        <w:pageBreakBefore w:val="0"/>
        <w:kinsoku/>
        <w:wordWrap/>
        <w:topLinePunct w:val="0"/>
        <w:bidi w:val="0"/>
        <w:spacing w:line="440" w:lineRule="exact"/>
        <w:ind w:firstLine="482" w:firstLineChars="200"/>
        <w:rPr>
          <w:rFonts w:ascii="宋体" w:hAnsi="宋体" w:cs="宋体"/>
          <w:b/>
          <w:sz w:val="24"/>
        </w:rPr>
      </w:pPr>
      <w:r>
        <w:rPr>
          <w:rFonts w:hint="eastAsia" w:ascii="宋体" w:hAnsi="宋体" w:cs="宋体"/>
          <w:b/>
          <w:sz w:val="24"/>
        </w:rPr>
        <w:t>1.资格与报价文件内容</w:t>
      </w:r>
    </w:p>
    <w:tbl>
      <w:tblPr>
        <w:tblStyle w:val="15"/>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sz w:val="24"/>
              </w:rPr>
              <w:t>▲</w:t>
            </w:r>
            <w:r>
              <w:rPr>
                <w:rFonts w:hint="eastAsia" w:ascii="宋体" w:hAnsi="宋体" w:cs="宋体"/>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tabs>
                <w:tab w:val="left" w:pos="720"/>
                <w:tab w:val="left" w:pos="814"/>
              </w:tabs>
              <w:kinsoku/>
              <w:wordWrap/>
              <w:overflowPunct/>
              <w:topLinePunct w:val="0"/>
              <w:bidi w:val="0"/>
              <w:adjustRightInd w:val="0"/>
              <w:snapToGrid/>
              <w:spacing w:line="440" w:lineRule="exact"/>
              <w:ind w:right="17" w:rightChars="8"/>
              <w:jc w:val="left"/>
              <w:textAlignment w:val="auto"/>
              <w:rPr>
                <w:rFonts w:ascii="宋体" w:hAnsi="宋体" w:cs="宋体"/>
                <w:sz w:val="24"/>
              </w:rPr>
            </w:pPr>
            <w:r>
              <w:rPr>
                <w:rFonts w:hint="eastAsia" w:ascii="宋体" w:hAnsi="宋体" w:cs="宋体"/>
                <w:sz w:val="24"/>
              </w:rPr>
              <w:t>6.报价一览表。报价以人民币为结算币种，</w:t>
            </w:r>
            <w:bookmarkStart w:id="7" w:name="OLE_LINK5"/>
            <w:r>
              <w:rPr>
                <w:rFonts w:hint="eastAsia" w:ascii="宋体" w:hAnsi="宋体" w:cs="宋体"/>
                <w:sz w:val="24"/>
              </w:rPr>
              <w:t>包括业务系统分类及梳理</w:t>
            </w:r>
            <w:r>
              <w:rPr>
                <w:rFonts w:hint="eastAsia" w:ascii="宋体" w:hAnsi="宋体" w:cs="宋体"/>
                <w:sz w:val="24"/>
                <w:lang w:eastAsia="zh-CN"/>
              </w:rPr>
              <w:t>、</w:t>
            </w:r>
            <w:r>
              <w:rPr>
                <w:rFonts w:hint="eastAsia" w:ascii="宋体" w:hAnsi="宋体" w:cs="宋体"/>
                <w:sz w:val="24"/>
              </w:rPr>
              <w:t>信息系统安全等级保护测评</w:t>
            </w:r>
            <w:r>
              <w:rPr>
                <w:rFonts w:hint="eastAsia" w:ascii="宋体" w:hAnsi="宋体" w:cs="宋体"/>
                <w:sz w:val="24"/>
                <w:lang w:eastAsia="zh-CN"/>
              </w:rPr>
              <w:t>、</w:t>
            </w:r>
            <w:r>
              <w:rPr>
                <w:rFonts w:hint="eastAsia" w:ascii="宋体" w:hAnsi="宋体" w:cs="宋体"/>
                <w:sz w:val="24"/>
                <w:lang w:eastAsia="zh-Hans"/>
              </w:rPr>
              <w:t>网络安全增值服务</w:t>
            </w:r>
            <w:r>
              <w:rPr>
                <w:rFonts w:hint="eastAsia" w:ascii="宋体" w:hAnsi="宋体" w:cs="宋体"/>
                <w:sz w:val="24"/>
              </w:rPr>
              <w:t>等一切费用。</w:t>
            </w:r>
            <w:bookmarkEnd w:id="7"/>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lang w:val="en-US" w:eastAsia="zh-CN"/>
              </w:rPr>
            </w:pPr>
            <w:r>
              <w:rPr>
                <w:rFonts w:hint="eastAsia"/>
              </w:rPr>
              <w:t>格式</w:t>
            </w:r>
            <w:r>
              <w:rPr>
                <w:rFonts w:hint="eastAsia"/>
                <w:lang w:val="en-US" w:eastAsia="zh-CN"/>
              </w:rPr>
              <w:t>九~</w:t>
            </w:r>
          </w:p>
          <w:p>
            <w:pPr>
              <w:autoSpaceDE w:val="0"/>
              <w:autoSpaceDN w:val="0"/>
              <w:adjustRightInd w:val="0"/>
              <w:spacing w:line="360" w:lineRule="auto"/>
              <w:jc w:val="center"/>
              <w:rPr>
                <w:rFonts w:ascii="宋体" w:hAnsi="宋体" w:cs="宋体"/>
                <w:sz w:val="24"/>
              </w:rPr>
            </w:pPr>
            <w:r>
              <w:rPr>
                <w:rFonts w:hint="eastAsia" w:ascii="Times New Roman" w:hAnsi="Times New Roman" w:eastAsia="宋体" w:cs="Times New Roman"/>
                <w:kern w:val="2"/>
                <w:sz w:val="21"/>
                <w:szCs w:val="24"/>
                <w:lang w:val="en-US" w:eastAsia="zh-CN" w:bidi="ar-SA"/>
              </w:rPr>
              <w:t>格式十一</w:t>
            </w:r>
          </w:p>
        </w:tc>
      </w:tr>
    </w:tbl>
    <w:p>
      <w:pPr>
        <w:spacing w:line="360" w:lineRule="auto"/>
        <w:ind w:firstLine="241" w:firstLineChars="100"/>
        <w:rPr>
          <w:rFonts w:ascii="宋体" w:hAnsi="宋体" w:cs="宋体"/>
          <w:b/>
          <w:sz w:val="24"/>
        </w:rPr>
      </w:pPr>
      <w:r>
        <w:rPr>
          <w:rFonts w:hint="eastAsia" w:ascii="宋体" w:hAnsi="宋体" w:cs="宋体"/>
          <w:b/>
          <w:sz w:val="24"/>
        </w:rPr>
        <w:t>2.商务技术文件内容</w:t>
      </w:r>
    </w:p>
    <w:tbl>
      <w:tblPr>
        <w:tblStyle w:val="15"/>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eastAsia="宋体" w:cs="Times New Roman"/>
                <w:color w:val="auto"/>
                <w:kern w:val="2"/>
                <w:sz w:val="24"/>
                <w:szCs w:val="24"/>
                <w:lang w:val="en-US" w:eastAsia="zh-CN" w:bidi="ar-SA"/>
              </w:rPr>
            </w:pPr>
            <w:r>
              <w:rPr>
                <w:rFonts w:hint="eastAsia" w:ascii="宋体" w:hAnsi="宋体" w:cs="宋体"/>
                <w:b w:val="0"/>
                <w:bCs w:val="0"/>
                <w:color w:val="000000"/>
                <w:sz w:val="24"/>
              </w:rPr>
              <w:t>4.</w:t>
            </w:r>
            <w:bookmarkStart w:id="8" w:name="OLE_LINK9"/>
            <w:r>
              <w:rPr>
                <w:rFonts w:hint="eastAsia" w:ascii="宋体" w:hAnsi="宋体" w:cs="宋体"/>
                <w:b w:val="0"/>
                <w:bCs w:val="0"/>
                <w:color w:val="000000"/>
                <w:sz w:val="24"/>
                <w:lang w:val="en-US" w:eastAsia="zh-CN"/>
              </w:rPr>
              <w:t>商务</w:t>
            </w:r>
            <w:r>
              <w:rPr>
                <w:rFonts w:hint="eastAsia" w:ascii="宋体" w:hAnsi="宋体" w:cs="宋体"/>
                <w:b w:val="0"/>
                <w:bCs w:val="0"/>
                <w:color w:val="000000"/>
                <w:sz w:val="24"/>
              </w:rPr>
              <w:t>、</w:t>
            </w:r>
            <w:r>
              <w:rPr>
                <w:rFonts w:hint="eastAsia" w:ascii="宋体" w:hAnsi="宋体" w:cs="宋体"/>
                <w:b w:val="0"/>
                <w:bCs w:val="0"/>
                <w:color w:val="000000"/>
                <w:sz w:val="24"/>
                <w:lang w:val="en-US" w:eastAsia="zh-CN"/>
              </w:rPr>
              <w:t>技术要求</w:t>
            </w:r>
            <w:r>
              <w:rPr>
                <w:rFonts w:hint="eastAsia" w:ascii="宋体" w:hAnsi="宋体" w:cs="宋体"/>
                <w:b w:val="0"/>
                <w:bCs w:val="0"/>
                <w:color w:val="000000"/>
                <w:sz w:val="24"/>
              </w:rPr>
              <w:t>偏离表</w:t>
            </w:r>
            <w:bookmarkEnd w:id="8"/>
            <w:r>
              <w:rPr>
                <w:rFonts w:hint="eastAsia" w:ascii="宋体" w:hAnsi="宋体" w:cs="宋体"/>
                <w:b w:val="0"/>
                <w:bCs w:val="0"/>
                <w:color w:val="000000"/>
                <w:sz w:val="24"/>
              </w:rPr>
              <w:t>：</w:t>
            </w:r>
            <w:r>
              <w:rPr>
                <w:rFonts w:hint="eastAsia" w:ascii="宋体" w:hAnsi="宋体" w:cs="宋体"/>
                <w:bCs/>
                <w:color w:val="000000"/>
                <w:sz w:val="24"/>
              </w:rPr>
              <w:t>要求</w:t>
            </w:r>
            <w:r>
              <w:rPr>
                <w:rFonts w:hint="eastAsia" w:ascii="宋体" w:hAnsi="宋体" w:cs="宋体"/>
                <w:bCs/>
                <w:color w:val="000000"/>
                <w:sz w:val="24"/>
                <w:lang w:val="en-US" w:eastAsia="zh-CN"/>
              </w:rPr>
              <w:t>在</w:t>
            </w:r>
            <w:r>
              <w:rPr>
                <w:rFonts w:hint="eastAsia" w:ascii="宋体" w:hAnsi="宋体" w:cs="宋体"/>
                <w:color w:val="000000"/>
                <w:sz w:val="24"/>
              </w:rPr>
              <w:t>偏离表上逐项说明</w:t>
            </w:r>
            <w:r>
              <w:rPr>
                <w:rFonts w:hint="eastAsia" w:ascii="宋体" w:hAnsi="宋体" w:cs="宋体"/>
                <w:color w:val="000000"/>
                <w:sz w:val="24"/>
                <w:lang w:val="en-US" w:eastAsia="zh-CN"/>
              </w:rPr>
              <w:t>商务</w:t>
            </w:r>
            <w:r>
              <w:rPr>
                <w:rFonts w:hint="eastAsia" w:ascii="宋体" w:hAnsi="宋体" w:cs="宋体"/>
                <w:color w:val="000000"/>
                <w:sz w:val="24"/>
              </w:rPr>
              <w:t>、</w:t>
            </w:r>
            <w:r>
              <w:rPr>
                <w:rFonts w:hint="eastAsia" w:ascii="宋体" w:hAnsi="宋体" w:cs="宋体"/>
                <w:color w:val="000000"/>
                <w:sz w:val="24"/>
                <w:lang w:val="en-US" w:eastAsia="zh-CN"/>
              </w:rPr>
              <w:t>技术</w:t>
            </w:r>
            <w:r>
              <w:rPr>
                <w:rFonts w:hint="eastAsia" w:ascii="宋体" w:hAnsi="宋体" w:cs="宋体"/>
                <w:color w:val="000000"/>
                <w:sz w:val="24"/>
              </w:rPr>
              <w:t>服务与</w:t>
            </w:r>
            <w:r>
              <w:rPr>
                <w:rFonts w:hint="eastAsia" w:ascii="宋体" w:hAnsi="宋体" w:cs="宋体"/>
                <w:color w:val="000000"/>
                <w:sz w:val="24"/>
                <w:lang w:val="en-US" w:eastAsia="zh-CN"/>
              </w:rPr>
              <w:t>磋商</w:t>
            </w:r>
            <w:r>
              <w:rPr>
                <w:rFonts w:hint="eastAsia" w:ascii="宋体" w:hAnsi="宋体" w:cs="宋体"/>
                <w:color w:val="000000"/>
                <w:sz w:val="24"/>
              </w:rPr>
              <w:t>文件中所提要求的不同点以及完全不同之处</w:t>
            </w:r>
          </w:p>
        </w:tc>
        <w:tc>
          <w:tcPr>
            <w:tcW w:w="1531" w:type="dxa"/>
            <w:vAlign w:val="center"/>
          </w:tcPr>
          <w:p>
            <w:pPr>
              <w:autoSpaceDE w:val="0"/>
              <w:autoSpaceDN w:val="0"/>
              <w:adjustRightIn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zh-CN"/>
              </w:rPr>
              <w:t>技术支持和售后服务承诺书</w:t>
            </w:r>
            <w:r>
              <w:rPr>
                <w:rFonts w:hint="eastAsia" w:ascii="宋体" w:hAnsi="宋体"/>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格式</w:t>
            </w:r>
            <w:r>
              <w:rPr>
                <w:rFonts w:hint="eastAsia" w:ascii="宋体" w:hAnsi="宋体" w:cs="宋体"/>
                <w:sz w:val="24"/>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lang w:val="en-US" w:eastAsia="zh-CN"/>
              </w:rPr>
              <w:t>6</w:t>
            </w:r>
            <w:r>
              <w:rPr>
                <w:rFonts w:hint="eastAsia" w:ascii="宋体" w:hAnsi="宋体"/>
                <w:sz w:val="24"/>
              </w:rPr>
              <w:t>.响应文件编制：响应文件内容要求完整、简洁明了、上传清晰、编排有序。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sz w:val="24"/>
              </w:rPr>
              <w:t>响应人同类项目实施情况一览表，</w:t>
            </w:r>
            <w:r>
              <w:rPr>
                <w:rFonts w:hint="eastAsia" w:ascii="宋体" w:hAnsi="宋体" w:cs="宋体"/>
                <w:color w:val="FF0000"/>
                <w:sz w:val="24"/>
              </w:rPr>
              <w:t>须提供202</w:t>
            </w:r>
            <w:r>
              <w:rPr>
                <w:rFonts w:hint="eastAsia" w:ascii="宋体" w:hAnsi="宋体" w:cs="宋体"/>
                <w:color w:val="FF0000"/>
                <w:sz w:val="24"/>
                <w:lang w:val="en-US" w:eastAsia="zh-CN"/>
              </w:rPr>
              <w:t>2</w:t>
            </w:r>
            <w:r>
              <w:rPr>
                <w:rFonts w:hint="eastAsia" w:ascii="宋体" w:hAnsi="宋体" w:cs="宋体"/>
                <w:color w:val="FF0000"/>
                <w:sz w:val="24"/>
              </w:rPr>
              <w:t>年1月1日至今实施的类似项目合同复印件（加盖公章），相关实施经验及成功案例介绍（要求提供有关情况，包括：项目名称、项目基本内容、联系人及电话，项目金额等）。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格式</w:t>
            </w:r>
            <w:r>
              <w:rPr>
                <w:rFonts w:hint="eastAsia" w:ascii="宋体" w:hAnsi="宋体" w:cs="宋体"/>
                <w:sz w:val="24"/>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lang w:val="en-US" w:eastAsia="zh-CN"/>
              </w:rPr>
              <w:t>8</w:t>
            </w:r>
            <w:r>
              <w:rPr>
                <w:rFonts w:hint="eastAsia" w:ascii="宋体" w:hAnsi="宋体" w:cs="宋体"/>
                <w:sz w:val="24"/>
              </w:rPr>
              <w:t>.响应人认为有必要提供的其它资料</w:t>
            </w:r>
          </w:p>
        </w:tc>
        <w:tc>
          <w:tcPr>
            <w:tcW w:w="1531" w:type="dxa"/>
            <w:vAlign w:val="center"/>
          </w:tcPr>
          <w:p>
            <w:pPr>
              <w:autoSpaceDE w:val="0"/>
              <w:autoSpaceDN w:val="0"/>
              <w:adjustRightInd w:val="0"/>
              <w:spacing w:line="360" w:lineRule="auto"/>
              <w:jc w:val="center"/>
              <w:rPr>
                <w:rFonts w:ascii="宋体" w:hAnsi="宋体" w:cs="宋体"/>
                <w:sz w:val="24"/>
              </w:rPr>
            </w:pPr>
          </w:p>
        </w:tc>
      </w:tr>
    </w:tbl>
    <w:p>
      <w:pPr>
        <w:keepNext w:val="0"/>
        <w:keepLines w:val="0"/>
        <w:pageBreakBefore w:val="0"/>
        <w:kinsoku/>
        <w:wordWrap/>
        <w:topLinePunct w:val="0"/>
        <w:bidi w:val="0"/>
        <w:adjustRightInd w:val="0"/>
        <w:snapToGrid w:val="0"/>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以上资格与报价文件、商务技术文件合一装订（外包装见格式一），并在封面（格式二）上注明文件名称并标明“正、副本”，并提供正本一份，副本三份。</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（三）响应文件的语言及计量</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磋商响应文件以及磋商响应方与磋商方就有关磋商响应事宜的所有来往通知、函件和文件均应使用中文。</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磋商响应计量单位，磋商文件已有明确规定的，使用磋商文件规定的计量单位；磋商文件没有规定的，应采用中华人民共和国法定计量单位（货币单位：人民币元），否则视同未响应。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（四）磋商响应报价</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hint="eastAsia" w:ascii="宋体" w:hAnsi="宋体" w:cs="仿宋"/>
          <w:sz w:val="24"/>
          <w:lang w:val="en-US" w:eastAsia="zh-CN"/>
        </w:rPr>
        <w:t>1.</w:t>
      </w:r>
      <w:r>
        <w:rPr>
          <w:rFonts w:hint="eastAsia" w:ascii="宋体" w:hAnsi="宋体" w:cs="仿宋"/>
          <w:sz w:val="24"/>
        </w:rPr>
        <w:t>磋商响应报价应按磋商文件中相关附表格式填报。</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（五）磋商响应文件的有效期</w:t>
      </w:r>
    </w:p>
    <w:p>
      <w:pPr>
        <w:keepNext w:val="0"/>
        <w:keepLines w:val="0"/>
        <w:pageBreakBefore w:val="0"/>
        <w:kinsoku/>
        <w:wordWrap/>
        <w:topLinePunct w:val="0"/>
        <w:bidi w:val="0"/>
        <w:snapToGrid w:val="0"/>
        <w:spacing w:line="440" w:lineRule="exact"/>
        <w:ind w:firstLine="480" w:firstLineChars="200"/>
        <w:jc w:val="left"/>
        <w:rPr>
          <w:rFonts w:hint="default" w:ascii="宋体" w:hAnsi="宋体" w:eastAsia="宋体" w:cs="仿宋"/>
          <w:sz w:val="24"/>
          <w:lang w:val="en-US" w:eastAsia="zh-CN"/>
        </w:rPr>
      </w:pPr>
      <w:r>
        <w:rPr>
          <w:rFonts w:ascii="宋体" w:hAnsi="宋体"/>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ascii="宋体" w:hAnsi="宋体" w:cs="仿宋"/>
          <w:sz w:val="24"/>
        </w:rPr>
        <w:t>2.</w:t>
      </w:r>
      <w:r>
        <w:rPr>
          <w:rFonts w:hint="eastAsia" w:ascii="宋体" w:hAnsi="宋体" w:cs="仿宋"/>
          <w:sz w:val="24"/>
        </w:rPr>
        <w:t>成交人的磋商响应文件自磋商之日起至合同履行完毕止均应保持有效。</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（六）响应文件的签署</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供应商应按本竞争性磋商文件规定的格式顺序编制、装订响应文件并标注页码。响应文件内容不完整、编排混乱导致响应文件被误读、漏读或者查找不到相关内容的，是供应商的责任。</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．供应商应按本须知的相关要求准备响应文件，</w:t>
      </w:r>
      <w:r>
        <w:rPr>
          <w:rFonts w:hint="eastAsia" w:ascii="宋体" w:hAnsi="宋体"/>
          <w:b/>
          <w:sz w:val="24"/>
        </w:rPr>
        <w:t>响应文件须清楚地标明“正本”、“副本”。</w:t>
      </w:r>
      <w:r>
        <w:rPr>
          <w:rFonts w:hint="eastAsia" w:ascii="宋体" w:hAnsi="宋体"/>
          <w:sz w:val="24"/>
        </w:rPr>
        <w:t>若正本和副本有差异，以正本为准。</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3.</w:t>
      </w:r>
      <w:r>
        <w:rPr>
          <w:rFonts w:hint="eastAsia" w:ascii="宋体" w:hAnsi="宋体"/>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sz w:val="24"/>
        </w:rPr>
        <w:t>文件的副本可采用正本的复印件。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4</w:t>
      </w:r>
      <w:r>
        <w:rPr>
          <w:rFonts w:hint="eastAsia" w:ascii="宋体" w:hAnsi="宋体"/>
          <w:b/>
          <w:sz w:val="24"/>
          <w:lang w:val="en-US" w:eastAsia="zh-CN"/>
        </w:rPr>
        <w:t>.</w:t>
      </w:r>
      <w:r>
        <w:rPr>
          <w:rFonts w:hint="eastAsia" w:ascii="宋体" w:hAnsi="宋体"/>
          <w:b/>
          <w:sz w:val="24"/>
        </w:rPr>
        <w:t>供应商提供的响应文件正本内的各种复印件需加盖供应商公章。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bCs/>
          <w:sz w:val="24"/>
        </w:rPr>
      </w:pPr>
      <w:r>
        <w:rPr>
          <w:rFonts w:ascii="宋体" w:hAnsi="宋体"/>
          <w:b/>
          <w:sz w:val="24"/>
        </w:rPr>
        <w:t>5</w:t>
      </w:r>
      <w:r>
        <w:rPr>
          <w:rFonts w:hint="eastAsia" w:ascii="宋体" w:hAnsi="宋体"/>
          <w:b/>
          <w:sz w:val="24"/>
          <w:lang w:val="en-US" w:eastAsia="zh-CN"/>
        </w:rPr>
        <w:t>.</w:t>
      </w:r>
      <w:r>
        <w:rPr>
          <w:rFonts w:hint="eastAsia" w:ascii="宋体" w:hAnsi="宋体"/>
          <w:b/>
          <w:sz w:val="24"/>
        </w:rPr>
        <w:t>法定代表人授权委托书按照格式规定由法定代表人签名或签章并加盖单位公章。磋商响应函、报价一览表须按照格式规定由法定代表人或授权代表签名或签章并加盖单位公章。</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任何行间插字、涂改和增删，必须由响应文件签名人在旁边签名才有效。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7</w:t>
      </w:r>
      <w:r>
        <w:rPr>
          <w:rFonts w:hint="eastAsia" w:ascii="宋体" w:hAnsi="宋体"/>
          <w:sz w:val="24"/>
          <w:lang w:val="en-US" w:eastAsia="zh-CN"/>
        </w:rPr>
        <w:t>.</w:t>
      </w:r>
      <w:r>
        <w:rPr>
          <w:rFonts w:hint="eastAsia" w:ascii="宋体" w:hAnsi="宋体"/>
          <w:sz w:val="24"/>
        </w:rPr>
        <w:t>电报、电话、传真形式的响应文件概不接受。</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（七）响应文件的密封和标记</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1</w:t>
      </w:r>
      <w:r>
        <w:rPr>
          <w:rFonts w:ascii="宋体" w:hAnsi="宋体"/>
          <w:sz w:val="24"/>
        </w:rPr>
        <w:t>.</w:t>
      </w:r>
      <w:r>
        <w:rPr>
          <w:rFonts w:hint="eastAsia" w:ascii="宋体" w:hAnsi="宋体" w:cs="仿宋_GB2312"/>
          <w:b/>
          <w:sz w:val="24"/>
        </w:rPr>
        <w:t>资格与报价文件、商务技术文件合一装订，</w:t>
      </w:r>
      <w:r>
        <w:rPr>
          <w:rFonts w:hint="eastAsia" w:ascii="宋体" w:hAnsi="宋体"/>
          <w:b/>
          <w:sz w:val="24"/>
        </w:rPr>
        <w:t>并在封口及相关部位加盖供应商单位公章及授权代表签名或盖章。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2</w:t>
      </w:r>
      <w:r>
        <w:rPr>
          <w:rFonts w:hint="eastAsia" w:ascii="宋体" w:hAnsi="宋体"/>
          <w:sz w:val="24"/>
        </w:rPr>
        <w:t>．</w:t>
      </w:r>
      <w:r>
        <w:rPr>
          <w:rFonts w:hint="eastAsia" w:ascii="宋体" w:hAnsi="宋体"/>
          <w:b/>
          <w:sz w:val="24"/>
        </w:rPr>
        <w:t>封面均应注明：项目名称、项目编号、供应商名称、磋商响应文件名称</w:t>
      </w:r>
      <w:r>
        <w:rPr>
          <w:rFonts w:hint="eastAsia" w:ascii="宋体" w:hAnsi="宋体"/>
          <w:sz w:val="24"/>
        </w:rPr>
        <w:t>。</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三、响应文件的递交</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（一）递交响应文件截止时间及地点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．供应商请于</w:t>
      </w:r>
      <w:r>
        <w:rPr>
          <w:rFonts w:hint="eastAsia" w:ascii="宋体" w:hAnsi="宋体"/>
          <w:bCs/>
          <w:sz w:val="24"/>
        </w:rPr>
        <w:t>磋商截止时间前将</w:t>
      </w:r>
      <w:r>
        <w:rPr>
          <w:rFonts w:hint="eastAsia" w:ascii="宋体" w:hAnsi="宋体"/>
          <w:sz w:val="24"/>
        </w:rPr>
        <w:t>响应文件递交至指定地点，逾期不予接收。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sz w:val="24"/>
        </w:rPr>
      </w:pPr>
      <w:r>
        <w:rPr>
          <w:rFonts w:hint="eastAsia" w:ascii="宋体" w:hAnsi="宋体"/>
          <w:b/>
          <w:sz w:val="24"/>
        </w:rPr>
        <w:t>▲</w:t>
      </w:r>
      <w:r>
        <w:rPr>
          <w:rFonts w:ascii="宋体" w:hAnsi="宋体"/>
          <w:b/>
          <w:sz w:val="24"/>
        </w:rPr>
        <w:t>2</w:t>
      </w:r>
      <w:r>
        <w:rPr>
          <w:rFonts w:hint="eastAsia" w:ascii="宋体" w:hAnsi="宋体"/>
          <w:b/>
          <w:sz w:val="24"/>
        </w:rPr>
        <w:t>．递交响应文件时需递交供应商的授权代表身份证原件。</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（二）响应文件的修改和撤销</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供应商在递交响应文件后，可以修改或撤回其响应文件，但供应商必须在规定的递交响应文件截止时间之前将修改或撤回的书面通知递交给采购人。</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供应商修改后的响应文件应按原来的规定编制、密封、标记和递交。</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在递交响应文件截止期之后，供应商未经允许不得对其响应文件做任何修改。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递交响应文件截止期后，供应商不得撤回其响应文件。</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5.</w:t>
      </w:r>
      <w:r>
        <w:rPr>
          <w:rFonts w:hint="eastAsia" w:ascii="宋体" w:hAnsi="宋体"/>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四、无效的响应文件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发生下列情况之一的磋商响应文件将被视为无效：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磋商截止时间以后送达的磋商响应文件；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仅以非纸制文本形式递交的磋商响应文件；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rPr>
        <w:t>不具备磋商文件规定资格要求；</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4.</w:t>
      </w:r>
      <w:r>
        <w:rPr>
          <w:rFonts w:hint="eastAsia" w:ascii="宋体" w:hAnsi="宋体"/>
          <w:sz w:val="24"/>
        </w:rPr>
        <w:t>由于包装不妥等导致磋商文件在送交途中严重破损或失散的；</w:t>
      </w:r>
    </w:p>
    <w:p>
      <w:pPr>
        <w:keepNext w:val="0"/>
        <w:keepLines w:val="0"/>
        <w:pageBreakBefore w:val="0"/>
        <w:kinsoku/>
        <w:wordWrap/>
        <w:topLinePunct w:val="0"/>
        <w:bidi w:val="0"/>
        <w:snapToGrid w:val="0"/>
        <w:spacing w:line="440" w:lineRule="exact"/>
        <w:ind w:firstLine="482" w:firstLineChars="200"/>
        <w:jc w:val="left"/>
        <w:rPr>
          <w:rFonts w:ascii="宋体" w:hAnsi="宋体"/>
          <w:b/>
          <w:sz w:val="24"/>
        </w:rPr>
      </w:pPr>
      <w:r>
        <w:rPr>
          <w:rFonts w:ascii="宋体" w:hAnsi="宋体"/>
          <w:b/>
          <w:sz w:val="24"/>
        </w:rPr>
        <w:t>5.</w:t>
      </w:r>
      <w:r>
        <w:rPr>
          <w:rFonts w:hint="eastAsia" w:ascii="宋体" w:hAnsi="宋体"/>
          <w:b/>
          <w:sz w:val="24"/>
        </w:rPr>
        <w:t>活页装订（是指用卡条、抽杆夹、订书机等形式装订，使标书可以拆卸或者在翻动过程中易脱落的一种装订方式）的磋商响应文件。</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6.</w:t>
      </w:r>
      <w:r>
        <w:rPr>
          <w:rFonts w:hint="eastAsia" w:ascii="宋体" w:hAnsi="宋体"/>
          <w:b/>
          <w:bCs/>
          <w:sz w:val="24"/>
        </w:rPr>
        <w:t>存在“▲”条款的负偏离或不满足要求的；</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7.</w:t>
      </w:r>
      <w:r>
        <w:rPr>
          <w:rFonts w:hint="eastAsia" w:ascii="宋体" w:hAnsi="宋体"/>
          <w:b/>
          <w:bCs/>
          <w:sz w:val="24"/>
        </w:rPr>
        <w:t>磋商有效期、交货时间、质保期条款不满足磋商文件要求的。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8.</w:t>
      </w:r>
      <w:r>
        <w:rPr>
          <w:rFonts w:hint="eastAsia" w:ascii="宋体" w:hAnsi="宋体"/>
          <w:sz w:val="24"/>
        </w:rPr>
        <w:t>磋商响应人的报价明显高于其市场价或低于成本价的，该磋商响应人不能合理说明原因并提供证明材料的；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9.</w:t>
      </w:r>
      <w:r>
        <w:rPr>
          <w:rFonts w:hint="eastAsia" w:ascii="宋体" w:hAnsi="宋体"/>
          <w:sz w:val="24"/>
        </w:rPr>
        <w:t>磋商响应文件关键内容字迹模糊、无法辨认的，又不予以书面说明及澄清的；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10.</w:t>
      </w:r>
      <w:r>
        <w:rPr>
          <w:rFonts w:hint="eastAsia" w:ascii="宋体" w:hAnsi="宋体"/>
          <w:sz w:val="24"/>
        </w:rPr>
        <w:t>报价超出采购预算价的；</w:t>
      </w:r>
    </w:p>
    <w:p>
      <w:pPr>
        <w:keepNext w:val="0"/>
        <w:keepLines w:val="0"/>
        <w:pageBreakBefore w:val="0"/>
        <w:kinsoku/>
        <w:wordWrap/>
        <w:topLinePunct w:val="0"/>
        <w:bidi w:val="0"/>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11.参与同一标段的供应商响应</w:t>
      </w:r>
      <w:r>
        <w:rPr>
          <w:rFonts w:hint="eastAsia" w:ascii="宋体" w:hAnsi="宋体" w:cs="Times New Roman"/>
          <w:sz w:val="24"/>
        </w:rPr>
        <w:t>文件细节错误一致且无合理解释等情形</w:t>
      </w:r>
      <w:r>
        <w:rPr>
          <w:rFonts w:hint="eastAsia" w:ascii="宋体" w:hAnsi="宋体" w:cs="Times New Roman"/>
          <w:sz w:val="24"/>
          <w:lang w:val="en-US" w:eastAsia="zh-CN"/>
        </w:rPr>
        <w:t>的</w:t>
      </w:r>
      <w:r>
        <w:rPr>
          <w:rFonts w:hint="eastAsia" w:ascii="宋体" w:hAnsi="宋体" w:cs="Times New Roman"/>
          <w:sz w:val="24"/>
          <w:lang w:eastAsia="zh-CN"/>
        </w:rPr>
        <w:t>；</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2</w:t>
      </w:r>
      <w:r>
        <w:rPr>
          <w:rFonts w:ascii="宋体" w:hAnsi="宋体" w:cs="Times New Roman"/>
          <w:sz w:val="24"/>
        </w:rPr>
        <w:t>.</w:t>
      </w:r>
      <w:r>
        <w:rPr>
          <w:rFonts w:hint="eastAsia" w:ascii="宋体" w:hAnsi="宋体" w:cs="Times New Roman"/>
          <w:sz w:val="24"/>
        </w:rPr>
        <w:t>提供虚假材料谋取成交的；</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3</w:t>
      </w:r>
      <w:r>
        <w:rPr>
          <w:rFonts w:ascii="宋体" w:hAnsi="宋体" w:cs="Times New Roman"/>
          <w:sz w:val="24"/>
        </w:rPr>
        <w:t>.</w:t>
      </w:r>
      <w:r>
        <w:rPr>
          <w:rFonts w:hint="eastAsia" w:ascii="宋体" w:hAnsi="宋体" w:cs="Times New Roman"/>
          <w:sz w:val="24"/>
        </w:rPr>
        <w:t>响应人串通磋商的；</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4</w:t>
      </w:r>
      <w:r>
        <w:rPr>
          <w:rFonts w:ascii="宋体" w:hAnsi="宋体" w:cs="Times New Roman"/>
          <w:sz w:val="24"/>
        </w:rPr>
        <w:t>.</w:t>
      </w:r>
      <w:r>
        <w:rPr>
          <w:rFonts w:hint="eastAsia" w:ascii="宋体" w:hAnsi="宋体" w:cs="Times New Roman"/>
          <w:sz w:val="24"/>
        </w:rPr>
        <w:t>响应文件含有采购人不能接受的附件条件的；</w:t>
      </w:r>
    </w:p>
    <w:p>
      <w:pPr>
        <w:keepNext w:val="0"/>
        <w:keepLines w:val="0"/>
        <w:pageBreakBefore w:val="0"/>
        <w:kinsoku/>
        <w:wordWrap/>
        <w:topLinePunct w:val="0"/>
        <w:bidi w:val="0"/>
        <w:spacing w:line="440" w:lineRule="exact"/>
        <w:ind w:firstLine="480" w:firstLineChars="200"/>
        <w:rPr>
          <w:rFonts w:ascii="宋体" w:hAnsi="宋体" w:cs="Times New Roman"/>
          <w:sz w:val="24"/>
        </w:rPr>
      </w:pPr>
      <w:r>
        <w:rPr>
          <w:rFonts w:ascii="宋体" w:hAnsi="宋体" w:cs="Times New Roman"/>
          <w:sz w:val="24"/>
        </w:rPr>
        <w:t>1</w:t>
      </w:r>
      <w:r>
        <w:rPr>
          <w:rFonts w:hint="eastAsia" w:ascii="宋体" w:hAnsi="宋体" w:cs="Times New Roman"/>
          <w:sz w:val="24"/>
          <w:lang w:val="en-US" w:eastAsia="zh-CN"/>
        </w:rPr>
        <w:t>5</w:t>
      </w:r>
      <w:r>
        <w:rPr>
          <w:rFonts w:ascii="宋体" w:hAnsi="宋体" w:cs="Times New Roman"/>
          <w:sz w:val="24"/>
        </w:rPr>
        <w:t>.</w:t>
      </w:r>
      <w:r>
        <w:rPr>
          <w:rFonts w:hint="eastAsia" w:ascii="宋体" w:hAnsi="宋体" w:cs="Times New Roman"/>
          <w:sz w:val="24"/>
        </w:rPr>
        <w:t>不符合法律、法规和采购文件规定的其他实质性要求的。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72" w:firstLineChars="196"/>
        <w:textAlignment w:val="auto"/>
        <w:outlineLvl w:val="1"/>
        <w:rPr>
          <w:rFonts w:ascii="宋体" w:hAnsi="宋体"/>
          <w:b/>
          <w:sz w:val="24"/>
        </w:rPr>
      </w:pPr>
      <w:r>
        <w:rPr>
          <w:rFonts w:hint="eastAsia" w:ascii="宋体" w:hAnsi="宋体"/>
          <w:b/>
          <w:sz w:val="24"/>
        </w:rPr>
        <w:t>五、磋商、评审和成交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（一）磋商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hint="eastAsia" w:ascii="宋体" w:hAnsi="宋体"/>
          <w:sz w:val="24"/>
        </w:rPr>
        <w:t>采购人将在规定的日期、时间和地点组织磋商会。供应商的法定代表人或其授权代表应参加磋商会并签到。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（二）磋商小组</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磋商小组依法由三人及以上成员组成，并对响应文件进行审查、质疑、评估和比较。</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磋商期间，供应商法定代表人或授权代表必须在场，负责解答有关事宜。如不在场，则事后不得对采购过程及结果提出异议。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（三）磋商、评审程序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工作人员宣布磋商截止时间（截止时间以国家授时中心标准时间为准）和磋商会议开始。</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工作人员介绍参加磋商会的人员，宣布评审期间的有关事项；告知应当回避的情形，提请有关人员回避。</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工作人员确认供应商法定代表人或授权代表资格、到场等情况。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工作人员检查各供应商的标函密封、标记情况。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5</w:t>
      </w:r>
      <w:r>
        <w:rPr>
          <w:rFonts w:hint="eastAsia" w:ascii="宋体" w:hAnsi="宋体"/>
          <w:sz w:val="24"/>
          <w:lang w:val="en-US" w:eastAsia="zh-CN"/>
        </w:rPr>
        <w:t>.</w:t>
      </w:r>
      <w:r>
        <w:rPr>
          <w:rFonts w:hint="eastAsia" w:ascii="宋体" w:hAnsi="宋体"/>
          <w:sz w:val="24"/>
        </w:rPr>
        <w:t>工作人员按磋商响应文件递交时间的逆顺序当众启封各供应商的响应文件，送磋商小组进行审查。</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 xml:space="preserve">磋商小组对各供应商的响应文件进行评审，并按响应文件开启的逆顺序与供应商进行磋商，磋商可以进行多轮。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7</w:t>
      </w:r>
      <w:r>
        <w:rPr>
          <w:rFonts w:hint="eastAsia" w:ascii="宋体" w:hAnsi="宋体"/>
          <w:sz w:val="24"/>
          <w:lang w:val="en-US" w:eastAsia="zh-CN"/>
        </w:rPr>
        <w:t>.</w:t>
      </w:r>
      <w:r>
        <w:rPr>
          <w:rFonts w:hint="eastAsia" w:ascii="宋体" w:hAnsi="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8</w:t>
      </w:r>
      <w:r>
        <w:rPr>
          <w:rFonts w:hint="eastAsia" w:ascii="宋体" w:hAnsi="宋体"/>
          <w:sz w:val="24"/>
          <w:lang w:val="en-US" w:eastAsia="zh-CN"/>
        </w:rPr>
        <w:t>.</w:t>
      </w:r>
      <w:r>
        <w:rPr>
          <w:rFonts w:hint="eastAsia" w:ascii="宋体" w:hAnsi="宋体"/>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9.</w:t>
      </w:r>
      <w:r>
        <w:rPr>
          <w:rFonts w:hint="eastAsia" w:ascii="宋体" w:hAnsi="宋体" w:cs="仿宋_GB2312"/>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sz w:val="24"/>
        </w:rPr>
        <w:t>3</w:t>
      </w:r>
      <w:r>
        <w:rPr>
          <w:rFonts w:hint="eastAsia" w:ascii="宋体" w:hAnsi="宋体" w:cs="仿宋_GB2312"/>
          <w:sz w:val="24"/>
        </w:rPr>
        <w:t>家。最后报价是供应商响应文件的有效组成部分。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（四）成交</w:t>
      </w:r>
    </w:p>
    <w:p>
      <w:pPr>
        <w:pStyle w:val="9"/>
        <w:keepNext w:val="0"/>
        <w:keepLines w:val="0"/>
        <w:pageBreakBefore w:val="0"/>
        <w:kinsoku/>
        <w:wordWrap/>
        <w:topLinePunct w:val="0"/>
        <w:bidi w:val="0"/>
        <w:snapToGrid w:val="0"/>
        <w:spacing w:line="440" w:lineRule="exact"/>
        <w:ind w:firstLine="482"/>
        <w:rPr>
          <w:rFonts w:hAnsi="宋体"/>
          <w:sz w:val="24"/>
        </w:rPr>
      </w:pPr>
      <w:r>
        <w:rPr>
          <w:rFonts w:hint="eastAsia" w:hAnsi="宋体"/>
          <w:sz w:val="24"/>
        </w:rPr>
        <w:t>评审结束后，</w:t>
      </w:r>
      <w:r>
        <w:rPr>
          <w:rFonts w:hint="eastAsia" w:ascii="宋体" w:hAnsi="宋体" w:cs="宋体"/>
          <w:color w:val="auto"/>
          <w:sz w:val="24"/>
          <w:highlight w:val="none"/>
          <w:lang w:val="en-US" w:eastAsia="zh-CN"/>
        </w:rPr>
        <w:t>经采购人复核相关证明材料，且</w:t>
      </w:r>
      <w:r>
        <w:rPr>
          <w:rFonts w:hint="eastAsia" w:ascii="宋体" w:hAnsi="宋体" w:cs="宋体"/>
          <w:color w:val="auto"/>
          <w:sz w:val="24"/>
          <w:highlight w:val="none"/>
        </w:rPr>
        <w:t>结果公示一个工作日无异议后，</w:t>
      </w:r>
      <w:r>
        <w:rPr>
          <w:rFonts w:hint="eastAsia" w:hAnsi="宋体"/>
          <w:sz w:val="24"/>
        </w:rPr>
        <w:t>由衢州学院</w:t>
      </w:r>
      <w:r>
        <w:rPr>
          <w:rFonts w:hint="eastAsia" w:hAnsi="宋体"/>
          <w:sz w:val="24"/>
          <w:lang w:val="en-US" w:eastAsia="zh-CN"/>
        </w:rPr>
        <w:t>实验室与资产管理处</w:t>
      </w:r>
      <w:r>
        <w:rPr>
          <w:rFonts w:hint="eastAsia" w:hAnsi="宋体"/>
          <w:sz w:val="24"/>
        </w:rPr>
        <w:t>向成交人签发《成交通知书》。</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六、合同授予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成交人接到成交通知书后在规定的时间内与采购人签订合同。</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成交人拖延、拒签合同的，取消成交资格。</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竞争性磋商文件、澄清文件、响应文件等，均为签订合同的依据。</w:t>
      </w:r>
    </w:p>
    <w:p>
      <w:pPr>
        <w:keepNext w:val="0"/>
        <w:keepLines w:val="0"/>
        <w:pageBreakBefore w:val="0"/>
        <w:kinsoku/>
        <w:wordWrap/>
        <w:topLinePunct w:val="0"/>
        <w:bidi w:val="0"/>
        <w:spacing w:line="440" w:lineRule="exact"/>
        <w:ind w:firstLine="482" w:firstLineChars="200"/>
        <w:rPr>
          <w:rFonts w:ascii="宋体" w:hAnsi="宋体"/>
          <w:b/>
          <w:sz w:val="24"/>
        </w:rPr>
      </w:pPr>
      <w:r>
        <w:rPr>
          <w:rFonts w:hint="eastAsia" w:ascii="宋体" w:hAnsi="宋体"/>
          <w:b/>
          <w:sz w:val="24"/>
        </w:rPr>
        <w:t>七、履约保证金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本项目无需提供履约保证金。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本磋商文件是参照《政府采购法》及有关规定编制的，解释权属采购人。</w:t>
      </w:r>
    </w:p>
    <w:p>
      <w:pPr>
        <w:keepNext w:val="0"/>
        <w:keepLines w:val="0"/>
        <w:pageBreakBefore w:val="0"/>
        <w:kinsoku/>
        <w:wordWrap/>
        <w:topLinePunct w:val="0"/>
        <w:bidi w:val="0"/>
        <w:spacing w:line="440" w:lineRule="exact"/>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质疑答复联系人：郑老师</w:t>
      </w:r>
      <w:r>
        <w:rPr>
          <w:rFonts w:hint="eastAsia" w:ascii="宋体" w:hAnsi="宋体"/>
          <w:kern w:val="0"/>
          <w:sz w:val="24"/>
          <w:lang w:eastAsia="zh-CN"/>
        </w:rPr>
        <w:t>；</w:t>
      </w:r>
      <w:r>
        <w:rPr>
          <w:rFonts w:hint="eastAsia" w:ascii="宋体" w:hAnsi="宋体"/>
          <w:kern w:val="0"/>
          <w:sz w:val="24"/>
        </w:rPr>
        <w:t>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lang w:val="en-US" w:eastAsia="zh-CN"/>
        </w:rPr>
        <w:t>项目采购</w:t>
      </w:r>
      <w:r>
        <w:rPr>
          <w:rFonts w:hint="eastAsia" w:ascii="宋体" w:hAnsi="宋体"/>
          <w:kern w:val="0"/>
          <w:sz w:val="24"/>
        </w:rPr>
        <w:t>联系人：周老师</w:t>
      </w:r>
      <w:r>
        <w:rPr>
          <w:rFonts w:hint="eastAsia" w:ascii="宋体" w:hAnsi="宋体"/>
          <w:kern w:val="0"/>
          <w:sz w:val="24"/>
          <w:lang w:eastAsia="zh-CN"/>
        </w:rPr>
        <w:t>；</w:t>
      </w:r>
      <w:r>
        <w:rPr>
          <w:rFonts w:hint="eastAsia" w:ascii="宋体" w:hAnsi="宋体"/>
          <w:kern w:val="0"/>
          <w:sz w:val="24"/>
        </w:rPr>
        <w:t>电话：</w:t>
      </w:r>
      <w:r>
        <w:rPr>
          <w:rFonts w:ascii="宋体" w:hAnsi="宋体"/>
          <w:kern w:val="0"/>
          <w:sz w:val="24"/>
        </w:rPr>
        <w:t>0570-8015042，18957039862。</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ascii="宋体" w:hAnsi="宋体"/>
          <w:kern w:val="0"/>
          <w:sz w:val="24"/>
        </w:rPr>
        <w:t>项目技术答疑联系人：</w:t>
      </w:r>
      <w:r>
        <w:rPr>
          <w:rFonts w:hint="eastAsia" w:ascii="宋体" w:hAnsi="宋体"/>
          <w:color w:val="000000"/>
          <w:kern w:val="0"/>
          <w:sz w:val="24"/>
        </w:rPr>
        <w:t>范老师，电话：0</w:t>
      </w:r>
      <w:r>
        <w:rPr>
          <w:rFonts w:ascii="宋体" w:hAnsi="宋体"/>
          <w:color w:val="000000"/>
          <w:kern w:val="0"/>
          <w:sz w:val="24"/>
        </w:rPr>
        <w:t>570-8020313</w:t>
      </w:r>
      <w:r>
        <w:rPr>
          <w:rFonts w:hint="eastAsia" w:ascii="宋体" w:hAnsi="宋体"/>
          <w:color w:val="000000"/>
          <w:kern w:val="0"/>
          <w:sz w:val="24"/>
          <w:lang w:eastAsia="zh-CN"/>
        </w:rPr>
        <w:t>，13587106407</w:t>
      </w:r>
      <w:r>
        <w:rPr>
          <w:rFonts w:hint="eastAsia" w:ascii="宋体" w:hAnsi="宋体"/>
          <w:kern w:val="0"/>
          <w:sz w:val="24"/>
        </w:rPr>
        <w:t>。</w:t>
      </w:r>
    </w:p>
    <w:p>
      <w:pPr>
        <w:keepNext w:val="0"/>
        <w:keepLines w:val="0"/>
        <w:pageBreakBefore w:val="0"/>
        <w:kinsoku/>
        <w:wordWrap/>
        <w:topLinePunct w:val="0"/>
        <w:bidi w:val="0"/>
        <w:spacing w:line="440" w:lineRule="exact"/>
        <w:ind w:firstLine="480" w:firstLineChars="200"/>
        <w:rPr>
          <w:rFonts w:ascii="宋体" w:hAnsi="宋体"/>
          <w:kern w:val="0"/>
          <w:sz w:val="24"/>
        </w:rPr>
      </w:pPr>
    </w:p>
    <w:p>
      <w:pPr>
        <w:spacing w:line="360" w:lineRule="auto"/>
        <w:ind w:firstLine="643" w:firstLineChars="200"/>
        <w:jc w:val="center"/>
        <w:rPr>
          <w:rFonts w:ascii="宋体" w:hAnsi="宋体" w:cs="宋体"/>
          <w:b/>
          <w:sz w:val="32"/>
          <w:szCs w:val="32"/>
        </w:rPr>
      </w:pPr>
    </w:p>
    <w:p>
      <w:pPr>
        <w:rPr>
          <w:rFonts w:ascii="宋体" w:hAnsi="宋体" w:cs="宋体"/>
          <w:b/>
          <w:sz w:val="32"/>
          <w:szCs w:val="32"/>
        </w:rPr>
      </w:pPr>
      <w:r>
        <w:rPr>
          <w:rFonts w:ascii="宋体" w:hAnsi="宋体" w:cs="宋体"/>
          <w:b/>
          <w:sz w:val="32"/>
          <w:szCs w:val="32"/>
        </w:rPr>
        <w:br w:type="page"/>
      </w:r>
    </w:p>
    <w:p>
      <w:pPr>
        <w:numPr>
          <w:ilvl w:val="0"/>
          <w:numId w:val="3"/>
        </w:numPr>
        <w:spacing w:line="320" w:lineRule="exact"/>
        <w:jc w:val="center"/>
        <w:rPr>
          <w:rFonts w:ascii="宋体" w:hAnsi="宋体" w:cs="宋体"/>
          <w:b/>
          <w:sz w:val="32"/>
          <w:szCs w:val="32"/>
        </w:rPr>
      </w:pPr>
      <w:r>
        <w:rPr>
          <w:rFonts w:hint="eastAsia" w:ascii="宋体" w:hAnsi="宋体" w:cs="宋体"/>
          <w:b/>
          <w:sz w:val="32"/>
          <w:szCs w:val="32"/>
        </w:rPr>
        <w:t xml:space="preserve"> 采购需求</w:t>
      </w:r>
    </w:p>
    <w:p/>
    <w:p>
      <w:pPr>
        <w:keepNext w:val="0"/>
        <w:keepLines w:val="0"/>
        <w:pageBreakBefore w:val="0"/>
        <w:widowControl w:val="0"/>
        <w:numPr>
          <w:ilvl w:val="0"/>
          <w:numId w:val="4"/>
        </w:numPr>
        <w:tabs>
          <w:tab w:val="left" w:pos="2366"/>
        </w:tabs>
        <w:kinsoku/>
        <w:wordWrap/>
        <w:overflowPunct/>
        <w:topLinePunct w:val="0"/>
        <w:autoSpaceDE/>
        <w:autoSpaceDN/>
        <w:bidi w:val="0"/>
        <w:adjustRightInd/>
        <w:snapToGrid/>
        <w:spacing w:line="440" w:lineRule="exact"/>
        <w:ind w:firstLine="495"/>
        <w:textAlignment w:val="auto"/>
        <w:rPr>
          <w:rFonts w:hint="eastAsia" w:ascii="宋体" w:hAnsi="宋体" w:cs="宋体"/>
          <w:b/>
          <w:kern w:val="0"/>
          <w:sz w:val="24"/>
        </w:rPr>
      </w:pPr>
      <w:bookmarkStart w:id="9" w:name="_Toc201078659"/>
      <w:r>
        <w:rPr>
          <w:rFonts w:hint="eastAsia" w:ascii="宋体" w:hAnsi="宋体" w:cs="宋体"/>
          <w:b/>
          <w:kern w:val="0"/>
          <w:sz w:val="24"/>
        </w:rPr>
        <w:t>采购内容</w:t>
      </w:r>
    </w:p>
    <w:tbl>
      <w:tblPr>
        <w:tblStyle w:val="15"/>
        <w:tblpPr w:leftFromText="180" w:rightFromText="180" w:vertAnchor="text" w:horzAnchor="page" w:tblpX="2058" w:tblpY="133"/>
        <w:tblOverlap w:val="never"/>
        <w:tblW w:w="8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000"/>
        <w:gridCol w:w="855"/>
        <w:gridCol w:w="868"/>
        <w:gridCol w:w="1862"/>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标项</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cs="宋体"/>
                <w:bCs/>
                <w:color w:val="auto"/>
                <w:sz w:val="24"/>
                <w:highlight w:val="none"/>
              </w:rPr>
            </w:pPr>
            <w:r>
              <w:rPr>
                <w:rFonts w:hint="eastAsia" w:ascii="宋体" w:hAnsi="宋体" w:cs="宋体"/>
                <w:bCs/>
                <w:color w:val="auto"/>
                <w:sz w:val="24"/>
                <w:highlight w:val="none"/>
              </w:rPr>
              <w:t>采购内容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数量</w:t>
            </w: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单位</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预算金额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元</w:t>
            </w:r>
            <w:r>
              <w:rPr>
                <w:rFonts w:hint="eastAsia" w:ascii="宋体" w:hAnsi="宋体" w:cs="宋体"/>
                <w:bCs/>
                <w:color w:val="auto"/>
                <w:sz w:val="24"/>
                <w:highlight w:val="none"/>
                <w:lang w:eastAsia="zh-CN"/>
              </w:rPr>
              <w:t>）</w:t>
            </w:r>
          </w:p>
        </w:tc>
        <w:tc>
          <w:tcPr>
            <w:tcW w:w="776"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Cs/>
                <w:color w:val="auto"/>
                <w:sz w:val="24"/>
                <w:highlight w:val="none"/>
                <w:lang w:val="en-US" w:eastAsia="zh-CN"/>
              </w:rPr>
            </w:pPr>
            <w:r>
              <w:rPr>
                <w:rFonts w:hint="eastAsia" w:ascii="宋体" w:hAnsi="宋体"/>
                <w:b w:val="0"/>
                <w:bCs w:val="0"/>
                <w:color w:val="000000"/>
                <w:spacing w:val="20"/>
                <w:sz w:val="24"/>
              </w:rPr>
              <w:t>信息系统安全等级保护测评服务</w:t>
            </w:r>
          </w:p>
        </w:tc>
        <w:tc>
          <w:tcPr>
            <w:tcW w:w="855" w:type="dxa"/>
            <w:tcBorders>
              <w:left w:val="single" w:color="auto" w:sz="4" w:space="0"/>
              <w:right w:val="single" w:color="auto" w:sz="4" w:space="0"/>
            </w:tcBorders>
            <w:noWrap w:val="0"/>
            <w:vAlign w:val="center"/>
          </w:tcPr>
          <w:p>
            <w:pPr>
              <w:spacing w:line="276"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1</w:t>
            </w:r>
          </w:p>
        </w:tc>
        <w:tc>
          <w:tcPr>
            <w:tcW w:w="868" w:type="dxa"/>
            <w:tcBorders>
              <w:left w:val="single" w:color="auto" w:sz="4" w:space="0"/>
              <w:right w:val="single" w:color="auto" w:sz="4" w:space="0"/>
            </w:tcBorders>
            <w:noWrap w:val="0"/>
            <w:vAlign w:val="center"/>
          </w:tcPr>
          <w:p>
            <w:pPr>
              <w:spacing w:line="276" w:lineRule="auto"/>
              <w:jc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项</w:t>
            </w:r>
          </w:p>
        </w:tc>
        <w:tc>
          <w:tcPr>
            <w:tcW w:w="1862" w:type="dxa"/>
            <w:tcBorders>
              <w:left w:val="single" w:color="auto" w:sz="4" w:space="0"/>
              <w:right w:val="single" w:color="auto" w:sz="4" w:space="0"/>
            </w:tcBorders>
            <w:noWrap w:val="0"/>
            <w:vAlign w:val="center"/>
          </w:tcPr>
          <w:p>
            <w:pPr>
              <w:spacing w:line="276"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180000</w:t>
            </w:r>
          </w:p>
        </w:tc>
        <w:tc>
          <w:tcPr>
            <w:tcW w:w="776" w:type="dxa"/>
            <w:tcBorders>
              <w:left w:val="single" w:color="auto" w:sz="4" w:space="0"/>
              <w:right w:val="single" w:color="auto" w:sz="4" w:space="0"/>
            </w:tcBorders>
            <w:noWrap w:val="0"/>
            <w:vAlign w:val="center"/>
          </w:tcPr>
          <w:p>
            <w:pPr>
              <w:spacing w:line="276" w:lineRule="auto"/>
              <w:jc w:val="center"/>
              <w:rPr>
                <w:rFonts w:hint="eastAsia" w:ascii="宋体" w:hAnsi="宋体" w:cs="宋体"/>
                <w:bCs/>
                <w:color w:val="auto"/>
                <w:sz w:val="24"/>
                <w:highlight w:val="none"/>
                <w:lang w:val="en-US" w:eastAsia="zh-CN"/>
              </w:rPr>
            </w:pPr>
          </w:p>
        </w:tc>
      </w:tr>
    </w:tbl>
    <w:p>
      <w:pPr>
        <w:widowControl/>
        <w:shd w:val="clear" w:color="auto" w:fill="FFFFFF"/>
        <w:overflowPunct w:val="0"/>
        <w:spacing w:line="360" w:lineRule="auto"/>
        <w:ind w:firstLine="482" w:firstLineChars="200"/>
        <w:outlineLvl w:val="2"/>
        <w:rPr>
          <w:rFonts w:ascii="宋体" w:hAnsi="宋体" w:cs="宋体"/>
          <w:b/>
          <w:sz w:val="24"/>
        </w:rPr>
      </w:pPr>
      <w:r>
        <w:rPr>
          <w:rFonts w:hint="eastAsia" w:ascii="宋体" w:hAnsi="宋体" w:cs="宋体"/>
          <w:b/>
          <w:kern w:val="0"/>
          <w:sz w:val="24"/>
        </w:rPr>
        <w:t>（一）</w:t>
      </w:r>
      <w:r>
        <w:rPr>
          <w:rFonts w:hint="eastAsia" w:ascii="宋体" w:hAnsi="宋体" w:cs="宋体"/>
          <w:b/>
          <w:sz w:val="24"/>
        </w:rPr>
        <w:t>项目概况</w:t>
      </w:r>
    </w:p>
    <w:p>
      <w:pPr>
        <w:spacing w:line="360" w:lineRule="auto"/>
        <w:ind w:firstLine="448" w:firstLineChars="187"/>
        <w:rPr>
          <w:rFonts w:ascii="宋体" w:hAnsi="宋体" w:cs="宋体"/>
          <w:sz w:val="24"/>
          <w:lang w:val="zh-CN"/>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lang w:val="zh-CN"/>
        </w:rPr>
        <w:t>名称：衢州学院信息系统安全等级保护测评</w:t>
      </w:r>
      <w:r>
        <w:rPr>
          <w:rFonts w:hint="eastAsia" w:ascii="宋体" w:hAnsi="宋体" w:cs="宋体"/>
          <w:sz w:val="24"/>
          <w:lang w:val="en-US" w:eastAsia="zh-CN"/>
        </w:rPr>
        <w:t>服务项目</w:t>
      </w:r>
      <w:r>
        <w:rPr>
          <w:rFonts w:hint="eastAsia" w:ascii="宋体" w:hAnsi="宋体" w:cs="宋体"/>
          <w:sz w:val="24"/>
          <w:lang w:val="zh-CN"/>
        </w:rPr>
        <w:t>。</w:t>
      </w:r>
    </w:p>
    <w:p>
      <w:pPr>
        <w:spacing w:line="360" w:lineRule="auto"/>
        <w:ind w:firstLine="448" w:firstLineChars="187"/>
        <w:rPr>
          <w:rFonts w:ascii="宋体" w:hAnsi="宋体" w:cs="宋体"/>
          <w:sz w:val="24"/>
          <w:lang w:val="zh-CN"/>
        </w:rPr>
      </w:pPr>
      <w:r>
        <w:rPr>
          <w:rFonts w:hint="eastAsia" w:ascii="宋体" w:hAnsi="宋体" w:cs="宋体"/>
          <w:sz w:val="24"/>
          <w:lang w:val="zh-CN"/>
        </w:rPr>
        <w:t>2</w:t>
      </w:r>
      <w:r>
        <w:rPr>
          <w:rFonts w:hint="eastAsia" w:ascii="宋体" w:hAnsi="宋体" w:cs="宋体"/>
          <w:sz w:val="24"/>
          <w:lang w:val="en-US" w:eastAsia="zh-CN"/>
        </w:rPr>
        <w:t>.</w:t>
      </w:r>
      <w:r>
        <w:rPr>
          <w:rFonts w:hint="eastAsia" w:ascii="宋体" w:hAnsi="宋体" w:cs="宋体"/>
          <w:sz w:val="24"/>
          <w:lang w:val="zh-CN"/>
        </w:rPr>
        <w:t>内容：对衢州学院的信息系统进行整体性的测评、验证，以了解系统安全现状、保护能力以及存在的不足，从而进行有针对性的加强和完善。测评完成后，出具符合公安厅要求的信息系统安全保护等级的测评报告，并协助办理信息系统安全防护等级备案手续。</w:t>
      </w:r>
    </w:p>
    <w:tbl>
      <w:tblPr>
        <w:tblStyle w:val="15"/>
        <w:tblpPr w:leftFromText="180" w:rightFromText="180" w:vertAnchor="text" w:horzAnchor="page" w:tblpX="1917" w:tblpY="256"/>
        <w:tblOverlap w:val="never"/>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5146"/>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5146" w:type="dxa"/>
            <w:vAlign w:val="center"/>
          </w:tcPr>
          <w:p>
            <w:pPr>
              <w:spacing w:line="360" w:lineRule="auto"/>
              <w:jc w:val="center"/>
              <w:rPr>
                <w:rFonts w:ascii="宋体" w:hAnsi="宋体" w:cs="宋体"/>
                <w:sz w:val="24"/>
              </w:rPr>
            </w:pPr>
            <w:r>
              <w:rPr>
                <w:rFonts w:hint="eastAsia" w:ascii="宋体" w:hAnsi="宋体" w:cs="宋体"/>
                <w:sz w:val="24"/>
              </w:rPr>
              <w:t>系统名称</w:t>
            </w:r>
          </w:p>
        </w:tc>
        <w:tc>
          <w:tcPr>
            <w:tcW w:w="2227" w:type="dxa"/>
            <w:vAlign w:val="center"/>
          </w:tcPr>
          <w:p>
            <w:pPr>
              <w:spacing w:line="360" w:lineRule="auto"/>
              <w:jc w:val="center"/>
              <w:rPr>
                <w:rFonts w:ascii="宋体" w:hAnsi="宋体" w:cs="宋体"/>
                <w:sz w:val="24"/>
              </w:rPr>
            </w:pPr>
            <w:r>
              <w:rPr>
                <w:rFonts w:hint="eastAsia" w:ascii="宋体" w:hAnsi="宋体" w:cs="宋体"/>
                <w:sz w:val="24"/>
              </w:rPr>
              <w:t>信息安全等级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514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衢州学院门户网站系统</w:t>
            </w:r>
          </w:p>
        </w:tc>
        <w:tc>
          <w:tcPr>
            <w:tcW w:w="2227" w:type="dxa"/>
            <w:vMerge w:val="restart"/>
            <w:vAlign w:val="center"/>
          </w:tcPr>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r>
              <w:rPr>
                <w:rFonts w:hint="eastAsia" w:ascii="宋体" w:hAnsi="宋体" w:cs="宋体"/>
                <w:sz w:val="24"/>
              </w:rPr>
              <w:t>二级</w:t>
            </w:r>
          </w:p>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514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衢州学院基础网络系统</w:t>
            </w:r>
          </w:p>
        </w:tc>
        <w:tc>
          <w:tcPr>
            <w:tcW w:w="2227" w:type="dxa"/>
            <w:vMerge w:val="continue"/>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514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衢州学院综合管理系统</w:t>
            </w:r>
          </w:p>
        </w:tc>
        <w:tc>
          <w:tcPr>
            <w:tcW w:w="2227" w:type="dxa"/>
            <w:vMerge w:val="continue"/>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5146" w:type="dxa"/>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衢州学院资源服务管理</w:t>
            </w:r>
            <w:r>
              <w:rPr>
                <w:rFonts w:hint="eastAsia" w:ascii="宋体" w:hAnsi="宋体" w:eastAsia="宋体" w:cs="宋体"/>
                <w:sz w:val="24"/>
                <w:lang w:val="en-US" w:eastAsia="zh-CN"/>
              </w:rPr>
              <w:t>系统</w:t>
            </w:r>
          </w:p>
        </w:tc>
        <w:tc>
          <w:tcPr>
            <w:tcW w:w="2227" w:type="dxa"/>
            <w:vMerge w:val="continue"/>
            <w:vAlign w:val="center"/>
          </w:tcPr>
          <w:p>
            <w:pPr>
              <w:adjustRightInd w:val="0"/>
              <w:snapToGrid w:val="0"/>
              <w:spacing w:line="360" w:lineRule="auto"/>
              <w:jc w:val="center"/>
              <w:rPr>
                <w:rFonts w:ascii="宋体" w:hAnsi="宋体" w:cs="宋体"/>
                <w:sz w:val="24"/>
              </w:rPr>
            </w:pPr>
          </w:p>
        </w:tc>
      </w:tr>
    </w:tbl>
    <w:p>
      <w:pPr>
        <w:widowControl/>
        <w:shd w:val="clear" w:color="auto" w:fill="FFFFFF"/>
        <w:tabs>
          <w:tab w:val="left" w:pos="720"/>
        </w:tabs>
        <w:overflowPunct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（二）项目内容</w:t>
      </w:r>
    </w:p>
    <w:p>
      <w:pPr>
        <w:widowControl/>
        <w:shd w:val="clear" w:color="auto" w:fill="FFFFFF"/>
        <w:tabs>
          <w:tab w:val="left" w:pos="720"/>
        </w:tabs>
        <w:overflowPunct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1.业务系统分类及梳理</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对学校的门户网站、基础网络、综合管理、学校资源服务管理系统等信息系统进行分析、梳理、确定范围和分类。</w:t>
      </w:r>
    </w:p>
    <w:p>
      <w:pPr>
        <w:widowControl/>
        <w:shd w:val="clear" w:color="auto" w:fill="FFFFFF"/>
        <w:tabs>
          <w:tab w:val="left" w:pos="720"/>
        </w:tabs>
        <w:overflowPunct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2.信息系统定级及备案</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根据系统分类和梳理的结果，并依据《GB/T 22240-2020信息安全技术信息系统安全等级保护定级指南》对信息系统进行定级，并根据信息系统所定级别协助用户进行备案，系统分类定级需科学准确。</w:t>
      </w:r>
    </w:p>
    <w:p>
      <w:pPr>
        <w:widowControl/>
        <w:shd w:val="clear" w:color="auto" w:fill="FFFFFF"/>
        <w:tabs>
          <w:tab w:val="left" w:pos="720"/>
        </w:tabs>
        <w:overflowPunct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3.信息系统安全等级保护测评</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根据信息系统的安全保护等级，并依据《GB/T 22239-2019信息安全技术 信息系统安全等级保护基本要求》、《信息系统安全等级保护测评要求》的条款要求，逐一对信息系统的安全保护等级进行测评，测评的内容包括但不限于以下内容：</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(1)安全技术测评：包括安全物理环境、安全区域边界、安全计算环境、安全通信网络、安全管理中心五个方面的安全测评；</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(2)安全管理测评：安全管理机构、安全管理制度、安全人员管理、安全建设管理和安全运维管理等五个方面的安全控制测评。</w:t>
      </w:r>
    </w:p>
    <w:p>
      <w:pPr>
        <w:widowControl/>
        <w:shd w:val="clear" w:color="auto" w:fill="FFFFFF"/>
        <w:tabs>
          <w:tab w:val="left" w:pos="720"/>
        </w:tabs>
        <w:overflowPunct w:val="0"/>
        <w:adjustRightInd w:val="0"/>
        <w:spacing w:line="360" w:lineRule="auto"/>
        <w:ind w:firstLine="482" w:firstLineChars="200"/>
        <w:rPr>
          <w:rFonts w:ascii="宋体" w:hAnsi="宋体" w:cs="宋体"/>
          <w:b/>
          <w:kern w:val="0"/>
          <w:sz w:val="24"/>
          <w:lang w:eastAsia="zh-Hans"/>
        </w:rPr>
      </w:pPr>
      <w:r>
        <w:rPr>
          <w:rFonts w:hint="eastAsia" w:ascii="宋体" w:hAnsi="宋体" w:cs="宋体"/>
          <w:b/>
          <w:kern w:val="0"/>
          <w:sz w:val="24"/>
        </w:rPr>
        <w:t>4.</w:t>
      </w:r>
      <w:r>
        <w:rPr>
          <w:rFonts w:hint="eastAsia" w:ascii="宋体" w:hAnsi="宋体" w:cs="宋体"/>
          <w:b/>
          <w:kern w:val="0"/>
          <w:sz w:val="24"/>
          <w:lang w:eastAsia="zh-Hans"/>
        </w:rPr>
        <w:t>网络安全增值服务</w:t>
      </w:r>
    </w:p>
    <w:tbl>
      <w:tblPr>
        <w:tblStyle w:val="15"/>
        <w:tblW w:w="4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81"/>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97"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序号</w:t>
            </w:r>
          </w:p>
        </w:tc>
        <w:tc>
          <w:tcPr>
            <w:tcW w:w="1497" w:type="dxa"/>
            <w:vAlign w:val="center"/>
          </w:tcPr>
          <w:p>
            <w:pPr>
              <w:adjustRightInd w:val="0"/>
              <w:snapToGrid w:val="0"/>
              <w:spacing w:line="360" w:lineRule="auto"/>
              <w:jc w:val="center"/>
              <w:rPr>
                <w:rFonts w:ascii="宋体" w:hAnsi="宋体" w:cs="宋体"/>
                <w:sz w:val="24"/>
                <w:lang w:eastAsia="zh-Hans"/>
              </w:rPr>
            </w:pPr>
            <w:r>
              <w:rPr>
                <w:rFonts w:hint="eastAsia" w:ascii="宋体" w:hAnsi="宋体" w:cs="宋体"/>
                <w:sz w:val="24"/>
              </w:rPr>
              <w:t>服务</w:t>
            </w:r>
            <w:r>
              <w:rPr>
                <w:rFonts w:hint="eastAsia" w:ascii="宋体" w:hAnsi="宋体" w:cs="宋体"/>
                <w:sz w:val="24"/>
                <w:lang w:eastAsia="zh-Hans"/>
              </w:rPr>
              <w:t>项目</w:t>
            </w:r>
          </w:p>
        </w:tc>
        <w:tc>
          <w:tcPr>
            <w:tcW w:w="6258"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服务细节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1</w:t>
            </w:r>
          </w:p>
        </w:tc>
        <w:tc>
          <w:tcPr>
            <w:tcW w:w="1497" w:type="dxa"/>
            <w:vAlign w:val="center"/>
          </w:tcPr>
          <w:p>
            <w:pPr>
              <w:adjustRightInd w:val="0"/>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渗透测试服务</w:t>
            </w:r>
          </w:p>
        </w:tc>
        <w:tc>
          <w:tcPr>
            <w:tcW w:w="6258" w:type="dxa"/>
            <w:vAlign w:val="center"/>
          </w:tcPr>
          <w:p>
            <w:pPr>
              <w:adjustRightInd w:val="0"/>
              <w:snapToGrid w:val="0"/>
              <w:spacing w:line="360" w:lineRule="auto"/>
              <w:rPr>
                <w:rFonts w:hint="eastAsia"/>
                <w:color w:val="auto"/>
              </w:rPr>
            </w:pPr>
            <w:r>
              <w:rPr>
                <w:rFonts w:hint="eastAsia" w:ascii="宋体" w:hAnsi="宋体" w:cs="宋体"/>
                <w:color w:val="auto"/>
                <w:sz w:val="24"/>
                <w:lang w:val="en-US" w:eastAsia="zh-CN"/>
              </w:rPr>
              <w:t>对等保被测系统开展2次网络安全渗透测试服务，</w:t>
            </w:r>
            <w:r>
              <w:rPr>
                <w:rFonts w:hint="eastAsia" w:ascii="宋体" w:hAnsi="宋体" w:cs="宋体"/>
                <w:color w:val="auto"/>
                <w:sz w:val="24"/>
              </w:rPr>
              <w:t>通过模拟恶意攻击者的技术手段，对目标系统的安全防护系统进行深入测试，从而发现目标系统的安全隐患。安全工程师在进行渗透测试时，会使用各种安全审计工具来检测目标系统是否包含已知的各种漏洞。渗透测试完成后，安全工程师会以报告的形式列出系统中存在的安全问题，并对这些安全问题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2</w:t>
            </w:r>
          </w:p>
        </w:tc>
        <w:tc>
          <w:tcPr>
            <w:tcW w:w="1497" w:type="dxa"/>
            <w:vAlign w:val="center"/>
          </w:tcPr>
          <w:p>
            <w:pPr>
              <w:adjustRightInd w:val="0"/>
              <w:snapToGrid w:val="0"/>
              <w:spacing w:line="360" w:lineRule="auto"/>
              <w:jc w:val="center"/>
              <w:rPr>
                <w:rFonts w:ascii="宋体" w:hAnsi="宋体" w:cs="宋体"/>
                <w:sz w:val="24"/>
                <w:lang w:eastAsia="zh-Hans"/>
              </w:rPr>
            </w:pPr>
            <w:r>
              <w:rPr>
                <w:rFonts w:hint="eastAsia" w:ascii="宋体" w:hAnsi="宋体" w:cs="宋体"/>
                <w:sz w:val="24"/>
                <w:lang w:eastAsia="zh-Hans"/>
              </w:rPr>
              <w:t>网络安全</w:t>
            </w:r>
          </w:p>
          <w:p>
            <w:pPr>
              <w:adjustRightInd w:val="0"/>
              <w:snapToGrid w:val="0"/>
              <w:spacing w:line="360" w:lineRule="auto"/>
              <w:jc w:val="center"/>
              <w:rPr>
                <w:rFonts w:ascii="宋体" w:hAnsi="宋体" w:cs="宋体"/>
                <w:sz w:val="24"/>
                <w:lang w:eastAsia="zh-Hans"/>
              </w:rPr>
            </w:pPr>
            <w:r>
              <w:rPr>
                <w:rFonts w:hint="eastAsia" w:ascii="宋体" w:hAnsi="宋体" w:cs="宋体"/>
                <w:sz w:val="24"/>
                <w:lang w:eastAsia="zh-Hans"/>
              </w:rPr>
              <w:t>培训</w:t>
            </w:r>
          </w:p>
        </w:tc>
        <w:tc>
          <w:tcPr>
            <w:tcW w:w="6258" w:type="dxa"/>
            <w:vAlign w:val="center"/>
          </w:tcPr>
          <w:p>
            <w:pPr>
              <w:adjustRightInd w:val="0"/>
              <w:snapToGrid w:val="0"/>
              <w:spacing w:line="360" w:lineRule="auto"/>
              <w:rPr>
                <w:rFonts w:ascii="宋体" w:hAnsi="宋体" w:cs="宋体"/>
                <w:sz w:val="24"/>
                <w:lang w:eastAsia="zh-Hans"/>
              </w:rPr>
            </w:pPr>
            <w:r>
              <w:rPr>
                <w:rFonts w:hint="eastAsia" w:ascii="宋体" w:hAnsi="宋体" w:cs="宋体"/>
                <w:sz w:val="24"/>
                <w:lang w:eastAsia="zh-Hans"/>
              </w:rPr>
              <w:t>组织</w:t>
            </w:r>
            <w:r>
              <w:rPr>
                <w:rFonts w:ascii="宋体" w:hAnsi="宋体" w:cs="宋体"/>
                <w:sz w:val="24"/>
                <w:lang w:eastAsia="zh-Hans"/>
              </w:rPr>
              <w:t>1</w:t>
            </w:r>
            <w:r>
              <w:rPr>
                <w:rFonts w:hint="eastAsia" w:ascii="宋体" w:hAnsi="宋体" w:cs="宋体"/>
                <w:sz w:val="24"/>
                <w:lang w:eastAsia="zh-Hans"/>
              </w:rPr>
              <w:t>次网络安全</w:t>
            </w:r>
            <w:r>
              <w:rPr>
                <w:rFonts w:hint="eastAsia" w:ascii="宋体" w:hAnsi="宋体" w:cs="宋体"/>
                <w:sz w:val="24"/>
              </w:rPr>
              <w:t>培训，包括网络安全意识培训，安全文化以及相关术语，暴力弱口令破解，木马上线技术等安全技术培训。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3</w:t>
            </w:r>
          </w:p>
        </w:tc>
        <w:tc>
          <w:tcPr>
            <w:tcW w:w="1497" w:type="dxa"/>
            <w:vAlign w:val="center"/>
          </w:tcPr>
          <w:p>
            <w:pPr>
              <w:adjustRightInd w:val="0"/>
              <w:snapToGrid w:val="0"/>
              <w:spacing w:line="360" w:lineRule="auto"/>
              <w:jc w:val="center"/>
              <w:rPr>
                <w:rFonts w:ascii="宋体" w:hAnsi="宋体" w:cs="宋体"/>
                <w:sz w:val="24"/>
                <w:lang w:eastAsia="zh-Hans"/>
              </w:rPr>
            </w:pPr>
            <w:r>
              <w:rPr>
                <w:rFonts w:hint="eastAsia" w:ascii="宋体" w:hAnsi="宋体" w:cs="宋体"/>
                <w:sz w:val="24"/>
                <w:lang w:eastAsia="zh-Hans"/>
              </w:rPr>
              <w:t>网络安全</w:t>
            </w:r>
          </w:p>
          <w:p>
            <w:pPr>
              <w:adjustRightInd w:val="0"/>
              <w:snapToGrid w:val="0"/>
              <w:spacing w:line="360" w:lineRule="auto"/>
              <w:jc w:val="center"/>
              <w:rPr>
                <w:rFonts w:ascii="宋体" w:hAnsi="宋体" w:cs="宋体"/>
                <w:sz w:val="24"/>
                <w:lang w:eastAsia="zh-Hans"/>
              </w:rPr>
            </w:pPr>
            <w:r>
              <w:rPr>
                <w:rFonts w:hint="eastAsia" w:ascii="宋体" w:hAnsi="宋体" w:cs="宋体"/>
                <w:sz w:val="24"/>
                <w:lang w:eastAsia="zh-Hans"/>
              </w:rPr>
              <w:t>应急响应</w:t>
            </w:r>
          </w:p>
        </w:tc>
        <w:tc>
          <w:tcPr>
            <w:tcW w:w="6258" w:type="dxa"/>
            <w:vAlign w:val="center"/>
          </w:tcPr>
          <w:p>
            <w:pPr>
              <w:adjustRightInd w:val="0"/>
              <w:snapToGrid w:val="0"/>
              <w:spacing w:line="360" w:lineRule="auto"/>
              <w:rPr>
                <w:rFonts w:ascii="宋体" w:hAnsi="宋体" w:cs="宋体"/>
                <w:sz w:val="24"/>
                <w:lang w:eastAsia="zh-Hans"/>
              </w:rPr>
            </w:pPr>
            <w:r>
              <w:rPr>
                <w:rFonts w:hint="eastAsia" w:ascii="宋体" w:hAnsi="宋体" w:cs="宋体"/>
                <w:sz w:val="24"/>
              </w:rPr>
              <w:t>当有紧急安全事件发生时，技术人员协助用户查询原因，并帮助解决其问题。在修复后，可继续留在现场、分析检查原因、解答用户有关技术咨询，征得用户同意并确认系统完全没有问题时，方可离开。</w:t>
            </w:r>
            <w:r>
              <w:rPr>
                <w:rFonts w:hint="eastAsia" w:ascii="宋体" w:hAnsi="宋体" w:cs="宋体"/>
                <w:sz w:val="24"/>
                <w:lang w:eastAsia="zh-Hans"/>
              </w:rPr>
              <w:t>周期为1年。</w:t>
            </w:r>
          </w:p>
        </w:tc>
      </w:tr>
    </w:tbl>
    <w:p>
      <w:pPr>
        <w:keepNext w:val="0"/>
        <w:keepLines w:val="0"/>
        <w:pageBreakBefore w:val="0"/>
        <w:widowControl w:val="0"/>
        <w:numPr>
          <w:ilvl w:val="0"/>
          <w:numId w:val="0"/>
        </w:numPr>
        <w:tabs>
          <w:tab w:val="left" w:pos="2366"/>
        </w:tabs>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kern w:val="0"/>
          <w:sz w:val="24"/>
          <w:lang w:val="en-US" w:eastAsia="zh-CN"/>
        </w:rPr>
      </w:pPr>
      <w:r>
        <w:rPr>
          <w:rFonts w:hint="eastAsia" w:ascii="宋体" w:hAnsi="宋体" w:cs="宋体"/>
          <w:b/>
          <w:kern w:val="0"/>
          <w:sz w:val="24"/>
          <w:lang w:val="en-US" w:eastAsia="zh-CN"/>
        </w:rPr>
        <w:t>二、</w:t>
      </w:r>
      <w:r>
        <w:rPr>
          <w:rFonts w:hint="eastAsia" w:ascii="宋体" w:hAnsi="宋体" w:eastAsia="宋体" w:cs="宋体"/>
          <w:b/>
          <w:kern w:val="0"/>
          <w:sz w:val="24"/>
          <w:lang w:val="en-US" w:eastAsia="zh-CN"/>
        </w:rPr>
        <w:t>技术要求</w:t>
      </w:r>
    </w:p>
    <w:p>
      <w:pPr>
        <w:widowControl/>
        <w:shd w:val="clear" w:color="auto" w:fill="FFFFFF"/>
        <w:tabs>
          <w:tab w:val="left" w:pos="720"/>
        </w:tabs>
        <w:overflowPunct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w:t>
      </w:r>
      <w:r>
        <w:rPr>
          <w:rFonts w:hint="eastAsia" w:ascii="宋体" w:hAnsi="宋体" w:cs="宋体"/>
          <w:b/>
          <w:kern w:val="0"/>
          <w:sz w:val="24"/>
          <w:lang w:val="en-US" w:eastAsia="zh-CN"/>
        </w:rPr>
        <w:t>一</w:t>
      </w:r>
      <w:r>
        <w:rPr>
          <w:rFonts w:hint="eastAsia" w:ascii="宋体" w:hAnsi="宋体" w:cs="宋体"/>
          <w:b/>
          <w:kern w:val="0"/>
          <w:sz w:val="24"/>
        </w:rPr>
        <w:t>）测评依据</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开展重要信息系统等级测评等服务，需遵循以下要求及标准：</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bookmarkStart w:id="10" w:name="_Toc404586129"/>
      <w:bookmarkStart w:id="11" w:name="_Toc20047"/>
      <w:r>
        <w:rPr>
          <w:rFonts w:hint="eastAsia" w:ascii="宋体" w:hAnsi="宋体" w:cs="宋体"/>
          <w:kern w:val="0"/>
          <w:sz w:val="24"/>
        </w:rPr>
        <w:t>1.中华人民共和国计算机信息系统安全保护条例（国务院第147号令）；</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2.关于开展全国重要信息系统安全等级保护定级工作的通知（公信安〔2007〕861号）；</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3.信息安全等级保护管理办法(公通字[2007]43号）；</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4.信息系统安全等级保护定级指南（GB/T 22240-2020）；</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5.信息系统安全等级保护基本要求(GB/T 22239-2019）；</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6.信息系统安全等级保护测评要求(GB/T 28448-2019）；</w:t>
      </w:r>
    </w:p>
    <w:bookmarkEnd w:id="10"/>
    <w:bookmarkEnd w:id="11"/>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7.《浙江省信息安全等级保护管理办法》。</w:t>
      </w:r>
    </w:p>
    <w:p>
      <w:pPr>
        <w:widowControl/>
        <w:shd w:val="clear" w:color="auto" w:fill="FFFFFF"/>
        <w:tabs>
          <w:tab w:val="left" w:pos="720"/>
        </w:tabs>
        <w:overflowPunct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w:t>
      </w:r>
      <w:r>
        <w:rPr>
          <w:rFonts w:hint="eastAsia" w:ascii="宋体" w:hAnsi="宋体" w:cs="宋体"/>
          <w:b/>
          <w:kern w:val="0"/>
          <w:sz w:val="24"/>
          <w:lang w:val="en-US" w:eastAsia="zh-CN"/>
        </w:rPr>
        <w:t>二</w:t>
      </w:r>
      <w:r>
        <w:rPr>
          <w:rFonts w:hint="eastAsia" w:ascii="宋体" w:hAnsi="宋体" w:cs="宋体"/>
          <w:b/>
          <w:kern w:val="0"/>
          <w:sz w:val="24"/>
        </w:rPr>
        <w:t>）项目原则</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在本次项目实施过程中，项目团队应遵循以下原则：</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1.保密性原则</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在体系优化工作开始前，与采购人签署保密协议，规定实施过程和实施结束后技术中心敏感信息的保密工作，如对数据加密存储、清除用户数据。</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2.最小影响原则</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通过管理和技术两个层面将工作所带来的影响降至最小，避免由于占用技术中心过多人力或资源而干扰其正常业务，避免实施过程对信息系统的正常运行产生不利的影响。</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3.可操作性原则</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通过详细定义每个阶段的任务和任务实践内容，明确定义参与人员的职责和每项工作开始前的必备条件和结束时的输出结果，从而规范实施的流程，保证实施过程的可操作性和可控性。</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4.质量控制原则</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通过项目管理的方法，从项目的组织、角色定义与培训、沟通与确认、进度控制、文档控制、汇报与验收等多个环节保证评估服务的总体质量。</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5.风险规避原则</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在体系优化工作开始前，充分考虑可能引入的多方面风险，告知用户可能存在的风险，并采取相应的控制措施加以规避。</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6.符合性原则</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体系优化工作应符合国家、行业、国际等相关的安全标准与规范。</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7.整体性原则</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体系优化的范围和内容应当系统性、全面，覆盖采购人安全所涉及的各个层面、业务条线、内部组织架构，力求建立全面、整体的安全防护体系。</w:t>
      </w:r>
    </w:p>
    <w:p>
      <w:pPr>
        <w:widowControl/>
        <w:shd w:val="clear" w:color="auto" w:fill="FFFFFF"/>
        <w:tabs>
          <w:tab w:val="left" w:pos="720"/>
        </w:tabs>
        <w:overflowPunct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w:t>
      </w:r>
      <w:r>
        <w:rPr>
          <w:rFonts w:hint="eastAsia" w:ascii="宋体" w:hAnsi="宋体" w:cs="宋体"/>
          <w:b/>
          <w:kern w:val="0"/>
          <w:sz w:val="24"/>
          <w:lang w:val="en-US" w:eastAsia="zh-CN"/>
        </w:rPr>
        <w:t>三</w:t>
      </w:r>
      <w:r>
        <w:rPr>
          <w:rFonts w:hint="eastAsia" w:ascii="宋体" w:hAnsi="宋体" w:cs="宋体"/>
          <w:b/>
          <w:kern w:val="0"/>
          <w:sz w:val="24"/>
        </w:rPr>
        <w:t>）测评要求</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响应</w:t>
      </w:r>
      <w:r>
        <w:rPr>
          <w:rFonts w:hint="eastAsia" w:ascii="宋体" w:hAnsi="宋体" w:cs="宋体"/>
          <w:kern w:val="0"/>
          <w:sz w:val="24"/>
        </w:rPr>
        <w:t>人应详细描述本次等级保护测评的整体实施方案，包括项目概述、等保测评方案、项目实施方案、测试过程中需使用测试设备清单、时间安排、阶段性文档提交和验收标准等。</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响应</w:t>
      </w:r>
      <w:r>
        <w:rPr>
          <w:rFonts w:hint="eastAsia" w:ascii="宋体" w:hAnsi="宋体" w:cs="宋体"/>
          <w:kern w:val="0"/>
          <w:sz w:val="24"/>
        </w:rPr>
        <w:t>人应详细描述测评人员的组成、资质及各自职责的划分。</w:t>
      </w:r>
      <w:r>
        <w:rPr>
          <w:rFonts w:hint="eastAsia" w:ascii="宋体" w:hAnsi="宋体" w:cs="宋体"/>
          <w:kern w:val="0"/>
          <w:sz w:val="24"/>
          <w:lang w:val="en-US" w:eastAsia="zh-CN"/>
        </w:rPr>
        <w:t>响应人</w:t>
      </w:r>
      <w:r>
        <w:rPr>
          <w:rFonts w:hint="eastAsia" w:ascii="宋体" w:hAnsi="宋体" w:cs="宋体"/>
          <w:kern w:val="0"/>
          <w:sz w:val="24"/>
        </w:rPr>
        <w:t xml:space="preserve">应配置有经验的测评人员进行本次等级保护测评工作。 </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3.本次等级保护测评实施过程中所使用到的各种工具软件由</w:t>
      </w:r>
      <w:r>
        <w:rPr>
          <w:rFonts w:hint="eastAsia" w:ascii="宋体" w:hAnsi="宋体" w:cs="宋体"/>
          <w:kern w:val="0"/>
          <w:sz w:val="24"/>
          <w:lang w:val="en-US" w:eastAsia="zh-CN"/>
        </w:rPr>
        <w:t>响应</w:t>
      </w:r>
      <w:r>
        <w:rPr>
          <w:rFonts w:hint="eastAsia" w:ascii="宋体" w:hAnsi="宋体" w:cs="宋体"/>
          <w:kern w:val="0"/>
          <w:sz w:val="24"/>
        </w:rPr>
        <w:t>人推荐，经采购人确认后由</w:t>
      </w:r>
      <w:r>
        <w:rPr>
          <w:rFonts w:hint="eastAsia" w:ascii="宋体" w:hAnsi="宋体" w:cs="宋体"/>
          <w:kern w:val="0"/>
          <w:sz w:val="24"/>
          <w:lang w:val="en-US" w:eastAsia="zh-CN"/>
        </w:rPr>
        <w:t>响应</w:t>
      </w:r>
      <w:r>
        <w:rPr>
          <w:rFonts w:hint="eastAsia" w:ascii="宋体" w:hAnsi="宋体" w:cs="宋体"/>
          <w:kern w:val="0"/>
          <w:sz w:val="24"/>
        </w:rPr>
        <w:t>人提供并在测评中使用。在</w:t>
      </w:r>
      <w:r>
        <w:rPr>
          <w:rFonts w:hint="eastAsia" w:ascii="宋体" w:hAnsi="宋体" w:cs="宋体"/>
          <w:kern w:val="0"/>
          <w:sz w:val="24"/>
          <w:lang w:val="en-US" w:eastAsia="zh-CN"/>
        </w:rPr>
        <w:t>响应</w:t>
      </w:r>
      <w:r>
        <w:rPr>
          <w:rFonts w:hint="eastAsia" w:ascii="宋体" w:hAnsi="宋体" w:cs="宋体"/>
          <w:kern w:val="0"/>
          <w:sz w:val="24"/>
        </w:rPr>
        <w:t>文件中应详细描述所使用的安全测评工具（软硬件型号、功能和性能描述）、使用的方式和时间、对环境和平台的要求以及使用可能对系统造成的风险等。</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4.安全测评工具软件运行可能需要的硬件平台（如笔记本电脑、PC、工作站等）和操作系统软件等由</w:t>
      </w:r>
      <w:r>
        <w:rPr>
          <w:rFonts w:hint="eastAsia" w:ascii="宋体" w:hAnsi="宋体" w:cs="宋体"/>
          <w:kern w:val="0"/>
          <w:sz w:val="24"/>
          <w:lang w:val="en-US" w:eastAsia="zh-CN"/>
        </w:rPr>
        <w:t>响应人</w:t>
      </w:r>
      <w:r>
        <w:rPr>
          <w:rFonts w:hint="eastAsia" w:ascii="宋体" w:hAnsi="宋体" w:cs="宋体"/>
          <w:kern w:val="0"/>
          <w:sz w:val="24"/>
        </w:rPr>
        <w:t>推荐，经采购人确认后由</w:t>
      </w:r>
      <w:r>
        <w:rPr>
          <w:rFonts w:hint="eastAsia" w:ascii="宋体" w:hAnsi="宋体" w:cs="宋体"/>
          <w:kern w:val="0"/>
          <w:sz w:val="24"/>
          <w:lang w:val="en-US" w:eastAsia="zh-CN"/>
        </w:rPr>
        <w:t>响应</w:t>
      </w:r>
      <w:r>
        <w:rPr>
          <w:rFonts w:hint="eastAsia" w:ascii="宋体" w:hAnsi="宋体" w:cs="宋体"/>
          <w:kern w:val="0"/>
          <w:sz w:val="24"/>
        </w:rPr>
        <w:t>人提供并在测评中使用。</w:t>
      </w:r>
    </w:p>
    <w:p>
      <w:pPr>
        <w:widowControl/>
        <w:shd w:val="clear" w:color="auto" w:fill="FFFFFF"/>
        <w:tabs>
          <w:tab w:val="left" w:pos="720"/>
        </w:tabs>
        <w:overflowPunct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5.安全测评需要的运行环境（如场地、网络环境等）由采购人提供，</w:t>
      </w:r>
      <w:r>
        <w:rPr>
          <w:rFonts w:hint="eastAsia" w:ascii="宋体" w:hAnsi="宋体" w:cs="宋体"/>
          <w:kern w:val="0"/>
          <w:sz w:val="24"/>
          <w:lang w:val="en-US" w:eastAsia="zh-CN"/>
        </w:rPr>
        <w:t>响应</w:t>
      </w:r>
      <w:r>
        <w:rPr>
          <w:rFonts w:hint="eastAsia" w:ascii="宋体" w:hAnsi="宋体" w:cs="宋体"/>
          <w:kern w:val="0"/>
          <w:sz w:val="24"/>
        </w:rPr>
        <w:t>人应详细描述需要的运行环境的具体要求。</w:t>
      </w:r>
    </w:p>
    <w:p>
      <w:pPr>
        <w:widowControl/>
        <w:shd w:val="clear" w:color="auto" w:fill="FFFFFF"/>
        <w:tabs>
          <w:tab w:val="left" w:pos="720"/>
        </w:tabs>
        <w:overflowPunct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highlight w:val="none"/>
        </w:rPr>
        <w:t>为保障项目顺利完成，项目负责人具有</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年以上的测评工作经验的高级测评师，并同时有注册信息安全专业人员(CISP)、信息安全保障人员证书(CISAW安全集成）、信息系统项目管理师（高级）、职业技能证书（网络攻防技术与信息安全应急响应-高级），</w:t>
      </w:r>
      <w:r>
        <w:rPr>
          <w:rFonts w:hint="eastAsia" w:ascii="宋体" w:hAnsi="宋体" w:eastAsia="宋体" w:cs="宋体"/>
          <w:kern w:val="0"/>
          <w:sz w:val="24"/>
        </w:rPr>
        <w:t>如</w:t>
      </w:r>
      <w:r>
        <w:rPr>
          <w:rFonts w:hint="eastAsia" w:ascii="宋体" w:hAnsi="宋体" w:cs="宋体"/>
          <w:kern w:val="0"/>
          <w:sz w:val="24"/>
          <w:lang w:val="en-US" w:eastAsia="zh-CN"/>
        </w:rPr>
        <w:t>成交</w:t>
      </w:r>
      <w:r>
        <w:rPr>
          <w:rFonts w:hint="eastAsia" w:ascii="宋体" w:hAnsi="宋体" w:eastAsia="宋体" w:cs="宋体"/>
          <w:kern w:val="0"/>
          <w:sz w:val="24"/>
        </w:rPr>
        <w:t>合同</w:t>
      </w:r>
      <w:r>
        <w:rPr>
          <w:rFonts w:hint="eastAsia" w:ascii="宋体" w:hAnsi="宋体" w:cs="宋体"/>
          <w:kern w:val="0"/>
          <w:sz w:val="24"/>
          <w:lang w:val="en-US" w:eastAsia="zh-CN"/>
        </w:rPr>
        <w:t>签订</w:t>
      </w:r>
      <w:r>
        <w:rPr>
          <w:rFonts w:hint="eastAsia" w:ascii="宋体" w:hAnsi="宋体" w:eastAsia="宋体" w:cs="宋体"/>
          <w:kern w:val="0"/>
          <w:sz w:val="24"/>
        </w:rPr>
        <w:t>前需提供证书原件备查。</w:t>
      </w:r>
    </w:p>
    <w:p>
      <w:pPr>
        <w:widowControl/>
        <w:shd w:val="clear" w:color="auto" w:fill="FFFFFF"/>
        <w:tabs>
          <w:tab w:val="left" w:pos="720"/>
        </w:tabs>
        <w:overflowPunct w:val="0"/>
        <w:adjustRightInd w:val="0"/>
        <w:spacing w:line="360" w:lineRule="auto"/>
        <w:ind w:firstLine="482" w:firstLineChars="200"/>
        <w:rPr>
          <w:rFonts w:ascii="宋体" w:hAnsi="宋体" w:cs="宋体"/>
          <w:b/>
          <w:kern w:val="0"/>
          <w:sz w:val="24"/>
        </w:rPr>
      </w:pPr>
      <w:r>
        <w:rPr>
          <w:rFonts w:hint="eastAsia" w:ascii="宋体" w:hAnsi="宋体" w:cs="宋体"/>
          <w:b/>
          <w:kern w:val="0"/>
          <w:sz w:val="24"/>
        </w:rPr>
        <w:t>（</w:t>
      </w:r>
      <w:r>
        <w:rPr>
          <w:rFonts w:hint="eastAsia" w:ascii="宋体" w:hAnsi="宋体" w:cs="宋体"/>
          <w:b/>
          <w:kern w:val="0"/>
          <w:sz w:val="24"/>
          <w:lang w:val="en-US" w:eastAsia="zh-CN"/>
        </w:rPr>
        <w:t>四</w:t>
      </w:r>
      <w:r>
        <w:rPr>
          <w:rFonts w:hint="eastAsia" w:ascii="宋体" w:hAnsi="宋体" w:cs="宋体"/>
          <w:b/>
          <w:kern w:val="0"/>
          <w:sz w:val="24"/>
        </w:rPr>
        <w:t>）项目验收</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1. 本项目输出包括且不仅仅包括以下成果：</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）《信息系统等级保护测评报告》；</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）《信息系统等级整改建议书》。</w:t>
      </w:r>
    </w:p>
    <w:p>
      <w:pPr>
        <w:widowControl/>
        <w:shd w:val="clear" w:color="auto" w:fill="FFFFFF"/>
        <w:tabs>
          <w:tab w:val="left" w:pos="720"/>
        </w:tabs>
        <w:overflowPunct w:val="0"/>
        <w:adjustRightInd w:val="0"/>
        <w:spacing w:line="360" w:lineRule="auto"/>
        <w:ind w:firstLine="480" w:firstLineChars="200"/>
        <w:rPr>
          <w:rFonts w:ascii="宋体" w:hAnsi="宋体" w:cs="宋体"/>
          <w:kern w:val="0"/>
          <w:sz w:val="24"/>
        </w:rPr>
      </w:pPr>
      <w:r>
        <w:rPr>
          <w:rFonts w:hint="eastAsia" w:ascii="宋体" w:hAnsi="宋体" w:cs="宋体"/>
          <w:kern w:val="0"/>
          <w:sz w:val="24"/>
        </w:rPr>
        <w:t>测评工作结束后，协助</w:t>
      </w:r>
      <w:r>
        <w:rPr>
          <w:rFonts w:hint="eastAsia" w:ascii="宋体" w:hAnsi="宋体" w:cs="宋体"/>
          <w:kern w:val="0"/>
          <w:sz w:val="24"/>
          <w:lang w:val="en-US" w:eastAsia="zh-CN"/>
        </w:rPr>
        <w:t>采购人</w:t>
      </w:r>
      <w:r>
        <w:rPr>
          <w:rFonts w:hint="eastAsia" w:ascii="宋体" w:hAnsi="宋体" w:cs="宋体"/>
          <w:kern w:val="0"/>
          <w:sz w:val="24"/>
        </w:rPr>
        <w:t>完成系统的备案工作。</w:t>
      </w:r>
    </w:p>
    <w:p>
      <w:pPr>
        <w:widowControl/>
        <w:shd w:val="clear" w:color="auto" w:fill="FFFFFF"/>
        <w:tabs>
          <w:tab w:val="left" w:pos="720"/>
        </w:tabs>
        <w:overflowPunct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en-US" w:eastAsia="zh-CN"/>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应对所有正式交付件的综合质量审查负责，指定各交付件的相关责任人，明确相关职责。</w:t>
      </w:r>
    </w:p>
    <w:p>
      <w:pPr>
        <w:widowControl/>
        <w:shd w:val="clear" w:color="auto" w:fill="FFFFFF"/>
        <w:tabs>
          <w:tab w:val="left" w:pos="720"/>
        </w:tabs>
        <w:overflowPunct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3．采购人将依据本项目的要求，组织相关部门或单位的技术专家对</w:t>
      </w:r>
      <w:r>
        <w:rPr>
          <w:rFonts w:hint="eastAsia" w:ascii="宋体" w:hAnsi="宋体" w:cs="宋体"/>
          <w:color w:val="000000" w:themeColor="text1"/>
          <w:kern w:val="0"/>
          <w:sz w:val="24"/>
          <w:lang w:val="en-US" w:eastAsia="zh-CN"/>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提交的项目成果进行验收。</w:t>
      </w:r>
    </w:p>
    <w:p>
      <w:pPr>
        <w:widowControl/>
        <w:shd w:val="clear" w:color="auto" w:fill="FFFFFF"/>
        <w:tabs>
          <w:tab w:val="left" w:pos="720"/>
        </w:tabs>
        <w:overflowPunct w:val="0"/>
        <w:adjustRightIn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w:t>
      </w:r>
      <w:r>
        <w:rPr>
          <w:rFonts w:hint="eastAsia" w:ascii="宋体" w:hAnsi="宋体" w:cs="宋体"/>
          <w:b/>
          <w:color w:val="000000" w:themeColor="text1"/>
          <w:kern w:val="0"/>
          <w:sz w:val="24"/>
          <w:lang w:val="en-US" w:eastAsia="zh-CN"/>
          <w14:textFill>
            <w14:solidFill>
              <w14:schemeClr w14:val="tx1"/>
            </w14:solidFill>
          </w14:textFill>
        </w:rPr>
        <w:t>五</w:t>
      </w:r>
      <w:r>
        <w:rPr>
          <w:rFonts w:hint="eastAsia" w:ascii="宋体" w:hAnsi="宋体" w:cs="宋体"/>
          <w:b/>
          <w:color w:val="000000" w:themeColor="text1"/>
          <w:kern w:val="0"/>
          <w:sz w:val="24"/>
          <w14:textFill>
            <w14:solidFill>
              <w14:schemeClr w14:val="tx1"/>
            </w14:solidFill>
          </w14:textFill>
        </w:rPr>
        <w:t>）保密要求</w:t>
      </w:r>
    </w:p>
    <w:p>
      <w:pPr>
        <w:widowControl/>
        <w:shd w:val="clear" w:color="auto" w:fill="FFFFFF"/>
        <w:tabs>
          <w:tab w:val="left" w:pos="720"/>
        </w:tabs>
        <w:overflowPunct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必须和采购人签订保密协议和非侵害性协议，</w:t>
      </w:r>
      <w:r>
        <w:rPr>
          <w:rFonts w:hint="eastAsia" w:ascii="宋体" w:hAnsi="宋体" w:cs="宋体"/>
          <w:color w:val="000000" w:themeColor="text1"/>
          <w:kern w:val="0"/>
          <w:sz w:val="24"/>
          <w:lang w:val="en-US" w:eastAsia="zh-CN"/>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必须要与参加此次测评项目的所有项目组成员签订保密协议和非侵害性协议，在合同签订时一并提供给采购人。</w:t>
      </w:r>
    </w:p>
    <w:p>
      <w:pPr>
        <w:widowControl/>
        <w:shd w:val="clear" w:color="auto" w:fill="FFFFFF"/>
        <w:tabs>
          <w:tab w:val="left" w:pos="720"/>
        </w:tabs>
        <w:overflowPunct w:val="0"/>
        <w:adjustRightIn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en-US" w:eastAsia="zh-CN"/>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具体测评工作和等级保护测评报告的编写，必须在采购人的指定地点进行。对于测评中的重要资料和结果，在测评期间和测评结束后，</w:t>
      </w:r>
      <w:r>
        <w:rPr>
          <w:rFonts w:hint="eastAsia" w:ascii="宋体" w:hAnsi="宋体" w:cs="宋体"/>
          <w:color w:val="000000" w:themeColor="text1"/>
          <w:kern w:val="0"/>
          <w:sz w:val="24"/>
          <w:lang w:val="en-US" w:eastAsia="zh-CN"/>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不得带离该地点。</w:t>
      </w:r>
    </w:p>
    <w:p>
      <w:pPr>
        <w:widowControl/>
        <w:shd w:val="clear" w:color="auto" w:fill="FFFFFF"/>
        <w:tabs>
          <w:tab w:val="left" w:pos="720"/>
        </w:tabs>
        <w:overflowPunct w:val="0"/>
        <w:adjustRightInd w:val="0"/>
        <w:spacing w:line="360" w:lineRule="auto"/>
        <w:ind w:firstLine="480" w:firstLineChars="200"/>
        <w:rPr>
          <w:rFonts w:hint="eastAsia"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3．响应人对本规范书中的内容及在应标过程中接触的设备信息、数据资料等负有保密责任，不得泄露给任何第三方。无论响应人成交与否，其对上述内容的保密责任将长期存在。</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82" w:firstLineChars="200"/>
        <w:jc w:val="left"/>
        <w:textAlignment w:val="auto"/>
        <w:outlineLvl w:val="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三</w:t>
      </w:r>
      <w:r>
        <w:rPr>
          <w:rFonts w:hint="eastAsia" w:ascii="宋体" w:hAnsi="宋体" w:cs="宋体"/>
          <w:b/>
          <w:color w:val="000000" w:themeColor="text1"/>
          <w:kern w:val="0"/>
          <w:sz w:val="24"/>
          <w14:textFill>
            <w14:solidFill>
              <w14:schemeClr w14:val="tx1"/>
            </w14:solidFill>
          </w14:textFill>
        </w:rPr>
        <w:t>、商务要求</w:t>
      </w:r>
    </w:p>
    <w:bookmarkEnd w:id="9"/>
    <w:p>
      <w:pPr>
        <w:widowControl/>
        <w:shd w:val="clear" w:color="auto" w:fill="FFFFFF"/>
        <w:overflowPunct w:val="0"/>
        <w:spacing w:line="420" w:lineRule="exact"/>
        <w:ind w:firstLine="472" w:firstLineChars="196"/>
        <w:jc w:val="left"/>
        <w:outlineLvl w:val="3"/>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1.工期要求</w:t>
      </w:r>
    </w:p>
    <w:p>
      <w:pPr>
        <w:widowControl/>
        <w:shd w:val="clear" w:color="auto" w:fill="FFFFFF"/>
        <w:overflowPunct w:val="0"/>
        <w:spacing w:line="42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yellow"/>
          <w14:textFill>
            <w14:solidFill>
              <w14:schemeClr w14:val="tx1"/>
            </w14:solidFill>
          </w14:textFill>
        </w:rPr>
        <w:t>合同签订生效后</w:t>
      </w:r>
      <w:r>
        <w:rPr>
          <w:rFonts w:hint="eastAsia" w:ascii="宋体" w:hAnsi="宋体" w:cs="宋体"/>
          <w:color w:val="000000" w:themeColor="text1"/>
          <w:kern w:val="0"/>
          <w:sz w:val="24"/>
          <w:highlight w:val="yellow"/>
          <w:lang w:val="en-US" w:eastAsia="zh-CN"/>
          <w14:textFill>
            <w14:solidFill>
              <w14:schemeClr w14:val="tx1"/>
            </w14:solidFill>
          </w14:textFill>
        </w:rPr>
        <w:t>60天</w:t>
      </w:r>
      <w:r>
        <w:rPr>
          <w:rFonts w:hint="eastAsia" w:ascii="宋体" w:hAnsi="宋体" w:cs="宋体"/>
          <w:color w:val="000000" w:themeColor="text1"/>
          <w:kern w:val="0"/>
          <w:sz w:val="24"/>
          <w:highlight w:val="yellow"/>
          <w14:textFill>
            <w14:solidFill>
              <w14:schemeClr w14:val="tx1"/>
            </w14:solidFill>
          </w14:textFill>
        </w:rPr>
        <w:t>内完成测评工作，并给出测评报告。</w:t>
      </w:r>
    </w:p>
    <w:p>
      <w:pPr>
        <w:widowControl/>
        <w:shd w:val="clear" w:color="auto" w:fill="FFFFFF"/>
        <w:overflowPunct w:val="0"/>
        <w:spacing w:line="420" w:lineRule="exact"/>
        <w:ind w:firstLine="472" w:firstLineChars="196"/>
        <w:jc w:val="left"/>
        <w:outlineLvl w:val="3"/>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2.质量要求</w:t>
      </w:r>
    </w:p>
    <w:p>
      <w:pPr>
        <w:widowControl/>
        <w:shd w:val="clear" w:color="auto" w:fill="FFFFFF"/>
        <w:overflowPunct w:val="0"/>
        <w:spacing w:line="420" w:lineRule="exact"/>
        <w:ind w:firstLine="470" w:firstLineChars="19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须严格按照磋商文件规定的要求服务，确保质量。</w:t>
      </w:r>
    </w:p>
    <w:p>
      <w:pPr>
        <w:widowControl/>
        <w:shd w:val="clear" w:color="auto" w:fill="FFFFFF"/>
        <w:overflowPunct w:val="0"/>
        <w:spacing w:line="420" w:lineRule="exact"/>
        <w:ind w:firstLine="472" w:firstLineChars="196"/>
        <w:jc w:val="left"/>
        <w:outlineLvl w:val="3"/>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3.验收要求</w:t>
      </w:r>
    </w:p>
    <w:p>
      <w:pPr>
        <w:widowControl/>
        <w:shd w:val="clear" w:color="auto" w:fill="FFFFFF"/>
        <w:overflowPunct w:val="0"/>
        <w:spacing w:line="420" w:lineRule="exact"/>
        <w:ind w:firstLine="470" w:firstLineChars="19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交付完成后30个工作日内，采购人成立验收小组，按照采购合同的约定对供应商履约情况进行验收。</w:t>
      </w:r>
    </w:p>
    <w:p>
      <w:pPr>
        <w:widowControl/>
        <w:shd w:val="clear" w:color="auto" w:fill="FFFFFF"/>
        <w:overflowPunct w:val="0"/>
        <w:spacing w:line="420" w:lineRule="exact"/>
        <w:ind w:firstLine="472" w:firstLineChars="196"/>
        <w:jc w:val="left"/>
        <w:outlineLvl w:val="3"/>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4.付款方式</w:t>
      </w:r>
    </w:p>
    <w:p>
      <w:pPr>
        <w:widowControl/>
        <w:shd w:val="clear" w:color="auto" w:fill="FFFFFF"/>
        <w:overflowPunct w:val="0"/>
        <w:spacing w:line="42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项目验收合格并在收到供应商提供的</w:t>
      </w:r>
      <w:r>
        <w:rPr>
          <w:rFonts w:hint="eastAsia" w:ascii="宋体" w:hAnsi="宋体" w:cs="宋体"/>
          <w:color w:val="000000" w:themeColor="text1"/>
          <w:kern w:val="0"/>
          <w:sz w:val="24"/>
          <w:lang w:val="en-US" w:eastAsia="zh-CN"/>
          <w14:textFill>
            <w14:solidFill>
              <w14:schemeClr w14:val="tx1"/>
            </w14:solidFill>
          </w14:textFill>
        </w:rPr>
        <w:t>有效增值税</w:t>
      </w:r>
      <w:r>
        <w:rPr>
          <w:rFonts w:hint="eastAsia" w:ascii="宋体" w:hAnsi="宋体" w:cs="宋体"/>
          <w:color w:val="000000" w:themeColor="text1"/>
          <w:kern w:val="0"/>
          <w:sz w:val="24"/>
          <w14:textFill>
            <w14:solidFill>
              <w14:schemeClr w14:val="tx1"/>
            </w14:solidFill>
          </w14:textFill>
        </w:rPr>
        <w:t>发票后</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个工作日内，采购人向供应商一次性支付合同</w:t>
      </w:r>
      <w:r>
        <w:rPr>
          <w:rFonts w:hint="eastAsia" w:ascii="宋体" w:hAnsi="宋体" w:cs="宋体"/>
          <w:color w:val="000000" w:themeColor="text1"/>
          <w:kern w:val="0"/>
          <w:sz w:val="24"/>
          <w:lang w:val="en-US" w:eastAsia="zh-CN"/>
          <w14:textFill>
            <w14:solidFill>
              <w14:schemeClr w14:val="tx1"/>
            </w14:solidFill>
          </w14:textFill>
        </w:rPr>
        <w:t>全款</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kinsoku/>
        <w:wordWrap/>
        <w:topLinePunct w:val="0"/>
        <w:autoSpaceDE/>
        <w:autoSpaceDN/>
        <w:bidi w:val="0"/>
        <w:adjustRightInd/>
        <w:snapToGrid/>
        <w:spacing w:line="440" w:lineRule="exact"/>
        <w:textAlignment w:val="auto"/>
        <w:rPr>
          <w:color w:val="000000" w:themeColor="text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br w:type="page"/>
      </w:r>
    </w:p>
    <w:p>
      <w:pPr>
        <w:numPr>
          <w:ilvl w:val="0"/>
          <w:numId w:val="0"/>
        </w:numPr>
        <w:spacing w:line="360" w:lineRule="auto"/>
        <w:ind w:leftChars="0"/>
        <w:jc w:val="center"/>
        <w:rPr>
          <w:rFonts w:hint="eastAsia" w:ascii="宋体" w:hAnsi="宋体"/>
          <w:b/>
          <w:bCs/>
          <w:sz w:val="32"/>
          <w:szCs w:val="32"/>
        </w:rPr>
      </w:pPr>
      <w:r>
        <w:rPr>
          <w:rFonts w:hint="eastAsia" w:ascii="宋体" w:hAnsi="宋体"/>
          <w:b/>
          <w:bCs/>
          <w:sz w:val="32"/>
          <w:szCs w:val="32"/>
          <w:lang w:val="en-US" w:eastAsia="zh-CN"/>
        </w:rPr>
        <w:t xml:space="preserve">第四章  </w:t>
      </w:r>
      <w:r>
        <w:rPr>
          <w:rFonts w:hint="eastAsia" w:ascii="宋体" w:hAnsi="宋体"/>
          <w:b/>
          <w:bCs/>
          <w:sz w:val="32"/>
          <w:szCs w:val="32"/>
        </w:rPr>
        <w:t>评审办法</w:t>
      </w:r>
    </w:p>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仿宋_GB2312"/>
          <w:b/>
          <w:bCs/>
          <w:sz w:val="24"/>
        </w:rPr>
      </w:pPr>
      <w:r>
        <w:rPr>
          <w:rFonts w:hint="eastAsia" w:ascii="宋体" w:hAnsi="宋体" w:cs="仿宋_GB2312"/>
          <w:b/>
          <w:bCs/>
          <w:sz w:val="24"/>
        </w:rPr>
        <w:t>一、磋商原则及办法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ascii="宋体" w:hAnsi="宋体" w:cs="仿宋_GB2312"/>
          <w:sz w:val="24"/>
        </w:rPr>
        <w:t>1.</w:t>
      </w:r>
      <w:r>
        <w:rPr>
          <w:rFonts w:hint="eastAsia" w:ascii="宋体" w:hAnsi="宋体" w:cs="仿宋_GB2312"/>
          <w:sz w:val="24"/>
        </w:rPr>
        <w:t>采购人依法组建磋商小组，磋商小组由3人及以上组成。磋商小组对响应文件进行审查、评议和比较，对采购内容进行必要的磋商。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如供应商响应文件不符合采购要求的，或含有采购人不能接受的附加条件的，磋商小组有权拒绝其响应文件。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在磋商期间，响应人应派代表参加磋商，响应人如不派代表参加的，事后不得对采购相关人员、磋商过程和磋商结果提出异议。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在磋商过程中，磋商小组可以根据磋商文件和磋商情况实质性变动采购需求中的技术、服务要求以及合同草案条款。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sz w:val="24"/>
        </w:rPr>
        <w:t>3</w:t>
      </w:r>
      <w:r>
        <w:rPr>
          <w:rFonts w:hint="eastAsia" w:ascii="宋体" w:hAnsi="宋体" w:cs="仿宋_GB2312"/>
          <w:sz w:val="24"/>
        </w:rPr>
        <w:t>家。最终报价是供应商响应文件的有效组成部分。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8.本次磋商采用综合评分法，总分</w:t>
      </w:r>
      <w:r>
        <w:rPr>
          <w:rFonts w:ascii="宋体" w:hAnsi="宋体" w:cs="仿宋_GB2312"/>
          <w:sz w:val="24"/>
        </w:rPr>
        <w:t>100</w:t>
      </w:r>
      <w:r>
        <w:rPr>
          <w:rFonts w:hint="eastAsia" w:ascii="宋体" w:hAnsi="宋体" w:cs="仿宋_GB2312"/>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sz w:val="24"/>
        </w:rPr>
        <w:t>2</w:t>
      </w:r>
      <w:r>
        <w:rPr>
          <w:rFonts w:hint="eastAsia" w:ascii="宋体" w:hAnsi="宋体" w:cs="仿宋_GB2312"/>
          <w:sz w:val="24"/>
        </w:rPr>
        <w:t>位。</w:t>
      </w:r>
    </w:p>
    <w:p>
      <w:pPr>
        <w:pStyle w:val="9"/>
        <w:snapToGrid w:val="0"/>
        <w:spacing w:line="360" w:lineRule="auto"/>
        <w:outlineLvl w:val="1"/>
        <w:rPr>
          <w:rFonts w:hAnsi="宋体"/>
          <w:b/>
          <w:sz w:val="24"/>
        </w:rPr>
      </w:pPr>
    </w:p>
    <w:p>
      <w:pPr>
        <w:pStyle w:val="9"/>
        <w:snapToGrid w:val="0"/>
        <w:spacing w:line="360" w:lineRule="auto"/>
        <w:outlineLvl w:val="1"/>
        <w:rPr>
          <w:rFonts w:hAnsi="宋体"/>
          <w:b/>
          <w:sz w:val="24"/>
        </w:rPr>
      </w:pPr>
    </w:p>
    <w:p>
      <w:pPr>
        <w:pStyle w:val="9"/>
        <w:numPr>
          <w:ilvl w:val="0"/>
          <w:numId w:val="5"/>
        </w:numPr>
        <w:snapToGrid w:val="0"/>
        <w:spacing w:line="360" w:lineRule="auto"/>
        <w:ind w:firstLine="482" w:firstLineChars="200"/>
        <w:outlineLvl w:val="1"/>
        <w:rPr>
          <w:rFonts w:hAnsi="宋体"/>
          <w:b/>
          <w:sz w:val="24"/>
        </w:rPr>
      </w:pPr>
      <w:r>
        <w:rPr>
          <w:rFonts w:hint="eastAsia" w:hAnsi="宋体"/>
          <w:b/>
          <w:sz w:val="24"/>
        </w:rPr>
        <w:t>评审内容及评审标准</w:t>
      </w:r>
    </w:p>
    <w:p/>
    <w:tbl>
      <w:tblPr>
        <w:tblStyle w:val="15"/>
        <w:tblpPr w:leftFromText="180" w:rightFromText="180" w:vertAnchor="text" w:horzAnchor="margin" w:tblpXSpec="center" w:tblpY="404"/>
        <w:tblOverlap w:val="never"/>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00"/>
        <w:gridCol w:w="5586"/>
        <w:gridCol w:w="81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0" w:type="dxa"/>
            <w:vAlign w:val="center"/>
          </w:tcPr>
          <w:p>
            <w:pPr>
              <w:widowControl/>
              <w:spacing w:line="360" w:lineRule="auto"/>
              <w:jc w:val="center"/>
              <w:rPr>
                <w:rFonts w:ascii="宋体" w:hAnsi="宋体" w:cs="宋体"/>
                <w:b/>
                <w:bCs/>
                <w:color w:val="auto"/>
                <w:sz w:val="24"/>
              </w:rPr>
            </w:pPr>
            <w:bookmarkStart w:id="12" w:name="OLE_LINK10"/>
            <w:r>
              <w:rPr>
                <w:rFonts w:hint="eastAsia" w:ascii="宋体" w:hAnsi="宋体" w:cs="宋体"/>
                <w:b/>
                <w:bCs/>
                <w:color w:val="auto"/>
                <w:sz w:val="24"/>
              </w:rPr>
              <w:t>类别</w:t>
            </w:r>
          </w:p>
        </w:tc>
        <w:tc>
          <w:tcPr>
            <w:tcW w:w="1200" w:type="dxa"/>
            <w:vAlign w:val="center"/>
          </w:tcPr>
          <w:p>
            <w:pPr>
              <w:widowControl/>
              <w:spacing w:line="360" w:lineRule="auto"/>
              <w:jc w:val="center"/>
              <w:rPr>
                <w:rFonts w:ascii="宋体" w:hAnsi="宋体" w:cs="宋体"/>
                <w:b/>
                <w:bCs/>
                <w:color w:val="auto"/>
                <w:sz w:val="24"/>
              </w:rPr>
            </w:pPr>
            <w:r>
              <w:rPr>
                <w:rFonts w:hint="eastAsia" w:ascii="宋体" w:hAnsi="宋体" w:cs="宋体"/>
                <w:b/>
                <w:bCs/>
                <w:color w:val="auto"/>
                <w:sz w:val="24"/>
              </w:rPr>
              <w:t>项  目</w:t>
            </w:r>
          </w:p>
        </w:tc>
        <w:tc>
          <w:tcPr>
            <w:tcW w:w="5586" w:type="dxa"/>
            <w:vAlign w:val="center"/>
          </w:tcPr>
          <w:p>
            <w:pPr>
              <w:widowControl/>
              <w:spacing w:line="360" w:lineRule="auto"/>
              <w:jc w:val="center"/>
              <w:rPr>
                <w:rFonts w:ascii="宋体" w:hAnsi="宋体" w:cs="宋体"/>
                <w:b/>
                <w:bCs/>
                <w:color w:val="auto"/>
                <w:sz w:val="24"/>
              </w:rPr>
            </w:pPr>
            <w:r>
              <w:rPr>
                <w:rFonts w:hint="eastAsia" w:ascii="宋体" w:hAnsi="宋体" w:cs="宋体"/>
                <w:b/>
                <w:bCs/>
                <w:color w:val="auto"/>
                <w:sz w:val="24"/>
              </w:rPr>
              <w:t>具体描述评分细则及标准</w:t>
            </w:r>
          </w:p>
        </w:tc>
        <w:tc>
          <w:tcPr>
            <w:tcW w:w="810" w:type="dxa"/>
            <w:vAlign w:val="center"/>
          </w:tcPr>
          <w:p>
            <w:pPr>
              <w:widowControl/>
              <w:spacing w:line="360" w:lineRule="auto"/>
              <w:jc w:val="center"/>
              <w:rPr>
                <w:rFonts w:ascii="宋体" w:hAnsi="宋体" w:cs="宋体"/>
                <w:b/>
                <w:bCs/>
                <w:color w:val="auto"/>
                <w:sz w:val="24"/>
              </w:rPr>
            </w:pPr>
            <w:r>
              <w:rPr>
                <w:rFonts w:hint="eastAsia" w:ascii="宋体" w:hAnsi="宋体" w:cs="宋体"/>
                <w:b/>
                <w:bCs/>
                <w:color w:val="auto"/>
                <w:sz w:val="24"/>
              </w:rPr>
              <w:t>分值</w:t>
            </w:r>
          </w:p>
        </w:tc>
        <w:tc>
          <w:tcPr>
            <w:tcW w:w="975" w:type="dxa"/>
            <w:vAlign w:val="center"/>
          </w:tcPr>
          <w:p>
            <w:pPr>
              <w:widowControl/>
              <w:spacing w:line="360" w:lineRule="auto"/>
              <w:jc w:val="center"/>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900"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报价</w:t>
            </w:r>
          </w:p>
          <w:p>
            <w:pPr>
              <w:widowControl/>
              <w:spacing w:line="360" w:lineRule="auto"/>
              <w:jc w:val="center"/>
              <w:rPr>
                <w:rFonts w:ascii="宋体" w:hAnsi="宋体" w:cs="宋体"/>
                <w:color w:val="auto"/>
                <w:sz w:val="24"/>
              </w:rPr>
            </w:pPr>
            <w:r>
              <w:rPr>
                <w:rFonts w:hint="eastAsia" w:ascii="宋体" w:hAnsi="宋体" w:cs="宋体"/>
                <w:color w:val="auto"/>
                <w:sz w:val="24"/>
              </w:rPr>
              <w:t>得分</w:t>
            </w:r>
          </w:p>
          <w:p>
            <w:pPr>
              <w:widowControl/>
              <w:spacing w:line="360" w:lineRule="auto"/>
              <w:jc w:val="center"/>
              <w:rPr>
                <w:rFonts w:ascii="宋体" w:hAnsi="宋体" w:cs="宋体"/>
                <w:color w:val="auto"/>
                <w:sz w:val="24"/>
              </w:rPr>
            </w:pPr>
            <w:r>
              <w:rPr>
                <w:rFonts w:hint="eastAsia" w:ascii="宋体" w:hAnsi="宋体" w:cs="宋体"/>
                <w:color w:val="auto"/>
                <w:sz w:val="24"/>
              </w:rPr>
              <w:t>30分</w:t>
            </w:r>
          </w:p>
        </w:tc>
        <w:tc>
          <w:tcPr>
            <w:tcW w:w="1200" w:type="dxa"/>
            <w:vAlign w:val="center"/>
          </w:tcPr>
          <w:p>
            <w:pPr>
              <w:spacing w:line="360" w:lineRule="auto"/>
              <w:jc w:val="center"/>
              <w:rPr>
                <w:rFonts w:ascii="宋体" w:hAnsi="宋体" w:cs="宋体"/>
                <w:color w:val="auto"/>
                <w:sz w:val="24"/>
              </w:rPr>
            </w:pPr>
            <w:r>
              <w:rPr>
                <w:rFonts w:hint="eastAsia" w:ascii="宋体" w:hAnsi="宋体" w:cs="宋体"/>
                <w:color w:val="auto"/>
                <w:sz w:val="24"/>
              </w:rPr>
              <w:t>报  价</w:t>
            </w:r>
          </w:p>
        </w:tc>
        <w:tc>
          <w:tcPr>
            <w:tcW w:w="5586" w:type="dxa"/>
            <w:vAlign w:val="center"/>
          </w:tcPr>
          <w:p>
            <w:pPr>
              <w:spacing w:line="360" w:lineRule="auto"/>
              <w:rPr>
                <w:rFonts w:ascii="宋体" w:hAnsi="宋体" w:cs="宋体"/>
                <w:color w:val="auto"/>
                <w:sz w:val="24"/>
              </w:rPr>
            </w:pPr>
            <w:r>
              <w:rPr>
                <w:rFonts w:hint="eastAsia" w:ascii="宋体" w:hAnsi="宋体" w:cs="仿宋_GB2312"/>
                <w:b/>
                <w:bCs/>
                <w:color w:val="auto"/>
                <w:sz w:val="24"/>
              </w:rPr>
              <w:t>本次采购项目预算：</w:t>
            </w:r>
            <w:r>
              <w:rPr>
                <w:rFonts w:hint="eastAsia" w:ascii="宋体" w:hAnsi="宋体" w:cs="仿宋_GB2312"/>
                <w:b/>
                <w:bCs/>
                <w:color w:val="auto"/>
                <w:sz w:val="24"/>
                <w:lang w:val="en-US" w:eastAsia="zh-CN"/>
              </w:rPr>
              <w:t>180000</w:t>
            </w:r>
            <w:r>
              <w:rPr>
                <w:rFonts w:hint="eastAsia" w:ascii="宋体" w:hAnsi="宋体" w:cs="仿宋_GB2312"/>
                <w:b/>
                <w:bCs/>
                <w:color w:val="auto"/>
                <w:sz w:val="24"/>
              </w:rPr>
              <w:t>元。</w:t>
            </w:r>
            <w:r>
              <w:rPr>
                <w:rFonts w:hint="eastAsia" w:ascii="宋体" w:hAnsi="宋体" w:cs="仿宋_GB2312"/>
                <w:color w:val="auto"/>
                <w:sz w:val="24"/>
              </w:rPr>
              <w:t>基准价为所有响应人有效报价的最低价，报价得分=(基准价/最终报价)×30，四舍五入，保留两位小数。报价高于预算价格的，为无效投标文件。</w:t>
            </w:r>
          </w:p>
        </w:tc>
        <w:tc>
          <w:tcPr>
            <w:tcW w:w="810"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lang w:val="en-US" w:eastAsia="zh-CN"/>
              </w:rPr>
              <w:t>30</w:t>
            </w:r>
            <w:r>
              <w:rPr>
                <w:rFonts w:hint="eastAsia" w:ascii="宋体" w:hAnsi="宋体" w:cs="宋体"/>
                <w:color w:val="auto"/>
                <w:sz w:val="24"/>
              </w:rPr>
              <w:t>分</w:t>
            </w:r>
          </w:p>
        </w:tc>
        <w:tc>
          <w:tcPr>
            <w:tcW w:w="975" w:type="dxa"/>
            <w:vAlign w:val="center"/>
          </w:tcPr>
          <w:p>
            <w:pPr>
              <w:widowControl/>
              <w:spacing w:line="360" w:lineRule="auto"/>
              <w:jc w:val="center"/>
              <w:rPr>
                <w:rFonts w:hint="default"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00" w:type="dxa"/>
            <w:vMerge w:val="restart"/>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商务</w:t>
            </w:r>
            <w:r>
              <w:rPr>
                <w:rFonts w:hint="eastAsia" w:ascii="宋体" w:hAnsi="宋体"/>
                <w:color w:val="auto"/>
                <w:sz w:val="24"/>
              </w:rPr>
              <w:t>技术得分70分</w:t>
            </w:r>
          </w:p>
        </w:tc>
        <w:tc>
          <w:tcPr>
            <w:tcW w:w="1200"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类似项目</w:t>
            </w:r>
          </w:p>
          <w:p>
            <w:pPr>
              <w:widowControl/>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实施经验</w:t>
            </w:r>
          </w:p>
        </w:tc>
        <w:tc>
          <w:tcPr>
            <w:tcW w:w="5586" w:type="dxa"/>
            <w:vAlign w:val="center"/>
          </w:tcPr>
          <w:p>
            <w:pPr>
              <w:widowControl/>
              <w:spacing w:line="360" w:lineRule="auto"/>
              <w:rPr>
                <w:rFonts w:hint="eastAsia" w:ascii="宋体" w:hAnsi="宋体" w:eastAsia="宋体" w:cs="宋体"/>
                <w:color w:val="auto"/>
                <w:kern w:val="2"/>
                <w:sz w:val="24"/>
                <w:szCs w:val="24"/>
                <w:lang w:val="en-US" w:eastAsia="zh-CN" w:bidi="ar-SA"/>
              </w:rPr>
            </w:pPr>
            <w:r>
              <w:rPr>
                <w:rFonts w:hint="eastAsia" w:ascii="宋体" w:hAnsi="宋体" w:cs="仿宋_GB2312"/>
                <w:color w:val="auto"/>
                <w:sz w:val="24"/>
              </w:rPr>
              <w:t>响应人自202</w:t>
            </w:r>
            <w:r>
              <w:rPr>
                <w:rFonts w:hint="eastAsia" w:ascii="宋体" w:hAnsi="宋体" w:cs="仿宋_GB2312"/>
                <w:color w:val="auto"/>
                <w:sz w:val="24"/>
                <w:lang w:val="en-US" w:eastAsia="zh-CN"/>
              </w:rPr>
              <w:t>2</w:t>
            </w:r>
            <w:r>
              <w:rPr>
                <w:rFonts w:hint="eastAsia" w:ascii="宋体" w:hAnsi="宋体" w:cs="仿宋_GB2312"/>
                <w:color w:val="auto"/>
                <w:sz w:val="24"/>
              </w:rPr>
              <w:t>年1月1日以来至今类似项目成功实施案例（以合同签订时间为准），每提供一个有效合同原件的复印件</w:t>
            </w:r>
            <w:r>
              <w:rPr>
                <w:rFonts w:hint="eastAsia" w:ascii="宋体" w:hAnsi="宋体" w:cs="仿宋_GB2312"/>
                <w:color w:val="auto"/>
                <w:sz w:val="24"/>
                <w:lang w:eastAsia="zh-CN"/>
              </w:rPr>
              <w:t>（</w:t>
            </w:r>
            <w:r>
              <w:rPr>
                <w:rFonts w:hint="eastAsia" w:ascii="宋体" w:hAnsi="宋体" w:cs="宋体"/>
                <w:color w:val="auto"/>
                <w:sz w:val="24"/>
              </w:rPr>
              <w:t>加盖</w:t>
            </w:r>
            <w:r>
              <w:rPr>
                <w:rFonts w:hint="eastAsia" w:ascii="宋体" w:hAnsi="宋体" w:cs="仿宋_GB2312"/>
                <w:color w:val="auto"/>
                <w:sz w:val="24"/>
              </w:rPr>
              <w:t>响应人</w:t>
            </w:r>
            <w:r>
              <w:rPr>
                <w:rFonts w:hint="eastAsia" w:ascii="宋体" w:hAnsi="宋体" w:cs="宋体"/>
                <w:color w:val="auto"/>
                <w:sz w:val="24"/>
              </w:rPr>
              <w:t>公</w:t>
            </w:r>
            <w:r>
              <w:rPr>
                <w:rFonts w:hint="eastAsia" w:ascii="宋体" w:hAnsi="宋体" w:cs="宋体"/>
                <w:color w:val="auto"/>
                <w:sz w:val="24"/>
                <w:lang w:val="en-US" w:eastAsia="zh-CN"/>
              </w:rPr>
              <w:t>章</w:t>
            </w:r>
            <w:r>
              <w:rPr>
                <w:rFonts w:hint="eastAsia" w:ascii="宋体" w:hAnsi="宋体" w:cs="宋体"/>
                <w:color w:val="auto"/>
                <w:sz w:val="24"/>
                <w:lang w:eastAsia="zh-CN"/>
              </w:rPr>
              <w:t>）</w:t>
            </w:r>
            <w:r>
              <w:rPr>
                <w:rFonts w:hint="eastAsia" w:ascii="宋体" w:hAnsi="宋体" w:cs="仿宋_GB2312"/>
                <w:color w:val="auto"/>
                <w:sz w:val="24"/>
              </w:rPr>
              <w:t>得</w:t>
            </w:r>
            <w:r>
              <w:rPr>
                <w:rFonts w:hint="eastAsia" w:ascii="宋体" w:hAnsi="宋体" w:cs="仿宋_GB2312"/>
                <w:color w:val="auto"/>
                <w:sz w:val="24"/>
                <w:lang w:val="en-US" w:eastAsia="zh-CN"/>
              </w:rPr>
              <w:t>0.5</w:t>
            </w:r>
            <w:r>
              <w:rPr>
                <w:rFonts w:hint="eastAsia" w:ascii="宋体" w:hAnsi="宋体" w:cs="仿宋_GB2312"/>
                <w:color w:val="auto"/>
                <w:sz w:val="24"/>
              </w:rPr>
              <w:t>分，</w:t>
            </w:r>
            <w:r>
              <w:rPr>
                <w:rFonts w:hint="eastAsia" w:ascii="宋体" w:hAnsi="宋体" w:cs="宋体"/>
                <w:color w:val="auto"/>
                <w:sz w:val="24"/>
              </w:rPr>
              <w:t>最高得</w:t>
            </w:r>
            <w:r>
              <w:rPr>
                <w:rFonts w:hint="eastAsia" w:ascii="宋体" w:hAnsi="宋体" w:cs="宋体"/>
                <w:color w:val="auto"/>
                <w:sz w:val="24"/>
                <w:lang w:val="en-US" w:eastAsia="zh-CN"/>
              </w:rPr>
              <w:t>3</w:t>
            </w:r>
            <w:r>
              <w:rPr>
                <w:rFonts w:hint="eastAsia" w:ascii="宋体" w:hAnsi="宋体" w:cs="宋体"/>
                <w:color w:val="auto"/>
                <w:sz w:val="24"/>
              </w:rPr>
              <w:t>分。</w:t>
            </w:r>
            <w:bookmarkStart w:id="13" w:name="OLE_LINK4"/>
            <w:r>
              <w:rPr>
                <w:rFonts w:hint="eastAsia" w:ascii="宋体" w:hAnsi="宋体" w:cs="仿宋_GB2312"/>
                <w:color w:val="auto"/>
                <w:sz w:val="24"/>
              </w:rPr>
              <w:t>合同</w:t>
            </w:r>
            <w:bookmarkStart w:id="14" w:name="OLE_LINK3"/>
            <w:r>
              <w:rPr>
                <w:rFonts w:hint="eastAsia" w:ascii="宋体" w:hAnsi="宋体" w:cs="仿宋_GB2312"/>
                <w:color w:val="auto"/>
                <w:sz w:val="24"/>
              </w:rPr>
              <w:t>原件</w:t>
            </w:r>
            <w:bookmarkStart w:id="15" w:name="OLE_LINK1"/>
            <w:r>
              <w:rPr>
                <w:rFonts w:hint="eastAsia" w:ascii="宋体" w:hAnsi="宋体" w:cs="仿宋_GB2312"/>
                <w:color w:val="auto"/>
                <w:sz w:val="24"/>
              </w:rPr>
              <w:t>带至现场备查，无合同原件不得分</w:t>
            </w:r>
            <w:bookmarkEnd w:id="15"/>
            <w:r>
              <w:rPr>
                <w:rFonts w:hint="eastAsia" w:ascii="宋体" w:hAnsi="宋体" w:cs="仿宋_GB2312"/>
                <w:color w:val="auto"/>
                <w:sz w:val="24"/>
              </w:rPr>
              <w:t>。</w:t>
            </w:r>
            <w:bookmarkEnd w:id="13"/>
            <w:r>
              <w:rPr>
                <w:rFonts w:hint="eastAsia" w:ascii="宋体" w:hAnsi="宋体" w:cs="宋体"/>
                <w:color w:val="auto"/>
                <w:sz w:val="24"/>
                <w:lang w:eastAsia="zh-CN"/>
              </w:rPr>
              <w:t>（</w:t>
            </w:r>
            <w:r>
              <w:rPr>
                <w:rFonts w:hint="eastAsia" w:ascii="宋体" w:hAnsi="宋体" w:cs="宋体"/>
                <w:color w:val="auto"/>
                <w:sz w:val="24"/>
                <w:lang w:val="en-US" w:eastAsia="zh-CN"/>
              </w:rPr>
              <w:t>0-3分</w:t>
            </w:r>
            <w:r>
              <w:rPr>
                <w:rFonts w:hint="eastAsia" w:ascii="宋体" w:hAnsi="宋体" w:cs="宋体"/>
                <w:color w:val="auto"/>
                <w:sz w:val="24"/>
                <w:lang w:eastAsia="zh-CN"/>
              </w:rPr>
              <w:t>）</w:t>
            </w:r>
            <w:bookmarkEnd w:id="14"/>
          </w:p>
        </w:tc>
        <w:tc>
          <w:tcPr>
            <w:tcW w:w="810" w:type="dxa"/>
            <w:vAlign w:val="center"/>
          </w:tcPr>
          <w:p>
            <w:pPr>
              <w:widowControl/>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w:t>
            </w:r>
            <w:r>
              <w:rPr>
                <w:rFonts w:hint="eastAsia" w:ascii="宋体" w:hAnsi="宋体" w:cs="宋体"/>
                <w:color w:val="auto"/>
                <w:sz w:val="24"/>
              </w:rPr>
              <w:t>分</w:t>
            </w:r>
          </w:p>
        </w:tc>
        <w:tc>
          <w:tcPr>
            <w:tcW w:w="975" w:type="dxa"/>
            <w:vAlign w:val="center"/>
          </w:tcPr>
          <w:p>
            <w:pPr>
              <w:widowControl/>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00" w:type="dxa"/>
            <w:vMerge w:val="continue"/>
            <w:vAlign w:val="center"/>
          </w:tcPr>
          <w:p>
            <w:pPr>
              <w:widowControl/>
              <w:spacing w:line="360" w:lineRule="auto"/>
              <w:jc w:val="center"/>
              <w:rPr>
                <w:rFonts w:hint="eastAsia" w:ascii="宋体" w:hAnsi="宋体" w:cs="宋体"/>
                <w:color w:val="auto"/>
                <w:sz w:val="24"/>
              </w:rPr>
            </w:pPr>
          </w:p>
        </w:tc>
        <w:tc>
          <w:tcPr>
            <w:tcW w:w="1200" w:type="dxa"/>
            <w:vAlign w:val="center"/>
          </w:tcPr>
          <w:p>
            <w:pPr>
              <w:widowControl/>
              <w:spacing w:line="360" w:lineRule="auto"/>
              <w:jc w:val="both"/>
              <w:rPr>
                <w:rFonts w:hint="default" w:ascii="宋体" w:hAnsi="宋体" w:eastAsia="宋体" w:cs="宋体"/>
                <w:color w:val="auto"/>
                <w:sz w:val="24"/>
                <w:lang w:val="en-US" w:eastAsia="zh-CN"/>
              </w:rPr>
            </w:pPr>
            <w:r>
              <w:rPr>
                <w:rFonts w:hint="eastAsia" w:ascii="宋体" w:hAnsi="宋体" w:cs="宋体"/>
                <w:color w:val="auto"/>
                <w:sz w:val="24"/>
                <w:lang w:val="en-US" w:eastAsia="zh-CN"/>
              </w:rPr>
              <w:t>体系认证</w:t>
            </w:r>
          </w:p>
        </w:tc>
        <w:tc>
          <w:tcPr>
            <w:tcW w:w="558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sz w:val="24"/>
                <w:szCs w:val="32"/>
              </w:rPr>
            </w:pPr>
            <w:r>
              <w:rPr>
                <w:rFonts w:hint="eastAsia" w:ascii="宋体" w:hAnsi="宋体" w:eastAsia="宋体" w:cs="宋体"/>
                <w:color w:val="auto"/>
                <w:sz w:val="24"/>
                <w:szCs w:val="24"/>
                <w:highlight w:val="none"/>
                <w:lang w:val="en-US" w:eastAsia="zh-CN"/>
              </w:rPr>
              <w:t>供应商具有 ISO27001 信息安全管理体系认证证书、 ISO9001 质量管理体系认证证书</w:t>
            </w:r>
            <w:r>
              <w:rPr>
                <w:rFonts w:hint="eastAsia" w:ascii="宋体" w:hAnsi="宋体" w:cs="仿宋_GB2312"/>
                <w:sz w:val="24"/>
              </w:rPr>
              <w:t>（响应文件中提供有效证书原件</w:t>
            </w:r>
            <w:r>
              <w:rPr>
                <w:rFonts w:hint="eastAsia" w:ascii="宋体" w:hAnsi="宋体" w:cs="仿宋_GB2312"/>
                <w:sz w:val="24"/>
                <w:lang w:val="en-US" w:eastAsia="zh-CN"/>
              </w:rPr>
              <w:t>复印件</w:t>
            </w:r>
            <w:r>
              <w:rPr>
                <w:rFonts w:hint="eastAsia" w:ascii="宋体" w:hAnsi="宋体" w:cs="仿宋_GB2312"/>
                <w:sz w:val="24"/>
              </w:rPr>
              <w:t>加盖公章，未提供的不得分）</w:t>
            </w:r>
            <w:r>
              <w:rPr>
                <w:rFonts w:hint="eastAsia" w:ascii="宋体" w:hAnsi="宋体" w:eastAsia="宋体" w:cs="宋体"/>
                <w:color w:val="auto"/>
                <w:sz w:val="24"/>
                <w:szCs w:val="24"/>
                <w:highlight w:val="none"/>
                <w:lang w:val="en-US" w:eastAsia="zh-CN"/>
              </w:rPr>
              <w:t>，每项得1分，此项最高得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（0-2分）</w:t>
            </w:r>
          </w:p>
        </w:tc>
        <w:tc>
          <w:tcPr>
            <w:tcW w:w="810" w:type="dxa"/>
            <w:vAlign w:val="center"/>
          </w:tcPr>
          <w:p>
            <w:pPr>
              <w:widowControl/>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2分</w:t>
            </w:r>
          </w:p>
        </w:tc>
        <w:tc>
          <w:tcPr>
            <w:tcW w:w="975" w:type="dxa"/>
            <w:vAlign w:val="center"/>
          </w:tcPr>
          <w:p>
            <w:pPr>
              <w:widowControl/>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0" w:type="dxa"/>
            <w:vMerge w:val="continue"/>
            <w:vAlign w:val="center"/>
          </w:tcPr>
          <w:p>
            <w:pPr>
              <w:widowControl/>
              <w:spacing w:line="360" w:lineRule="auto"/>
              <w:jc w:val="center"/>
              <w:rPr>
                <w:rFonts w:hint="eastAsia" w:ascii="宋体" w:hAnsi="宋体" w:cs="宋体"/>
                <w:color w:val="auto"/>
                <w:sz w:val="24"/>
              </w:rPr>
            </w:pPr>
          </w:p>
        </w:tc>
        <w:tc>
          <w:tcPr>
            <w:tcW w:w="1200" w:type="dxa"/>
            <w:vAlign w:val="center"/>
          </w:tcPr>
          <w:p>
            <w:pPr>
              <w:widowControl/>
              <w:spacing w:line="360" w:lineRule="auto"/>
              <w:jc w:val="both"/>
              <w:rPr>
                <w:rFonts w:hint="eastAsia" w:ascii="宋体" w:hAnsi="宋体" w:cs="宋体"/>
                <w:color w:val="auto"/>
                <w:sz w:val="24"/>
                <w:lang w:val="en-US" w:eastAsia="zh-CN"/>
              </w:rPr>
            </w:pPr>
            <w:r>
              <w:rPr>
                <w:rFonts w:hint="eastAsia" w:ascii="宋体" w:hAnsi="宋体" w:cs="宋体"/>
                <w:color w:val="auto"/>
                <w:sz w:val="24"/>
                <w:lang w:val="en-US" w:eastAsia="zh-CN"/>
              </w:rPr>
              <w:t>履约能力</w:t>
            </w:r>
          </w:p>
        </w:tc>
        <w:tc>
          <w:tcPr>
            <w:tcW w:w="558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Hans"/>
              </w:rPr>
              <w:t>具备网络安全系统开发能力，具有</w:t>
            </w:r>
            <w:r>
              <w:rPr>
                <w:rFonts w:hint="eastAsia" w:ascii="宋体" w:hAnsi="宋体" w:eastAsia="宋体" w:cs="宋体"/>
                <w:color w:val="auto"/>
                <w:sz w:val="24"/>
                <w:szCs w:val="24"/>
                <w:highlight w:val="none"/>
                <w:lang w:val="en-US" w:eastAsia="zh-CN"/>
              </w:rPr>
              <w:t>测评相关系统</w:t>
            </w:r>
            <w:r>
              <w:rPr>
                <w:rFonts w:hint="eastAsia" w:ascii="宋体" w:hAnsi="宋体" w:eastAsia="宋体" w:cs="宋体"/>
                <w:color w:val="auto"/>
                <w:sz w:val="24"/>
                <w:szCs w:val="24"/>
                <w:highlight w:val="none"/>
                <w:lang w:val="en-US" w:eastAsia="zh-Hans"/>
              </w:rPr>
              <w:t>著作权</w:t>
            </w:r>
            <w:r>
              <w:rPr>
                <w:rFonts w:hint="eastAsia" w:ascii="宋体" w:hAnsi="宋体" w:eastAsia="宋体" w:cs="宋体"/>
                <w:color w:val="auto"/>
                <w:sz w:val="24"/>
                <w:szCs w:val="24"/>
                <w:highlight w:val="none"/>
                <w:lang w:val="en-US" w:eastAsia="zh-CN"/>
              </w:rPr>
              <w:t>证书（</w:t>
            </w:r>
            <w:r>
              <w:rPr>
                <w:rFonts w:hint="eastAsia" w:ascii="宋体" w:hAnsi="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lang w:val="en-US" w:eastAsia="zh-CN"/>
              </w:rPr>
              <w:t>计算机网络安全智能化管理软件、基线扫描统计分析决策系统、安全防护设备联动策略优化系统、等保渗透测试漏洞采集模拟系统、等保检查资产审计指纹鉴别系统、内网安全威胁感知系统、跨站攻击捕获分析系统、基于扫描数据指纹分析系统</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），每个著作权证书得0.5分，最高4分。</w:t>
            </w:r>
            <w:bookmarkStart w:id="16" w:name="OLE_LINK11"/>
            <w:r>
              <w:rPr>
                <w:rFonts w:hint="eastAsia" w:ascii="宋体" w:hAnsi="宋体" w:cs="宋体"/>
                <w:color w:val="auto"/>
                <w:sz w:val="24"/>
                <w:szCs w:val="24"/>
                <w:highlight w:val="none"/>
                <w:lang w:val="en-US" w:eastAsia="zh-CN"/>
              </w:rPr>
              <w:t>（0-4分）</w:t>
            </w:r>
          </w:p>
          <w:bookmarkEnd w:id="16"/>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提供著作权证书或有效的使用授权证明复印件并加盖公章。原件带至现场备查，无原件不得分。</w:t>
            </w:r>
          </w:p>
        </w:tc>
        <w:tc>
          <w:tcPr>
            <w:tcW w:w="810" w:type="dxa"/>
            <w:vAlign w:val="center"/>
          </w:tcPr>
          <w:p>
            <w:pPr>
              <w:widowControl/>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4分</w:t>
            </w:r>
          </w:p>
        </w:tc>
        <w:tc>
          <w:tcPr>
            <w:tcW w:w="975" w:type="dxa"/>
            <w:vAlign w:val="center"/>
          </w:tcPr>
          <w:p>
            <w:pPr>
              <w:widowControl/>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00" w:type="dxa"/>
            <w:vMerge w:val="continue"/>
            <w:vAlign w:val="center"/>
          </w:tcPr>
          <w:p>
            <w:pPr>
              <w:widowControl/>
              <w:spacing w:line="360" w:lineRule="auto"/>
              <w:jc w:val="center"/>
              <w:rPr>
                <w:rFonts w:hint="eastAsia" w:ascii="宋体" w:hAnsi="宋体" w:cs="宋体"/>
                <w:color w:val="auto"/>
                <w:sz w:val="24"/>
              </w:rPr>
            </w:pPr>
          </w:p>
        </w:tc>
        <w:tc>
          <w:tcPr>
            <w:tcW w:w="1200" w:type="dxa"/>
            <w:vAlign w:val="center"/>
          </w:tcPr>
          <w:p>
            <w:pPr>
              <w:keepNext w:val="0"/>
              <w:keepLines w:val="0"/>
              <w:pageBreakBefore w:val="0"/>
              <w:widowControl/>
              <w:tabs>
                <w:tab w:val="left" w:pos="2150"/>
              </w:tabs>
              <w:kinsoku/>
              <w:wordWrap/>
              <w:overflowPunct/>
              <w:topLinePunct w:val="0"/>
              <w:autoSpaceDE/>
              <w:autoSpaceDN/>
              <w:bidi w:val="0"/>
              <w:spacing w:line="360" w:lineRule="auto"/>
              <w:ind w:left="0" w:leftChars="0" w:firstLine="0" w:firstLineChars="0"/>
              <w:jc w:val="center"/>
              <w:textAlignment w:val="auto"/>
              <w:rPr>
                <w:rFonts w:hint="default" w:ascii="宋体" w:hAnsi="宋体" w:cs="宋体"/>
                <w:color w:val="auto"/>
                <w:sz w:val="24"/>
                <w:lang w:val="en-US" w:eastAsia="zh-CN"/>
              </w:rPr>
            </w:pPr>
            <w:r>
              <w:rPr>
                <w:rFonts w:hint="eastAsia" w:ascii="宋体" w:hAnsi="宋体" w:eastAsia="宋体" w:cs="宋体"/>
                <w:color w:val="auto"/>
                <w:sz w:val="24"/>
                <w:szCs w:val="24"/>
                <w:highlight w:val="none"/>
                <w:vertAlign w:val="baseline"/>
                <w:lang w:val="en-US" w:eastAsia="zh-CN"/>
              </w:rPr>
              <w:t>项目技术人员配备情况</w:t>
            </w:r>
          </w:p>
        </w:tc>
        <w:tc>
          <w:tcPr>
            <w:tcW w:w="5586" w:type="dxa"/>
            <w:vAlign w:val="center"/>
          </w:tcPr>
          <w:p>
            <w:pPr>
              <w:widowControl/>
              <w:spacing w:line="360" w:lineRule="auto"/>
              <w:rPr>
                <w:rFonts w:hint="default" w:ascii="宋体" w:hAnsi="宋体" w:cs="宋体"/>
                <w:color w:val="000000"/>
                <w:sz w:val="24"/>
                <w:lang w:val="en-US"/>
              </w:rPr>
            </w:pPr>
            <w:r>
              <w:rPr>
                <w:rFonts w:ascii="宋体" w:hAnsi="宋体" w:cs="宋体"/>
                <w:color w:val="000000"/>
                <w:sz w:val="24"/>
              </w:rPr>
              <w:t>1</w:t>
            </w:r>
            <w:r>
              <w:rPr>
                <w:rFonts w:hint="eastAsia" w:ascii="宋体" w:hAnsi="宋体" w:cs="宋体"/>
                <w:color w:val="000000"/>
                <w:sz w:val="24"/>
              </w:rPr>
              <w:t>.</w:t>
            </w:r>
            <w:r>
              <w:rPr>
                <w:rFonts w:hint="eastAsia" w:ascii="宋体" w:hAnsi="宋体" w:cs="宋体"/>
                <w:color w:val="000000"/>
                <w:sz w:val="24"/>
                <w:lang w:val="en-US" w:eastAsia="zh-CN"/>
              </w:rPr>
              <w:t>根据响应人</w:t>
            </w:r>
            <w:r>
              <w:rPr>
                <w:rFonts w:ascii="宋体" w:hAnsi="宋体" w:cs="宋体"/>
                <w:color w:val="000000"/>
                <w:sz w:val="24"/>
              </w:rPr>
              <w:t>拟派项目</w:t>
            </w:r>
            <w:r>
              <w:rPr>
                <w:rFonts w:hint="eastAsia" w:ascii="宋体" w:hAnsi="宋体" w:cs="宋体"/>
                <w:color w:val="000000"/>
                <w:sz w:val="24"/>
              </w:rPr>
              <w:t>经理</w:t>
            </w:r>
            <w:r>
              <w:rPr>
                <w:rFonts w:hint="eastAsia" w:ascii="宋体" w:hAnsi="宋体" w:cs="宋体"/>
                <w:color w:val="000000"/>
                <w:sz w:val="24"/>
                <w:lang w:eastAsia="zh-CN"/>
              </w:rPr>
              <w:t>的</w:t>
            </w:r>
            <w:r>
              <w:rPr>
                <w:rFonts w:hint="eastAsia" w:cs="宋体" w:asciiTheme="minorEastAsia" w:hAnsiTheme="minorEastAsia" w:eastAsiaTheme="minorEastAsia"/>
                <w:kern w:val="0"/>
                <w:sz w:val="24"/>
                <w:lang w:val="en-US" w:eastAsia="zh-CN"/>
              </w:rPr>
              <w:t>学历、技术专业水平、工作经验等情况综合评分。</w:t>
            </w:r>
            <w:r>
              <w:rPr>
                <w:rFonts w:hint="eastAsia" w:ascii="宋体" w:hAnsi="宋体" w:cs="宋体"/>
                <w:color w:val="000000"/>
                <w:sz w:val="24"/>
                <w:lang w:eastAsia="zh-CN"/>
              </w:rPr>
              <w:t>（</w:t>
            </w:r>
            <w:r>
              <w:rPr>
                <w:rFonts w:hint="eastAsia" w:ascii="宋体" w:hAnsi="宋体" w:cs="宋体"/>
                <w:color w:val="000000"/>
                <w:sz w:val="24"/>
                <w:lang w:val="en-US" w:eastAsia="zh-CN"/>
              </w:rPr>
              <w:t>2,1,0分</w:t>
            </w:r>
            <w:r>
              <w:rPr>
                <w:rFonts w:hint="eastAsia" w:ascii="宋体" w:hAnsi="宋体" w:cs="宋体"/>
                <w:color w:val="000000"/>
                <w:sz w:val="24"/>
                <w:lang w:eastAsia="zh-CN"/>
              </w:rPr>
              <w:t>）</w:t>
            </w:r>
          </w:p>
          <w:p>
            <w:pPr>
              <w:widowControl/>
              <w:spacing w:line="360" w:lineRule="auto"/>
              <w:jc w:val="left"/>
              <w:rPr>
                <w:rFonts w:hint="eastAsia" w:cs="宋体" w:asciiTheme="minorEastAsia" w:hAnsiTheme="minorEastAsia" w:eastAsiaTheme="minorEastAsia"/>
                <w:kern w:val="0"/>
                <w:sz w:val="24"/>
                <w:lang w:val="en-US" w:eastAsia="zh-CN"/>
              </w:rPr>
            </w:pPr>
            <w:r>
              <w:rPr>
                <w:rFonts w:hint="eastAsia" w:ascii="宋体" w:hAnsi="宋体" w:cs="宋体"/>
                <w:color w:val="000000"/>
                <w:sz w:val="24"/>
                <w:lang w:val="en-US" w:eastAsia="zh-CN"/>
              </w:rPr>
              <w:t>2</w:t>
            </w:r>
            <w:r>
              <w:rPr>
                <w:rFonts w:hint="eastAsia" w:ascii="宋体" w:hAnsi="宋体" w:cs="宋体"/>
                <w:color w:val="000000"/>
                <w:sz w:val="24"/>
              </w:rPr>
              <w:t>.</w:t>
            </w:r>
            <w:r>
              <w:rPr>
                <w:rFonts w:hint="eastAsia" w:cs="宋体" w:asciiTheme="minorEastAsia" w:hAnsiTheme="minorEastAsia" w:eastAsiaTheme="minorEastAsia"/>
                <w:kern w:val="0"/>
                <w:sz w:val="24"/>
                <w:lang w:val="en-US" w:eastAsia="zh-CN"/>
              </w:rPr>
              <w:t>根据响应人拟投入本项目的技术力量和人力资源，包括但不限于人员数量、分工安排、学历水平、技术资格、工作经验等情况综合评分。（8,7,6,5,4,3,2,1,0分）</w:t>
            </w:r>
          </w:p>
          <w:p>
            <w:pPr>
              <w:keepNext w:val="0"/>
              <w:keepLines w:val="0"/>
              <w:pageBreakBefore w:val="0"/>
              <w:kinsoku/>
              <w:wordWrap/>
              <w:overflowPunct/>
              <w:topLinePunct w:val="0"/>
              <w:autoSpaceDE/>
              <w:autoSpaceDN/>
              <w:bidi w:val="0"/>
              <w:spacing w:line="360" w:lineRule="auto"/>
              <w:ind w:left="0" w:firstLine="0"/>
              <w:jc w:val="both"/>
              <w:textAlignment w:val="auto"/>
              <w:rPr>
                <w:rFonts w:hint="eastAsia"/>
                <w:lang w:val="en-US" w:eastAsia="zh-CN"/>
              </w:rPr>
            </w:pPr>
            <w:r>
              <w:rPr>
                <w:rFonts w:hint="eastAsia" w:cs="宋体" w:asciiTheme="minorEastAsia" w:hAnsiTheme="minorEastAsia" w:eastAsiaTheme="minorEastAsia"/>
                <w:b/>
                <w:bCs/>
                <w:kern w:val="0"/>
                <w:sz w:val="24"/>
                <w:lang w:val="en-US" w:eastAsia="zh-CN"/>
              </w:rPr>
              <w:t>注：响应人在响应文件中需提供项目组人员相关证书及本单位近3个月社保缴纳证明复印件加盖响应人公章。</w:t>
            </w:r>
          </w:p>
        </w:tc>
        <w:tc>
          <w:tcPr>
            <w:tcW w:w="810" w:type="dxa"/>
            <w:vAlign w:val="center"/>
          </w:tcPr>
          <w:p>
            <w:pPr>
              <w:widowControl/>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10分</w:t>
            </w:r>
          </w:p>
        </w:tc>
        <w:tc>
          <w:tcPr>
            <w:tcW w:w="975" w:type="dxa"/>
            <w:vAlign w:val="center"/>
          </w:tcPr>
          <w:p>
            <w:pPr>
              <w:widowControl/>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00" w:type="dxa"/>
            <w:vMerge w:val="continue"/>
            <w:vAlign w:val="center"/>
          </w:tcPr>
          <w:p>
            <w:pPr>
              <w:widowControl/>
              <w:spacing w:line="360" w:lineRule="auto"/>
              <w:jc w:val="center"/>
              <w:rPr>
                <w:rFonts w:hint="eastAsia" w:ascii="宋体" w:hAnsi="宋体" w:cs="宋体"/>
                <w:color w:val="auto"/>
                <w:sz w:val="24"/>
              </w:rPr>
            </w:pPr>
          </w:p>
        </w:tc>
        <w:tc>
          <w:tcPr>
            <w:tcW w:w="1200" w:type="dxa"/>
            <w:vAlign w:val="center"/>
          </w:tcPr>
          <w:p>
            <w:pPr>
              <w:widowControl/>
              <w:spacing w:line="360" w:lineRule="auto"/>
              <w:jc w:val="center"/>
              <w:rPr>
                <w:rFonts w:hint="eastAsia" w:ascii="宋体" w:hAnsi="宋体" w:cs="宋体"/>
                <w:color w:val="auto"/>
                <w:sz w:val="24"/>
              </w:rPr>
            </w:pPr>
            <w:r>
              <w:rPr>
                <w:rFonts w:hint="eastAsia" w:ascii="宋体" w:hAnsi="宋体" w:cs="宋体"/>
                <w:color w:val="auto"/>
                <w:sz w:val="24"/>
                <w:lang w:val="en-US" w:eastAsia="zh-CN"/>
              </w:rPr>
              <w:t>技术响应程度</w:t>
            </w:r>
          </w:p>
        </w:tc>
        <w:tc>
          <w:tcPr>
            <w:tcW w:w="558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仿宋_GB2312"/>
                <w:color w:val="auto"/>
                <w:sz w:val="24"/>
              </w:rPr>
            </w:pPr>
            <w:r>
              <w:rPr>
                <w:rFonts w:hint="eastAsia" w:ascii="宋体" w:hAnsi="宋体" w:cs="仿宋_GB2312"/>
                <w:sz w:val="24"/>
                <w:lang w:bidi="ar"/>
              </w:rPr>
              <w:t>满足采购文件中</w:t>
            </w:r>
            <w:r>
              <w:rPr>
                <w:rFonts w:hint="eastAsia" w:ascii="宋体" w:hAnsi="宋体" w:cs="仿宋_GB2312"/>
                <w:sz w:val="24"/>
                <w:lang w:val="en-US" w:eastAsia="zh-CN" w:bidi="ar"/>
              </w:rPr>
              <w:t>全部</w:t>
            </w:r>
            <w:r>
              <w:rPr>
                <w:rFonts w:hint="eastAsia" w:ascii="宋体" w:hAnsi="宋体" w:cs="仿宋_GB2312"/>
                <w:sz w:val="24"/>
                <w:lang w:bidi="ar"/>
              </w:rPr>
              <w:t>指标（条款、参数）得</w:t>
            </w:r>
            <w:r>
              <w:rPr>
                <w:rFonts w:hint="eastAsia" w:ascii="宋体" w:hAnsi="宋体" w:cs="仿宋_GB2312"/>
                <w:sz w:val="24"/>
                <w:lang w:val="en-US" w:eastAsia="zh-CN" w:bidi="ar"/>
              </w:rPr>
              <w:t>13</w:t>
            </w:r>
            <w:r>
              <w:rPr>
                <w:rFonts w:hint="eastAsia" w:ascii="宋体" w:hAnsi="宋体" w:cs="仿宋_GB2312"/>
                <w:sz w:val="24"/>
                <w:lang w:bidi="ar"/>
              </w:rPr>
              <w:t>分。低于采购需求（负偏离）的或未做出明确响应的每项扣</w:t>
            </w:r>
            <w:r>
              <w:rPr>
                <w:rFonts w:hint="eastAsia" w:ascii="宋体" w:hAnsi="宋体" w:cs="仿宋_GB2312"/>
                <w:sz w:val="24"/>
                <w:lang w:val="en-US" w:eastAsia="zh-CN" w:bidi="ar"/>
              </w:rPr>
              <w:t>1</w:t>
            </w:r>
            <w:r>
              <w:rPr>
                <w:rFonts w:hint="eastAsia" w:ascii="宋体" w:hAnsi="宋体" w:cs="仿宋_GB2312"/>
                <w:sz w:val="24"/>
                <w:lang w:bidi="ar"/>
              </w:rPr>
              <w:t>分，扣完为止。</w:t>
            </w: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0-13分</w:t>
            </w:r>
            <w:r>
              <w:rPr>
                <w:rFonts w:hint="eastAsia" w:ascii="宋体" w:hAnsi="宋体" w:cs="宋体"/>
                <w:color w:val="auto"/>
                <w:spacing w:val="-6"/>
                <w:sz w:val="24"/>
                <w:szCs w:val="24"/>
                <w:highlight w:val="none"/>
                <w:lang w:eastAsia="zh-CN"/>
              </w:rPr>
              <w:t>）</w:t>
            </w:r>
          </w:p>
        </w:tc>
        <w:tc>
          <w:tcPr>
            <w:tcW w:w="810" w:type="dxa"/>
            <w:vAlign w:val="center"/>
          </w:tcPr>
          <w:p>
            <w:pPr>
              <w:widowControl/>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13分</w:t>
            </w:r>
          </w:p>
        </w:tc>
        <w:tc>
          <w:tcPr>
            <w:tcW w:w="975" w:type="dxa"/>
            <w:vAlign w:val="center"/>
          </w:tcPr>
          <w:p>
            <w:pPr>
              <w:widowControl/>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00" w:type="dxa"/>
            <w:vMerge w:val="continue"/>
            <w:vAlign w:val="center"/>
          </w:tcPr>
          <w:p>
            <w:pPr>
              <w:widowControl/>
              <w:spacing w:line="360" w:lineRule="auto"/>
              <w:jc w:val="center"/>
              <w:rPr>
                <w:rFonts w:hint="eastAsia" w:ascii="宋体" w:hAnsi="宋体" w:cs="宋体"/>
                <w:color w:val="auto"/>
                <w:sz w:val="24"/>
              </w:rPr>
            </w:pPr>
          </w:p>
        </w:tc>
        <w:tc>
          <w:tcPr>
            <w:tcW w:w="1200" w:type="dxa"/>
            <w:shd w:val="clear" w:color="auto" w:fill="auto"/>
            <w:vAlign w:val="center"/>
          </w:tcPr>
          <w:p>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实施方案</w:t>
            </w:r>
          </w:p>
        </w:tc>
        <w:tc>
          <w:tcPr>
            <w:tcW w:w="5586" w:type="dxa"/>
            <w:shd w:val="clear" w:color="auto" w:fill="auto"/>
            <w:vAlign w:val="center"/>
          </w:tcPr>
          <w:p>
            <w:pPr>
              <w:widowControl/>
              <w:spacing w:line="360" w:lineRule="auto"/>
              <w:jc w:val="left"/>
              <w:rPr>
                <w:rFonts w:hint="eastAsia" w:ascii="宋体" w:hAnsi="宋体" w:eastAsia="宋体" w:cs="宋体"/>
                <w:color w:val="000000"/>
                <w:sz w:val="24"/>
                <w:lang w:eastAsia="zh-CN"/>
              </w:rPr>
            </w:pPr>
            <w:r>
              <w:rPr>
                <w:rFonts w:ascii="宋体" w:hAnsi="宋体" w:eastAsia="宋体" w:cs="宋体"/>
                <w:color w:val="000000"/>
                <w:sz w:val="24"/>
              </w:rPr>
              <w:t>1</w:t>
            </w:r>
            <w:r>
              <w:rPr>
                <w:rFonts w:hint="default" w:ascii="宋体" w:hAnsi="宋体" w:eastAsia="宋体" w:cs="宋体"/>
                <w:color w:val="000000"/>
                <w:sz w:val="24"/>
              </w:rPr>
              <w:t>.</w:t>
            </w:r>
            <w:r>
              <w:rPr>
                <w:rFonts w:hint="eastAsia" w:ascii="宋体" w:hAnsi="宋体" w:eastAsia="宋体" w:cs="宋体"/>
                <w:color w:val="000000"/>
                <w:sz w:val="24"/>
                <w:lang w:val="en-US" w:eastAsia="zh-CN"/>
              </w:rPr>
              <w:t>技术</w:t>
            </w:r>
            <w:r>
              <w:rPr>
                <w:rFonts w:ascii="宋体" w:hAnsi="宋体" w:eastAsia="宋体" w:cs="宋体"/>
                <w:color w:val="000000"/>
                <w:sz w:val="24"/>
              </w:rPr>
              <w:t>实施方案：根据</w:t>
            </w:r>
            <w:r>
              <w:rPr>
                <w:rFonts w:hint="default" w:ascii="宋体" w:hAnsi="宋体" w:eastAsia="宋体" w:cs="宋体"/>
                <w:color w:val="000000"/>
                <w:sz w:val="24"/>
              </w:rPr>
              <w:t>响应</w:t>
            </w:r>
            <w:r>
              <w:rPr>
                <w:rFonts w:ascii="宋体" w:hAnsi="宋体" w:eastAsia="宋体" w:cs="宋体"/>
                <w:color w:val="000000"/>
                <w:sz w:val="24"/>
              </w:rPr>
              <w:t>人提供的整体</w:t>
            </w:r>
            <w:r>
              <w:rPr>
                <w:rFonts w:hint="eastAsia" w:ascii="宋体" w:hAnsi="宋体" w:eastAsia="宋体" w:cs="宋体"/>
                <w:color w:val="000000"/>
                <w:sz w:val="24"/>
                <w:lang w:val="en-US" w:eastAsia="zh-CN"/>
              </w:rPr>
              <w:t>技术</w:t>
            </w:r>
            <w:r>
              <w:rPr>
                <w:rFonts w:ascii="宋体" w:hAnsi="宋体" w:eastAsia="宋体" w:cs="宋体"/>
                <w:color w:val="000000"/>
                <w:sz w:val="24"/>
              </w:rPr>
              <w:t>实施方案的完整性、合理性进行综合评</w:t>
            </w:r>
            <w:r>
              <w:rPr>
                <w:rFonts w:hint="eastAsia" w:ascii="宋体" w:hAnsi="宋体" w:cs="宋体"/>
                <w:color w:val="000000"/>
                <w:sz w:val="24"/>
                <w:lang w:val="en-US" w:eastAsia="zh-CN"/>
              </w:rPr>
              <w:t>分</w:t>
            </w:r>
            <w:r>
              <w:rPr>
                <w:rFonts w:ascii="宋体" w:hAnsi="宋体" w:eastAsia="宋体" w:cs="宋体"/>
                <w:color w:val="000000"/>
                <w:sz w:val="24"/>
              </w:rPr>
              <w:t>。</w:t>
            </w:r>
            <w:bookmarkStart w:id="17" w:name="OLE_LINK12"/>
            <w:r>
              <w:rPr>
                <w:rFonts w:hint="eastAsia" w:ascii="宋体" w:hAnsi="宋体" w:cs="宋体"/>
                <w:color w:val="000000"/>
                <w:sz w:val="24"/>
                <w:lang w:eastAsia="zh-CN"/>
              </w:rPr>
              <w:t>（</w:t>
            </w:r>
            <w:r>
              <w:rPr>
                <w:rFonts w:hint="eastAsia" w:ascii="宋体" w:hAnsi="宋体" w:cs="宋体"/>
                <w:color w:val="000000"/>
                <w:sz w:val="24"/>
                <w:lang w:val="en-US" w:eastAsia="zh-CN"/>
              </w:rPr>
              <w:t>7</w:t>
            </w:r>
            <w:r>
              <w:rPr>
                <w:rFonts w:hint="default" w:ascii="宋体" w:hAnsi="宋体" w:cs="宋体"/>
                <w:color w:val="000000"/>
                <w:sz w:val="24"/>
                <w:lang w:val="en-US" w:eastAsia="zh-CN"/>
              </w:rPr>
              <w:t>,</w:t>
            </w:r>
            <w:r>
              <w:rPr>
                <w:rFonts w:hint="eastAsia" w:ascii="宋体" w:hAnsi="宋体" w:cs="宋体"/>
                <w:color w:val="000000"/>
                <w:sz w:val="24"/>
                <w:lang w:val="en-US" w:eastAsia="zh-CN"/>
              </w:rPr>
              <w:t>6</w:t>
            </w:r>
            <w:r>
              <w:rPr>
                <w:rFonts w:hint="default" w:ascii="宋体" w:hAnsi="宋体" w:cs="宋体"/>
                <w:color w:val="000000"/>
                <w:sz w:val="24"/>
                <w:lang w:val="en-US"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bookmarkEnd w:id="17"/>
          </w:p>
          <w:p>
            <w:pPr>
              <w:widowControl/>
              <w:spacing w:line="360" w:lineRule="auto"/>
              <w:jc w:val="left"/>
              <w:rPr>
                <w:rFonts w:hint="eastAsia" w:ascii="宋体" w:hAnsi="宋体" w:eastAsia="宋体" w:cs="仿宋_GB2312"/>
                <w:color w:val="auto"/>
                <w:kern w:val="2"/>
                <w:sz w:val="24"/>
                <w:szCs w:val="24"/>
                <w:lang w:val="en-US" w:eastAsia="zh-CN" w:bidi="ar-SA"/>
              </w:rPr>
            </w:pPr>
            <w:r>
              <w:rPr>
                <w:rFonts w:hint="eastAsia" w:ascii="宋体" w:hAnsi="宋体" w:cs="宋体"/>
                <w:b w:val="0"/>
                <w:bCs/>
                <w:color w:val="auto"/>
                <w:kern w:val="0"/>
                <w:sz w:val="24"/>
                <w:szCs w:val="24"/>
                <w:highlight w:val="none"/>
                <w:lang w:val="en-US" w:eastAsia="zh-CN"/>
              </w:rPr>
              <w:t>2.服务方案：响应人</w:t>
            </w:r>
            <w:r>
              <w:rPr>
                <w:rFonts w:hint="eastAsia" w:ascii="宋体" w:hAnsi="宋体" w:eastAsia="宋体" w:cs="宋体"/>
                <w:b w:val="0"/>
                <w:bCs/>
                <w:color w:val="auto"/>
                <w:kern w:val="0"/>
                <w:sz w:val="24"/>
                <w:szCs w:val="24"/>
                <w:highlight w:val="none"/>
              </w:rPr>
              <w:t>根据采购人阐明的项目背景、概况和采购要求，结合等级测评服务规范以及以往同类项目的服务经验，对本项目采购需求进行分析、理解，并以此为立足点</w:t>
            </w:r>
            <w:r>
              <w:rPr>
                <w:rFonts w:hint="eastAsia" w:ascii="宋体" w:hAnsi="宋体" w:cs="宋体"/>
                <w:b w:val="0"/>
                <w:bCs/>
                <w:color w:val="auto"/>
                <w:kern w:val="0"/>
                <w:sz w:val="24"/>
                <w:szCs w:val="24"/>
                <w:highlight w:val="none"/>
                <w:lang w:val="en-US" w:eastAsia="zh-CN"/>
              </w:rPr>
              <w:t>提供的</w:t>
            </w:r>
            <w:r>
              <w:rPr>
                <w:rFonts w:hint="eastAsia" w:ascii="宋体" w:hAnsi="宋体" w:eastAsia="宋体" w:cs="宋体"/>
                <w:b w:val="0"/>
                <w:bCs/>
                <w:color w:val="auto"/>
                <w:kern w:val="0"/>
                <w:sz w:val="24"/>
                <w:szCs w:val="24"/>
                <w:highlight w:val="none"/>
              </w:rPr>
              <w:t>服务</w:t>
            </w:r>
            <w:r>
              <w:rPr>
                <w:rFonts w:hint="eastAsia" w:ascii="宋体" w:hAnsi="宋体" w:cs="宋体"/>
                <w:b w:val="0"/>
                <w:bCs/>
                <w:color w:val="auto"/>
                <w:kern w:val="0"/>
                <w:sz w:val="24"/>
                <w:szCs w:val="24"/>
                <w:highlight w:val="none"/>
                <w:lang w:val="en-US" w:eastAsia="zh-CN"/>
              </w:rPr>
              <w:t>方案</w:t>
            </w:r>
            <w:r>
              <w:rPr>
                <w:rFonts w:hint="eastAsia" w:ascii="宋体" w:hAnsi="宋体" w:eastAsia="宋体" w:cs="宋体"/>
                <w:b w:val="0"/>
                <w:bCs/>
                <w:color w:val="auto"/>
                <w:kern w:val="0"/>
                <w:sz w:val="24"/>
                <w:szCs w:val="24"/>
                <w:highlight w:val="none"/>
              </w:rPr>
              <w:t>。</w:t>
            </w:r>
            <w:r>
              <w:rPr>
                <w:rFonts w:hint="eastAsia" w:ascii="宋体" w:hAnsi="宋体" w:cs="宋体"/>
                <w:color w:val="000000"/>
                <w:sz w:val="24"/>
                <w:lang w:eastAsia="zh-CN"/>
              </w:rPr>
              <w:t>（</w:t>
            </w:r>
            <w:r>
              <w:rPr>
                <w:rFonts w:hint="eastAsia" w:ascii="宋体" w:hAnsi="宋体" w:cs="宋体"/>
                <w:color w:val="000000"/>
                <w:sz w:val="24"/>
                <w:lang w:val="en-US" w:eastAsia="zh-CN"/>
              </w:rPr>
              <w:t>8</w:t>
            </w:r>
            <w:r>
              <w:rPr>
                <w:rFonts w:hint="default" w:ascii="宋体" w:hAnsi="宋体" w:cs="宋体"/>
                <w:color w:val="000000"/>
                <w:sz w:val="24"/>
                <w:lang w:val="en-US" w:eastAsia="zh-CN"/>
              </w:rPr>
              <w:t>,</w:t>
            </w:r>
            <w:r>
              <w:rPr>
                <w:rFonts w:hint="eastAsia" w:ascii="宋体" w:hAnsi="宋体" w:cs="宋体"/>
                <w:color w:val="000000"/>
                <w:sz w:val="24"/>
                <w:lang w:val="en-US" w:eastAsia="zh-CN"/>
              </w:rPr>
              <w:t>7</w:t>
            </w:r>
            <w:r>
              <w:rPr>
                <w:rFonts w:hint="default" w:ascii="宋体" w:hAnsi="宋体" w:cs="宋体"/>
                <w:color w:val="000000"/>
                <w:sz w:val="24"/>
                <w:lang w:val="en-US" w:eastAsia="zh-CN"/>
              </w:rPr>
              <w:t>,</w:t>
            </w:r>
            <w:r>
              <w:rPr>
                <w:rFonts w:hint="eastAsia" w:ascii="宋体" w:hAnsi="宋体" w:cs="宋体"/>
                <w:color w:val="000000"/>
                <w:sz w:val="24"/>
                <w:lang w:val="en-US" w:eastAsia="zh-CN"/>
              </w:rPr>
              <w:t>6</w:t>
            </w:r>
            <w:r>
              <w:rPr>
                <w:rFonts w:hint="default" w:ascii="宋体" w:hAnsi="宋体" w:cs="宋体"/>
                <w:color w:val="000000"/>
                <w:sz w:val="24"/>
                <w:lang w:val="en-US"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10" w:type="dxa"/>
            <w:shd w:val="clear" w:color="auto" w:fill="auto"/>
            <w:vAlign w:val="center"/>
          </w:tcPr>
          <w:p>
            <w:pPr>
              <w:widowControl/>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15分</w:t>
            </w:r>
          </w:p>
        </w:tc>
        <w:tc>
          <w:tcPr>
            <w:tcW w:w="975" w:type="dxa"/>
            <w:vAlign w:val="center"/>
          </w:tcPr>
          <w:p>
            <w:pPr>
              <w:widowControl/>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00" w:type="dxa"/>
            <w:vMerge w:val="continue"/>
            <w:vAlign w:val="center"/>
          </w:tcPr>
          <w:p>
            <w:pPr>
              <w:widowControl/>
              <w:spacing w:line="360" w:lineRule="auto"/>
              <w:jc w:val="center"/>
              <w:rPr>
                <w:rFonts w:hint="eastAsia" w:ascii="宋体" w:hAnsi="宋体" w:cs="宋体"/>
                <w:color w:val="auto"/>
                <w:sz w:val="24"/>
              </w:rPr>
            </w:pPr>
          </w:p>
        </w:tc>
        <w:tc>
          <w:tcPr>
            <w:tcW w:w="1200" w:type="dxa"/>
            <w:shd w:val="clear" w:color="auto" w:fill="auto"/>
            <w:vAlign w:val="center"/>
          </w:tcPr>
          <w:p>
            <w:pPr>
              <w:widowControl/>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保密措施</w:t>
            </w:r>
          </w:p>
        </w:tc>
        <w:tc>
          <w:tcPr>
            <w:tcW w:w="5586" w:type="dxa"/>
            <w:shd w:val="clear" w:color="auto" w:fill="auto"/>
            <w:vAlign w:val="center"/>
          </w:tcPr>
          <w:p>
            <w:pPr>
              <w:widowControl/>
              <w:spacing w:line="360" w:lineRule="auto"/>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sz w:val="24"/>
                <w:szCs w:val="24"/>
                <w:highlight w:val="none"/>
                <w:lang w:val="en-US" w:eastAsia="zh-CN"/>
              </w:rPr>
              <w:t>根据响应人</w:t>
            </w:r>
            <w:r>
              <w:rPr>
                <w:rFonts w:hint="eastAsia" w:ascii="宋体" w:hAnsi="宋体" w:eastAsia="宋体" w:cs="宋体"/>
                <w:b w:val="0"/>
                <w:bCs/>
                <w:color w:val="auto"/>
                <w:sz w:val="24"/>
                <w:szCs w:val="24"/>
                <w:highlight w:val="none"/>
                <w:lang w:val="en-US" w:eastAsia="zh-CN"/>
              </w:rPr>
              <w:t>提供</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保密措施</w:t>
            </w:r>
            <w:r>
              <w:rPr>
                <w:rFonts w:hint="eastAsia" w:ascii="宋体" w:hAnsi="宋体" w:eastAsia="宋体" w:cs="宋体"/>
                <w:b w:val="0"/>
                <w:bCs/>
                <w:color w:val="auto"/>
                <w:sz w:val="24"/>
                <w:szCs w:val="24"/>
                <w:highlight w:val="none"/>
                <w:lang w:val="en-US" w:eastAsia="zh-CN"/>
              </w:rPr>
              <w:t>及方案</w:t>
            </w:r>
            <w:r>
              <w:rPr>
                <w:rFonts w:hint="eastAsia" w:ascii="宋体" w:hAnsi="宋体" w:eastAsia="宋体" w:cs="宋体"/>
                <w:b w:val="0"/>
                <w:bCs/>
                <w:color w:val="auto"/>
                <w:sz w:val="24"/>
                <w:szCs w:val="24"/>
                <w:highlight w:val="none"/>
              </w:rPr>
              <w:t>的合理性、全面性</w:t>
            </w:r>
            <w:r>
              <w:rPr>
                <w:rFonts w:hint="eastAsia" w:ascii="宋体" w:hAnsi="宋体" w:cs="宋体"/>
                <w:b w:val="0"/>
                <w:bCs/>
                <w:color w:val="auto"/>
                <w:sz w:val="24"/>
                <w:szCs w:val="24"/>
                <w:highlight w:val="none"/>
                <w:lang w:val="en-US" w:eastAsia="zh-CN"/>
              </w:rPr>
              <w:t>综合评分</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w:t>
            </w:r>
            <w:r>
              <w:rPr>
                <w:rFonts w:hint="eastAsia" w:ascii="宋体" w:hAnsi="宋体" w:cs="宋体"/>
                <w:color w:val="000000"/>
                <w:sz w:val="24"/>
                <w:lang w:val="en-US" w:eastAsia="zh-CN"/>
              </w:rPr>
              <w:t>3,2,1,0分</w:t>
            </w:r>
            <w:r>
              <w:rPr>
                <w:rFonts w:hint="eastAsia" w:ascii="宋体" w:hAnsi="宋体" w:cs="宋体"/>
                <w:color w:val="000000"/>
                <w:sz w:val="24"/>
                <w:lang w:eastAsia="zh-CN"/>
              </w:rPr>
              <w:t>）</w:t>
            </w:r>
          </w:p>
        </w:tc>
        <w:tc>
          <w:tcPr>
            <w:tcW w:w="810" w:type="dxa"/>
            <w:shd w:val="clear" w:color="auto" w:fill="auto"/>
            <w:vAlign w:val="center"/>
          </w:tcPr>
          <w:p>
            <w:pPr>
              <w:widowControl/>
              <w:spacing w:line="360" w:lineRule="auto"/>
              <w:jc w:val="center"/>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3分</w:t>
            </w:r>
          </w:p>
        </w:tc>
        <w:tc>
          <w:tcPr>
            <w:tcW w:w="975" w:type="dxa"/>
            <w:vAlign w:val="center"/>
          </w:tcPr>
          <w:p>
            <w:pPr>
              <w:widowControl/>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00" w:type="dxa"/>
            <w:vMerge w:val="continue"/>
            <w:vAlign w:val="center"/>
          </w:tcPr>
          <w:p>
            <w:pPr>
              <w:widowControl/>
              <w:spacing w:line="360" w:lineRule="auto"/>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cs="宋体"/>
                <w:color w:val="auto"/>
                <w:spacing w:val="-6"/>
                <w:kern w:val="2"/>
                <w:sz w:val="24"/>
                <w:szCs w:val="24"/>
                <w:highlight w:val="none"/>
                <w:lang w:val="en-US" w:eastAsia="zh-CN" w:bidi="ar-SA"/>
              </w:rPr>
              <w:t>质量措施</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根据响应人</w:t>
            </w:r>
            <w:r>
              <w:rPr>
                <w:rFonts w:hint="eastAsia" w:ascii="宋体" w:hAnsi="宋体" w:eastAsia="宋体" w:cs="宋体"/>
                <w:b w:val="0"/>
                <w:bCs/>
                <w:color w:val="auto"/>
                <w:sz w:val="24"/>
                <w:szCs w:val="24"/>
                <w:highlight w:val="none"/>
                <w:lang w:val="en-US" w:eastAsia="zh-CN"/>
              </w:rPr>
              <w:t>提供</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服务质量承诺及保障措施</w:t>
            </w:r>
            <w:r>
              <w:rPr>
                <w:rFonts w:hint="eastAsia" w:ascii="宋体" w:hAnsi="宋体" w:eastAsia="宋体" w:cs="宋体"/>
                <w:b w:val="0"/>
                <w:bCs/>
                <w:color w:val="auto"/>
                <w:sz w:val="24"/>
                <w:szCs w:val="24"/>
                <w:highlight w:val="none"/>
                <w:lang w:val="en-US" w:eastAsia="zh-CN"/>
              </w:rPr>
              <w:t>方案</w:t>
            </w:r>
            <w:r>
              <w:rPr>
                <w:rFonts w:hint="eastAsia" w:ascii="宋体" w:hAnsi="宋体" w:cs="宋体"/>
                <w:b w:val="0"/>
                <w:bCs/>
                <w:color w:val="auto"/>
                <w:sz w:val="24"/>
                <w:szCs w:val="24"/>
                <w:highlight w:val="none"/>
                <w:lang w:val="en-US" w:eastAsia="zh-CN"/>
              </w:rPr>
              <w:t>综合评分</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响应人</w:t>
            </w:r>
            <w:r>
              <w:rPr>
                <w:rFonts w:hint="eastAsia" w:ascii="宋体" w:hAnsi="宋体" w:eastAsia="宋体" w:cs="宋体"/>
                <w:b w:val="0"/>
                <w:bCs/>
                <w:color w:val="auto"/>
                <w:sz w:val="24"/>
                <w:szCs w:val="24"/>
                <w:highlight w:val="none"/>
                <w:lang w:val="en-US" w:eastAsia="zh-CN"/>
              </w:rPr>
              <w:t>应</w:t>
            </w:r>
            <w:r>
              <w:rPr>
                <w:rFonts w:hint="eastAsia" w:ascii="宋体" w:hAnsi="宋体" w:eastAsia="宋体" w:cs="宋体"/>
                <w:b w:val="0"/>
                <w:bCs/>
                <w:color w:val="auto"/>
                <w:sz w:val="24"/>
                <w:szCs w:val="24"/>
                <w:highlight w:val="none"/>
              </w:rPr>
              <w:t>结合服务内容对其服务质量作出具体的承诺，并提出相应的保障措施方案等</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00" w:type="dxa"/>
            <w:vMerge w:val="continue"/>
            <w:vAlign w:val="center"/>
          </w:tcPr>
          <w:p>
            <w:pPr>
              <w:widowControl/>
              <w:spacing w:line="360" w:lineRule="auto"/>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测评（工具）</w:t>
            </w:r>
            <w:r>
              <w:rPr>
                <w:rFonts w:hint="eastAsia" w:ascii="宋体" w:hAnsi="宋体" w:eastAsia="宋体" w:cs="宋体"/>
                <w:color w:val="auto"/>
                <w:sz w:val="24"/>
                <w:szCs w:val="24"/>
                <w:highlight w:val="none"/>
              </w:rPr>
              <w:t>设备</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提供实施过程中所使用到的各种工具软件清单</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工具软件全面且合理。</w:t>
            </w:r>
            <w:r>
              <w:rPr>
                <w:rFonts w:hint="eastAsia" w:ascii="宋体" w:hAnsi="宋体" w:cs="宋体"/>
                <w:b w:val="0"/>
                <w:bCs/>
                <w:color w:val="auto"/>
                <w:sz w:val="24"/>
                <w:szCs w:val="24"/>
                <w:highlight w:val="none"/>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00" w:type="dxa"/>
            <w:vMerge w:val="continue"/>
            <w:vAlign w:val="center"/>
          </w:tcPr>
          <w:p>
            <w:pPr>
              <w:widowControl/>
              <w:spacing w:line="360" w:lineRule="auto"/>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风险规避措施和应急突发处置</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imes New Roman" w:hAnsi="Times New Roman"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根据各响应人提供的</w:t>
            </w: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val="en-US" w:eastAsia="zh-CN"/>
              </w:rPr>
              <w:t>风险规避措施方案和应应突发处置方案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完整性、合理性、安全性、可行性情况进行评分</w:t>
            </w:r>
            <w:r>
              <w:rPr>
                <w:rFonts w:hint="eastAsia" w:ascii="宋体" w:hAnsi="宋体" w:eastAsia="宋体" w:cs="宋体"/>
                <w:color w:val="auto"/>
                <w:sz w:val="24"/>
                <w:szCs w:val="24"/>
                <w:highlight w:val="none"/>
                <w:lang w:eastAsia="zh-CN"/>
              </w:rPr>
              <w:t>。</w:t>
            </w:r>
            <w:r>
              <w:rPr>
                <w:rFonts w:hint="eastAsia" w:ascii="宋体" w:hAnsi="宋体" w:cs="宋体"/>
                <w:b w:val="0"/>
                <w:bCs/>
                <w:color w:val="auto"/>
                <w:sz w:val="24"/>
                <w:szCs w:val="24"/>
                <w:highlight w:val="none"/>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00" w:type="dxa"/>
            <w:vMerge w:val="continue"/>
            <w:vAlign w:val="center"/>
          </w:tcPr>
          <w:p>
            <w:pPr>
              <w:widowControl/>
              <w:spacing w:line="360" w:lineRule="auto"/>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Times New Roman" w:hAnsi="Times New Roman"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售后服务与承诺</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Times New Roman" w:hAnsi="Times New Roman"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vertAlign w:val="baseline"/>
                <w:lang w:val="en-US" w:eastAsia="zh-CN"/>
              </w:rPr>
              <w:t>提供可行的售后服务方案包含但不限于：对故障的响应时间和修复时间承诺，售后服务内容，技术服务方式与内容等。</w:t>
            </w:r>
            <w:r>
              <w:rPr>
                <w:rFonts w:hint="eastAsia" w:ascii="宋体" w:hAnsi="宋体" w:cs="宋体"/>
                <w:color w:val="auto"/>
                <w:sz w:val="24"/>
                <w:szCs w:val="24"/>
                <w:highlight w:val="none"/>
                <w:lang w:val="en-US" w:eastAsia="zh-CN"/>
              </w:rPr>
              <w:t>根据内容、满足要求等方面</w:t>
            </w:r>
            <w:r>
              <w:rPr>
                <w:rFonts w:hint="eastAsia" w:ascii="宋体" w:hAnsi="宋体" w:eastAsia="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eastAsia="zh-CN"/>
              </w:rPr>
              <w:t>。</w:t>
            </w:r>
            <w:r>
              <w:rPr>
                <w:rFonts w:hint="eastAsia" w:ascii="宋体" w:hAnsi="宋体" w:cs="宋体"/>
                <w:b w:val="0"/>
                <w:bCs/>
                <w:color w:val="auto"/>
                <w:sz w:val="24"/>
                <w:szCs w:val="24"/>
                <w:highlight w:val="none"/>
                <w:lang w:eastAsia="zh-CN"/>
              </w:rPr>
              <w:t>（</w:t>
            </w:r>
            <w:r>
              <w:rPr>
                <w:rFonts w:hint="eastAsia" w:ascii="宋体" w:hAnsi="宋体" w:cs="宋体"/>
                <w:color w:val="000000"/>
                <w:sz w:val="24"/>
                <w:lang w:val="en-US" w:eastAsia="zh-CN"/>
              </w:rPr>
              <w:t>5,4,3,2,1,0分</w:t>
            </w:r>
            <w:r>
              <w:rPr>
                <w:rFonts w:hint="eastAsia" w:ascii="宋体" w:hAnsi="宋体" w:cs="宋体"/>
                <w:color w:val="000000"/>
                <w:sz w:val="24"/>
                <w:lang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bookmarkEnd w:id="12"/>
    </w:tbl>
    <w:p/>
    <w:p>
      <w:pPr>
        <w:pStyle w:val="9"/>
        <w:snapToGrid w:val="0"/>
        <w:spacing w:line="360" w:lineRule="auto"/>
        <w:outlineLvl w:val="1"/>
        <w:rPr>
          <w:rFonts w:hAnsi="宋体"/>
          <w:b/>
          <w:sz w:val="24"/>
        </w:rPr>
      </w:pPr>
    </w:p>
    <w:p>
      <w:pPr>
        <w:keepNext w:val="0"/>
        <w:keepLines w:val="0"/>
        <w:pageBreakBefore w:val="0"/>
        <w:kinsoku/>
        <w:wordWrap/>
        <w:topLinePunct w:val="0"/>
        <w:bidi w:val="0"/>
        <w:spacing w:line="440" w:lineRule="exact"/>
        <w:jc w:val="center"/>
        <w:rPr>
          <w:rFonts w:ascii="宋体" w:hAnsi="宋体" w:cs="宋体"/>
          <w:b/>
          <w:sz w:val="30"/>
          <w:szCs w:val="30"/>
        </w:rPr>
      </w:pPr>
      <w:r>
        <w:rPr>
          <w:rFonts w:hint="eastAsia" w:ascii="宋体" w:hAnsi="宋体" w:cs="宋体"/>
          <w:b/>
          <w:sz w:val="32"/>
          <w:szCs w:val="32"/>
        </w:rPr>
        <w:br w:type="page"/>
      </w:r>
      <w:r>
        <w:rPr>
          <w:rFonts w:hint="eastAsia" w:ascii="宋体" w:hAnsi="宋体" w:cs="宋体"/>
          <w:b/>
          <w:sz w:val="30"/>
          <w:szCs w:val="30"/>
        </w:rPr>
        <w:t>第五章  合同主要条款</w:t>
      </w:r>
    </w:p>
    <w:p>
      <w:pPr>
        <w:keepNext w:val="0"/>
        <w:keepLines w:val="0"/>
        <w:pageBreakBefore w:val="0"/>
        <w:kinsoku/>
        <w:wordWrap/>
        <w:topLinePunct w:val="0"/>
        <w:bidi w:val="0"/>
        <w:spacing w:line="440" w:lineRule="exact"/>
        <w:jc w:val="center"/>
        <w:rPr>
          <w:rFonts w:hint="eastAsia" w:ascii="宋体" w:hAnsi="宋体" w:cs="宋体"/>
          <w:b/>
          <w:sz w:val="30"/>
          <w:szCs w:val="30"/>
        </w:rPr>
      </w:pPr>
      <w:r>
        <w:rPr>
          <w:rFonts w:hint="eastAsia" w:ascii="宋体" w:hAnsi="宋体" w:cs="宋体"/>
          <w:b/>
          <w:color w:val="000000"/>
          <w:sz w:val="32"/>
          <w:szCs w:val="32"/>
          <w:lang w:eastAsia="zh-CN"/>
        </w:rPr>
        <w:t>衢州学院信息系统安全等级保护测评服务项目</w:t>
      </w:r>
      <w:r>
        <w:rPr>
          <w:rFonts w:hint="eastAsia" w:ascii="宋体" w:hAnsi="宋体" w:cs="宋体"/>
          <w:b/>
          <w:sz w:val="30"/>
          <w:szCs w:val="30"/>
        </w:rPr>
        <w:t>合同</w:t>
      </w:r>
    </w:p>
    <w:p>
      <w:pPr>
        <w:keepNext w:val="0"/>
        <w:keepLines w:val="0"/>
        <w:pageBreakBefore w:val="0"/>
        <w:kinsoku/>
        <w:wordWrap/>
        <w:topLinePunct w:val="0"/>
        <w:bidi w:val="0"/>
        <w:spacing w:line="440" w:lineRule="exact"/>
        <w:jc w:val="center"/>
        <w:rPr>
          <w:rFonts w:ascii="宋体" w:hAnsi="宋体" w:cs="宋体"/>
          <w:b/>
          <w:bCs/>
          <w:sz w:val="24"/>
          <w:szCs w:val="24"/>
        </w:rPr>
      </w:pP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甲方：衢州学院</w:t>
      </w:r>
      <w:r>
        <w:rPr>
          <w:rFonts w:hint="eastAsia" w:ascii="宋体" w:hAnsi="宋体"/>
          <w:color w:val="000000" w:themeColor="text1"/>
          <w:sz w:val="24"/>
          <w:lang w:val="en-US" w:eastAsia="zh-CN"/>
          <w14:textFill>
            <w14:solidFill>
              <w14:schemeClr w14:val="tx1"/>
            </w14:solidFill>
          </w14:textFill>
        </w:rPr>
        <w:t xml:space="preserve">                </w:t>
      </w:r>
      <w:r>
        <w:rPr>
          <w:rFonts w:hint="eastAsia"/>
        </w:rPr>
        <w:t xml:space="preserve">   </w:t>
      </w:r>
      <w:r>
        <w:rPr>
          <w:rFonts w:hint="eastAsia" w:ascii="宋体" w:hAnsi="宋体"/>
          <w:color w:val="000000" w:themeColor="text1"/>
          <w:sz w:val="24"/>
          <w14:textFill>
            <w14:solidFill>
              <w14:schemeClr w14:val="tx1"/>
            </w14:solidFill>
          </w14:textFill>
        </w:rPr>
        <w:t>乙方：</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地址：衢州市九华北大道78号</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地址：</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邮编：</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w:t>
      </w:r>
    </w:p>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r>
        <w:rPr>
          <w:rFonts w:hint="eastAsia" w:ascii="宋体" w:hAnsi="宋体"/>
          <w:color w:val="auto"/>
          <w:sz w:val="24"/>
          <w:lang w:val="en-US" w:eastAsia="zh-CN"/>
        </w:rPr>
        <w:t>九华北大道78号</w:t>
      </w:r>
    </w:p>
    <w:p>
      <w:pPr>
        <w:keepNext w:val="0"/>
        <w:keepLines w:val="0"/>
        <w:pageBreakBefore w:val="0"/>
        <w:kinsoku/>
        <w:wordWrap/>
        <w:topLinePunct w:val="0"/>
        <w:bidi w:val="0"/>
        <w:spacing w:line="440" w:lineRule="exact"/>
        <w:ind w:firstLine="482" w:firstLineChars="200"/>
        <w:rPr>
          <w:rFonts w:ascii="宋体" w:hAnsi="宋体" w:cs="宋体"/>
          <w:b/>
          <w:bCs/>
          <w:sz w:val="24"/>
          <w:szCs w:val="24"/>
        </w:rPr>
      </w:pPr>
      <w:r>
        <w:rPr>
          <w:rFonts w:hint="eastAsia" w:ascii="宋体" w:hAnsi="宋体" w:cs="宋体"/>
          <w:b/>
          <w:bCs/>
          <w:sz w:val="24"/>
          <w:szCs w:val="24"/>
        </w:rPr>
        <w:t>一、说  明</w:t>
      </w:r>
    </w:p>
    <w:p>
      <w:pPr>
        <w:pStyle w:val="13"/>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1.合同基本条款是指</w:t>
      </w:r>
      <w:r>
        <w:rPr>
          <w:rFonts w:hint="eastAsia" w:cs="宋体"/>
          <w:kern w:val="2"/>
          <w:sz w:val="24"/>
          <w:szCs w:val="24"/>
          <w:lang w:val="en-US" w:eastAsia="zh-CN"/>
        </w:rPr>
        <w:t>服务</w:t>
      </w:r>
      <w:r>
        <w:rPr>
          <w:rFonts w:hint="eastAsia" w:cs="宋体"/>
          <w:kern w:val="2"/>
          <w:sz w:val="24"/>
          <w:szCs w:val="24"/>
        </w:rPr>
        <w:t>需方（以下简称甲方）和成交人（以下简称乙方）应共同遵守的基本原则，并作为双方签约的依据。对于合同的其他条款，双方应本着互谅互让的精神协商解决。</w:t>
      </w:r>
    </w:p>
    <w:p>
      <w:pPr>
        <w:pStyle w:val="13"/>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2.制定“合同主要条款”的依据是《</w:t>
      </w:r>
      <w:r>
        <w:rPr>
          <w:rFonts w:hint="eastAsia"/>
          <w:kern w:val="2"/>
          <w:sz w:val="24"/>
          <w:szCs w:val="24"/>
        </w:rPr>
        <w:t>中华人民共和国民法典</w:t>
      </w:r>
      <w:r>
        <w:rPr>
          <w:rFonts w:hint="eastAsia" w:cs="宋体"/>
          <w:kern w:val="2"/>
          <w:sz w:val="24"/>
          <w:szCs w:val="24"/>
        </w:rPr>
        <w:t>》,有关磋商文件、响应文件、磋商小组文件、承诺书等均为本合同的附件，与本合同有同等效力，在本合同没有约定的情况下，按以上文件执行。</w:t>
      </w:r>
    </w:p>
    <w:p>
      <w:pPr>
        <w:pStyle w:val="13"/>
        <w:keepNext w:val="0"/>
        <w:keepLines w:val="0"/>
        <w:pageBreakBefore w:val="0"/>
        <w:kinsoku/>
        <w:wordWrap/>
        <w:topLinePunct w:val="0"/>
        <w:bidi w:val="0"/>
        <w:spacing w:beforeAutospacing="0" w:afterAutospacing="0" w:line="440" w:lineRule="exact"/>
        <w:ind w:firstLine="482" w:firstLineChars="200"/>
        <w:rPr>
          <w:rFonts w:hint="default" w:cs="宋体"/>
          <w:b/>
          <w:bCs/>
          <w:kern w:val="2"/>
          <w:sz w:val="24"/>
          <w:szCs w:val="24"/>
          <w:lang w:val="en-US" w:eastAsia="zh-CN"/>
        </w:rPr>
      </w:pPr>
      <w:r>
        <w:rPr>
          <w:rFonts w:hint="eastAsia" w:cs="宋体"/>
          <w:b/>
          <w:bCs/>
          <w:kern w:val="2"/>
          <w:sz w:val="24"/>
          <w:szCs w:val="24"/>
          <w:lang w:val="en-US" w:eastAsia="zh-CN"/>
        </w:rPr>
        <w:t>二、项目内容及合同金额</w:t>
      </w:r>
    </w:p>
    <w:p>
      <w:pPr>
        <w:keepNext w:val="0"/>
        <w:keepLines w:val="0"/>
        <w:pageBreakBefore w:val="0"/>
        <w:kinsoku/>
        <w:wordWrap/>
        <w:topLinePunct w:val="0"/>
        <w:bidi w:val="0"/>
        <w:spacing w:line="360" w:lineRule="auto"/>
        <w:jc w:val="right"/>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 xml:space="preserve">金额单位：元 </w:t>
      </w:r>
    </w:p>
    <w:tbl>
      <w:tblPr>
        <w:tblStyle w:val="1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715"/>
        <w:gridCol w:w="1050"/>
        <w:gridCol w:w="1335"/>
        <w:gridCol w:w="126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01"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pPr>
            <w: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t>序号</w:t>
            </w:r>
          </w:p>
        </w:tc>
        <w:tc>
          <w:tcPr>
            <w:tcW w:w="271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lang w:val="en-US" w:eastAsia="zh-CN"/>
                <w14:textFill>
                  <w14:solidFill>
                    <w14:schemeClr w14:val="tx1"/>
                  </w14:solidFill>
                </w14:textFill>
              </w:rPr>
              <w:t>项目内容</w:t>
            </w:r>
          </w:p>
        </w:tc>
        <w:tc>
          <w:tcPr>
            <w:tcW w:w="1050"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数量</w:t>
            </w:r>
          </w:p>
        </w:tc>
        <w:tc>
          <w:tcPr>
            <w:tcW w:w="133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单位</w:t>
            </w:r>
          </w:p>
        </w:tc>
        <w:tc>
          <w:tcPr>
            <w:tcW w:w="1260"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单价</w:t>
            </w:r>
          </w:p>
        </w:tc>
        <w:tc>
          <w:tcPr>
            <w:tcW w:w="1305" w:type="dxa"/>
            <w:vAlign w:val="center"/>
          </w:tcPr>
          <w:p>
            <w:pPr>
              <w:keepNext w:val="0"/>
              <w:keepLines w:val="0"/>
              <w:pageBreakBefore w:val="0"/>
              <w:kinsoku/>
              <w:wordWrap/>
              <w:topLinePunct w:val="0"/>
              <w:bidi w:val="0"/>
              <w:spacing w:line="360" w:lineRule="auto"/>
              <w:jc w:val="center"/>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1"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271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3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26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1305"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916" w:type="dxa"/>
            <w:gridSpan w:val="2"/>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合   计</w:t>
            </w:r>
          </w:p>
        </w:tc>
        <w:tc>
          <w:tcPr>
            <w:tcW w:w="1050" w:type="dxa"/>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c>
          <w:tcPr>
            <w:tcW w:w="3900" w:type="dxa"/>
            <w:gridSpan w:val="3"/>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6"/>
            <w:vAlign w:val="center"/>
          </w:tcPr>
          <w:p>
            <w:pPr>
              <w:keepNext w:val="0"/>
              <w:keepLines w:val="0"/>
              <w:pageBreakBefore w:val="0"/>
              <w:kinsoku/>
              <w:wordWrap/>
              <w:topLinePunct w:val="0"/>
              <w:bidi w:val="0"/>
              <w:spacing w:line="360" w:lineRule="auto"/>
              <w:rPr>
                <w:rFonts w:hint="eastAsia" w:ascii="宋体" w:hAnsi="宋体" w:eastAsiaTheme="minorEastAsia" w:cstheme="minorBidi"/>
                <w:color w:val="000000" w:themeColor="text1"/>
                <w:sz w:val="24"/>
                <w:szCs w:val="24"/>
                <w:highlight w:val="none"/>
                <w14:textFill>
                  <w14:solidFill>
                    <w14:schemeClr w14:val="tx1"/>
                  </w14:solidFill>
                </w14:textFill>
              </w:rPr>
            </w:pPr>
            <w:r>
              <w:rPr>
                <w:rFonts w:hint="eastAsia" w:ascii="宋体" w:hAnsi="宋体" w:eastAsiaTheme="minorEastAsia" w:cstheme="minorBidi"/>
                <w:color w:val="000000" w:themeColor="text1"/>
                <w:sz w:val="24"/>
                <w:szCs w:val="24"/>
                <w:highlight w:val="none"/>
                <w14:textFill>
                  <w14:solidFill>
                    <w14:schemeClr w14:val="tx1"/>
                  </w14:solidFill>
                </w14:textFill>
              </w:rPr>
              <w:t>合同总价：（人民币）                     ￥：</w:t>
            </w:r>
          </w:p>
        </w:tc>
      </w:tr>
    </w:tbl>
    <w:p>
      <w:pPr>
        <w:keepNext w:val="0"/>
        <w:keepLines w:val="0"/>
        <w:pageBreakBefore w:val="0"/>
        <w:kinsoku/>
        <w:wordWrap/>
        <w:topLinePunct w:val="0"/>
        <w:bidi w:val="0"/>
        <w:spacing w:line="360" w:lineRule="auto"/>
        <w:rPr>
          <w:rFonts w:hint="eastAsia" w:ascii="宋体" w:hAnsi="宋体" w:eastAsiaTheme="minorEastAsia" w:cstheme="minorBidi"/>
          <w:color w:val="FF0000"/>
          <w:sz w:val="24"/>
          <w:szCs w:val="24"/>
          <w:highlight w:val="none"/>
          <w:lang w:val="en-US" w:eastAsia="zh-CN"/>
        </w:rPr>
      </w:pPr>
      <w:r>
        <w:rPr>
          <w:rFonts w:hint="eastAsia" w:ascii="宋体" w:hAnsi="宋体" w:eastAsiaTheme="minorEastAsia" w:cstheme="minorBidi"/>
          <w:color w:val="FF0000"/>
          <w:sz w:val="24"/>
          <w:szCs w:val="24"/>
          <w:highlight w:val="none"/>
        </w:rPr>
        <w:t>注：以上合同总价包括业务系统分类及梳理</w:t>
      </w:r>
      <w:r>
        <w:rPr>
          <w:rFonts w:hint="eastAsia" w:ascii="宋体" w:hAnsi="宋体" w:eastAsiaTheme="minorEastAsia" w:cstheme="minorBidi"/>
          <w:color w:val="FF0000"/>
          <w:sz w:val="24"/>
          <w:szCs w:val="24"/>
          <w:highlight w:val="none"/>
          <w:lang w:eastAsia="zh-CN"/>
        </w:rPr>
        <w:t>、</w:t>
      </w:r>
      <w:r>
        <w:rPr>
          <w:rFonts w:hint="eastAsia" w:ascii="宋体" w:hAnsi="宋体" w:eastAsiaTheme="minorEastAsia" w:cstheme="minorBidi"/>
          <w:color w:val="FF0000"/>
          <w:sz w:val="24"/>
          <w:szCs w:val="24"/>
          <w:highlight w:val="none"/>
        </w:rPr>
        <w:t>信息系统安全等级保护测评</w:t>
      </w:r>
      <w:r>
        <w:rPr>
          <w:rFonts w:hint="eastAsia" w:ascii="宋体" w:hAnsi="宋体" w:eastAsiaTheme="minorEastAsia" w:cstheme="minorBidi"/>
          <w:color w:val="FF0000"/>
          <w:sz w:val="24"/>
          <w:szCs w:val="24"/>
          <w:highlight w:val="none"/>
          <w:lang w:eastAsia="zh-CN"/>
        </w:rPr>
        <w:t>、</w:t>
      </w:r>
      <w:r>
        <w:rPr>
          <w:rFonts w:hint="eastAsia" w:ascii="宋体" w:hAnsi="宋体" w:eastAsiaTheme="minorEastAsia" w:cstheme="minorBidi"/>
          <w:color w:val="FF0000"/>
          <w:sz w:val="24"/>
          <w:szCs w:val="24"/>
          <w:highlight w:val="none"/>
          <w:lang w:eastAsia="zh-Hans"/>
        </w:rPr>
        <w:t>网络安全增值服务</w:t>
      </w:r>
      <w:r>
        <w:rPr>
          <w:rFonts w:hint="eastAsia" w:ascii="宋体" w:hAnsi="宋体" w:eastAsiaTheme="minorEastAsia" w:cstheme="minorBidi"/>
          <w:color w:val="FF0000"/>
          <w:sz w:val="24"/>
          <w:szCs w:val="24"/>
          <w:highlight w:val="none"/>
        </w:rPr>
        <w:t>等一切费用。</w:t>
      </w:r>
    </w:p>
    <w:p>
      <w:pPr>
        <w:pStyle w:val="13"/>
        <w:keepNext w:val="0"/>
        <w:keepLines w:val="0"/>
        <w:pageBreakBefore w:val="0"/>
        <w:kinsoku/>
        <w:wordWrap/>
        <w:topLinePunct w:val="0"/>
        <w:bidi w:val="0"/>
        <w:spacing w:beforeAutospacing="0" w:afterAutospacing="0" w:line="440" w:lineRule="exact"/>
        <w:ind w:firstLine="482" w:firstLineChars="200"/>
        <w:rPr>
          <w:rFonts w:cs="宋体"/>
          <w:b/>
          <w:bCs/>
          <w:kern w:val="2"/>
          <w:sz w:val="24"/>
          <w:szCs w:val="24"/>
        </w:rPr>
      </w:pPr>
      <w:r>
        <w:rPr>
          <w:rFonts w:hint="eastAsia" w:cs="宋体"/>
          <w:b/>
          <w:bCs/>
          <w:kern w:val="2"/>
          <w:sz w:val="24"/>
          <w:szCs w:val="24"/>
          <w:lang w:val="en-US" w:eastAsia="zh-CN"/>
        </w:rPr>
        <w:t>三</w:t>
      </w:r>
      <w:r>
        <w:rPr>
          <w:rFonts w:hint="eastAsia" w:cs="宋体"/>
          <w:b/>
          <w:bCs/>
          <w:kern w:val="2"/>
          <w:sz w:val="24"/>
          <w:szCs w:val="24"/>
        </w:rPr>
        <w:t>、交付时间及地点</w:t>
      </w:r>
    </w:p>
    <w:p>
      <w:pPr>
        <w:pStyle w:val="8"/>
        <w:tabs>
          <w:tab w:val="left" w:pos="297"/>
        </w:tabs>
        <w:spacing w:after="0" w:line="444" w:lineRule="exact"/>
        <w:ind w:left="0" w:leftChars="0" w:firstLine="480" w:firstLineChars="200"/>
        <w:rPr>
          <w:rFonts w:ascii="宋体" w:hAnsi="宋体" w:cs="宋体" w:eastAsiaTheme="majorEastAsia"/>
          <w:sz w:val="24"/>
          <w:szCs w:val="24"/>
        </w:rPr>
      </w:pPr>
      <w:r>
        <w:rPr>
          <w:rFonts w:hint="eastAsia" w:asciiTheme="majorEastAsia" w:hAnsiTheme="majorEastAsia" w:eastAsiaTheme="majorEastAsia" w:cstheme="majorEastAsia"/>
          <w:sz w:val="24"/>
          <w:szCs w:val="24"/>
        </w:rPr>
        <w:t>双方合同签订后</w:t>
      </w:r>
      <w:r>
        <w:rPr>
          <w:rFonts w:hint="eastAsia" w:asciiTheme="majorEastAsia" w:hAnsiTheme="majorEastAsia" w:eastAsiaTheme="majorEastAsia" w:cstheme="majorEastAsia"/>
          <w:sz w:val="24"/>
          <w:szCs w:val="24"/>
          <w:lang w:val="en-US" w:eastAsia="zh-CN"/>
        </w:rPr>
        <w:t>15天</w:t>
      </w:r>
      <w:r>
        <w:rPr>
          <w:rFonts w:hint="eastAsia" w:asciiTheme="majorEastAsia" w:hAnsiTheme="majorEastAsia" w:eastAsiaTheme="majorEastAsia" w:cstheme="majorEastAsia"/>
          <w:sz w:val="24"/>
          <w:szCs w:val="24"/>
        </w:rPr>
        <w:t>交付</w:t>
      </w:r>
      <w:r>
        <w:rPr>
          <w:rFonts w:hint="eastAsia" w:asciiTheme="majorEastAsia" w:hAnsiTheme="majorEastAsia" w:eastAsiaTheme="majorEastAsia" w:cstheme="majorEastAsia"/>
          <w:sz w:val="24"/>
          <w:szCs w:val="24"/>
          <w:lang w:eastAsia="zh-CN"/>
        </w:rPr>
        <w:t>甲方，</w:t>
      </w:r>
      <w:r>
        <w:rPr>
          <w:rFonts w:hint="eastAsia"/>
          <w:color w:val="auto"/>
          <w:kern w:val="0"/>
          <w:sz w:val="24"/>
          <w:lang w:val="en-US" w:eastAsia="zh-CN"/>
        </w:rPr>
        <w:t>交付地点为甲方所在地或甲方指定的地方。</w:t>
      </w:r>
    </w:p>
    <w:p>
      <w:pPr>
        <w:pStyle w:val="8"/>
        <w:keepNext w:val="0"/>
        <w:keepLines w:val="0"/>
        <w:pageBreakBefore w:val="0"/>
        <w:tabs>
          <w:tab w:val="left" w:pos="297"/>
        </w:tabs>
        <w:kinsoku/>
        <w:wordWrap/>
        <w:topLinePunct w:val="0"/>
        <w:bidi w:val="0"/>
        <w:spacing w:line="440" w:lineRule="exact"/>
        <w:ind w:left="0" w:leftChars="0" w:firstLine="482" w:firstLineChars="200"/>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、付款方式</w:t>
      </w:r>
    </w:p>
    <w:p>
      <w:pPr>
        <w:widowControl/>
        <w:shd w:val="clear" w:color="auto" w:fill="FFFFFF"/>
        <w:overflowPunct w:val="0"/>
        <w:spacing w:line="420" w:lineRule="exact"/>
        <w:ind w:firstLine="470" w:firstLineChars="19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项目验收合格并在收到</w:t>
      </w:r>
      <w:r>
        <w:rPr>
          <w:rFonts w:hint="eastAsia" w:ascii="宋体" w:hAnsi="宋体" w:cs="宋体"/>
          <w:color w:val="000000" w:themeColor="text1"/>
          <w:kern w:val="0"/>
          <w:sz w:val="24"/>
          <w:lang w:val="en-US" w:eastAsia="zh-CN"/>
          <w14:textFill>
            <w14:solidFill>
              <w14:schemeClr w14:val="tx1"/>
            </w14:solidFill>
          </w14:textFill>
        </w:rPr>
        <w:t>乙方</w:t>
      </w:r>
      <w:r>
        <w:rPr>
          <w:rFonts w:hint="eastAsia" w:ascii="宋体" w:hAnsi="宋体" w:cs="宋体"/>
          <w:color w:val="000000" w:themeColor="text1"/>
          <w:kern w:val="0"/>
          <w:sz w:val="24"/>
          <w14:textFill>
            <w14:solidFill>
              <w14:schemeClr w14:val="tx1"/>
            </w14:solidFill>
          </w14:textFill>
        </w:rPr>
        <w:t>提供的</w:t>
      </w:r>
      <w:r>
        <w:rPr>
          <w:rFonts w:hint="eastAsia" w:ascii="宋体" w:hAnsi="宋体" w:cs="宋体"/>
          <w:color w:val="000000" w:themeColor="text1"/>
          <w:kern w:val="0"/>
          <w:sz w:val="24"/>
          <w:lang w:val="en-US" w:eastAsia="zh-CN"/>
          <w14:textFill>
            <w14:solidFill>
              <w14:schemeClr w14:val="tx1"/>
            </w14:solidFill>
          </w14:textFill>
        </w:rPr>
        <w:t>有效增值税</w:t>
      </w:r>
      <w:r>
        <w:rPr>
          <w:rFonts w:hint="eastAsia" w:ascii="宋体" w:hAnsi="宋体" w:cs="宋体"/>
          <w:color w:val="000000" w:themeColor="text1"/>
          <w:kern w:val="0"/>
          <w:sz w:val="24"/>
          <w14:textFill>
            <w14:solidFill>
              <w14:schemeClr w14:val="tx1"/>
            </w14:solidFill>
          </w14:textFill>
        </w:rPr>
        <w:t>发票后</w:t>
      </w: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个工作日内，</w:t>
      </w:r>
      <w:r>
        <w:rPr>
          <w:rFonts w:hint="eastAsia" w:ascii="宋体" w:hAnsi="宋体" w:cs="宋体"/>
          <w:color w:val="000000" w:themeColor="text1"/>
          <w:kern w:val="0"/>
          <w:sz w:val="24"/>
          <w:lang w:val="en-US" w:eastAsia="zh-CN"/>
          <w14:textFill>
            <w14:solidFill>
              <w14:schemeClr w14:val="tx1"/>
            </w14:solidFill>
          </w14:textFill>
        </w:rPr>
        <w:t>甲方</w:t>
      </w:r>
      <w:r>
        <w:rPr>
          <w:rFonts w:hint="eastAsia" w:ascii="宋体" w:hAnsi="宋体" w:cs="宋体"/>
          <w:color w:val="000000" w:themeColor="text1"/>
          <w:kern w:val="0"/>
          <w:sz w:val="24"/>
          <w14:textFill>
            <w14:solidFill>
              <w14:schemeClr w14:val="tx1"/>
            </w14:solidFill>
          </w14:textFill>
        </w:rPr>
        <w:t>向</w:t>
      </w:r>
      <w:r>
        <w:rPr>
          <w:rFonts w:hint="eastAsia" w:ascii="宋体" w:hAnsi="宋体" w:cs="宋体"/>
          <w:color w:val="000000" w:themeColor="text1"/>
          <w:kern w:val="0"/>
          <w:sz w:val="24"/>
          <w:lang w:val="en-US" w:eastAsia="zh-CN"/>
          <w14:textFill>
            <w14:solidFill>
              <w14:schemeClr w14:val="tx1"/>
            </w14:solidFill>
          </w14:textFill>
        </w:rPr>
        <w:t>乙方</w:t>
      </w:r>
      <w:r>
        <w:rPr>
          <w:rFonts w:hint="eastAsia" w:ascii="宋体" w:hAnsi="宋体" w:cs="宋体"/>
          <w:color w:val="000000" w:themeColor="text1"/>
          <w:kern w:val="0"/>
          <w:sz w:val="24"/>
          <w14:textFill>
            <w14:solidFill>
              <w14:schemeClr w14:val="tx1"/>
            </w14:solidFill>
          </w14:textFill>
        </w:rPr>
        <w:t>一次性支付合同</w:t>
      </w:r>
      <w:r>
        <w:rPr>
          <w:rFonts w:hint="eastAsia" w:ascii="宋体" w:hAnsi="宋体" w:cs="宋体"/>
          <w:color w:val="000000" w:themeColor="text1"/>
          <w:kern w:val="0"/>
          <w:sz w:val="24"/>
          <w:lang w:val="en-US" w:eastAsia="zh-CN"/>
          <w14:textFill>
            <w14:solidFill>
              <w14:schemeClr w14:val="tx1"/>
            </w14:solidFill>
          </w14:textFill>
        </w:rPr>
        <w:t>全款</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乙方银行账户信息：</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开户银行：</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户    名：</w:t>
      </w:r>
    </w:p>
    <w:p>
      <w:pPr>
        <w:keepNext w:val="0"/>
        <w:keepLines w:val="0"/>
        <w:pageBreakBefore w:val="0"/>
        <w:kinsoku/>
        <w:wordWrap/>
        <w:topLinePunct w:val="0"/>
        <w:bidi w:val="0"/>
        <w:spacing w:line="440" w:lineRule="exact"/>
        <w:ind w:firstLine="480" w:firstLineChars="200"/>
        <w:rPr>
          <w:rFonts w:hint="eastAsia" w:ascii="宋体" w:hAnsi="宋体" w:cs="宋体"/>
          <w:sz w:val="24"/>
          <w:szCs w:val="24"/>
        </w:rPr>
      </w:pPr>
      <w:r>
        <w:rPr>
          <w:rFonts w:hint="eastAsia" w:ascii="宋体" w:hAnsi="宋体" w:cs="宋体"/>
          <w:sz w:val="24"/>
          <w:szCs w:val="24"/>
        </w:rPr>
        <w:t>银行账号：</w:t>
      </w:r>
    </w:p>
    <w:p>
      <w:pPr>
        <w:keepNext w:val="0"/>
        <w:keepLines w:val="0"/>
        <w:pageBreakBefore w:val="0"/>
        <w:kinsoku/>
        <w:wordWrap/>
        <w:topLinePunct w:val="0"/>
        <w:bidi w:val="0"/>
        <w:spacing w:line="440" w:lineRule="exact"/>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五、甲方权利义务 </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2.负责检查监督乙方服务工作的实施情况。</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3.根据本合同规定，按时向乙方支付应付服务费用。</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4.国家法律、法规所规定由甲方承担的其它责任。</w:t>
      </w:r>
    </w:p>
    <w:p>
      <w:pPr>
        <w:keepNext w:val="0"/>
        <w:keepLines w:val="0"/>
        <w:pageBreakBefore w:val="0"/>
        <w:kinsoku/>
        <w:wordWrap/>
        <w:topLinePunct w:val="0"/>
        <w:bidi w:val="0"/>
        <w:spacing w:line="440" w:lineRule="exact"/>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六、乙方权利义务 </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1.对本合同规定的委托服务范围内的项目提供服务的义务。</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2.根据本合同的规定向甲方收取相关服务费用。</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3.及时向甲方通告本项目服务范围内有关服务的重大事项。</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4.接受项目行业管理部门及政府有关部门的指导，接受甲方的监督。</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5.国家法律、法规所规定由乙方承担的其它责任。</w:t>
      </w:r>
    </w:p>
    <w:p>
      <w:pPr>
        <w:pStyle w:val="13"/>
        <w:keepNext w:val="0"/>
        <w:keepLines w:val="0"/>
        <w:pageBreakBefore w:val="0"/>
        <w:tabs>
          <w:tab w:val="right" w:pos="8312"/>
        </w:tabs>
        <w:kinsoku/>
        <w:wordWrap/>
        <w:topLinePunct w:val="0"/>
        <w:bidi w:val="0"/>
        <w:spacing w:beforeAutospacing="0" w:afterAutospacing="0" w:line="440" w:lineRule="exact"/>
        <w:ind w:firstLine="482" w:firstLineChars="200"/>
        <w:rPr>
          <w:rFonts w:cs="宋体"/>
          <w:b/>
          <w:bCs/>
          <w:kern w:val="2"/>
          <w:sz w:val="24"/>
          <w:szCs w:val="24"/>
        </w:rPr>
      </w:pPr>
      <w:r>
        <w:rPr>
          <w:rFonts w:hint="eastAsia" w:cs="宋体"/>
          <w:b/>
          <w:bCs/>
          <w:kern w:val="2"/>
          <w:sz w:val="24"/>
          <w:szCs w:val="24"/>
          <w:lang w:val="en-US" w:eastAsia="zh-CN"/>
        </w:rPr>
        <w:t>七</w:t>
      </w:r>
      <w:r>
        <w:rPr>
          <w:rFonts w:hint="eastAsia" w:cs="宋体"/>
          <w:b/>
          <w:bCs/>
          <w:kern w:val="2"/>
          <w:sz w:val="24"/>
          <w:szCs w:val="24"/>
        </w:rPr>
        <w:t>、违约责任</w:t>
      </w:r>
      <w:r>
        <w:rPr>
          <w:rFonts w:hint="eastAsia" w:cs="宋体"/>
          <w:b/>
          <w:bCs/>
          <w:kern w:val="2"/>
          <w:sz w:val="24"/>
          <w:szCs w:val="24"/>
        </w:rPr>
        <w:tab/>
      </w:r>
    </w:p>
    <w:p>
      <w:pPr>
        <w:pStyle w:val="9"/>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.甲乙双方必须遵守本合同并执行合同中的各项规定，保证本合同的正常履行。</w:t>
      </w:r>
    </w:p>
    <w:p>
      <w:pPr>
        <w:pStyle w:val="9"/>
        <w:keepNext w:val="0"/>
        <w:keepLines w:val="0"/>
        <w:pageBreakBefore w:val="0"/>
        <w:kinsoku/>
        <w:wordWrap/>
        <w:topLinePunct w:val="0"/>
        <w:bidi w:val="0"/>
        <w:snapToGrid w:val="0"/>
        <w:spacing w:line="440" w:lineRule="exact"/>
        <w:ind w:firstLine="480" w:firstLineChars="200"/>
        <w:rPr>
          <w:rFonts w:hint="eastAsia" w:hAnsi="宋体" w:cs="宋体"/>
          <w:sz w:val="24"/>
          <w:szCs w:val="24"/>
        </w:rPr>
      </w:pPr>
      <w:r>
        <w:rPr>
          <w:rFonts w:hint="eastAsia" w:hAnsi="宋体" w:cs="宋体"/>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9"/>
        <w:keepNext w:val="0"/>
        <w:keepLines w:val="0"/>
        <w:pageBreakBefore w:val="0"/>
        <w:kinsoku/>
        <w:wordWrap/>
        <w:topLinePunct w:val="0"/>
        <w:bidi w:val="0"/>
        <w:snapToGrid w:val="0"/>
        <w:spacing w:line="440" w:lineRule="exact"/>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乙方逾期履行合同包括逾期交货、逾期提供售后服务的，自逾期之日起，向甲方每日偿付合同总价千分之二的滞纳金；乙方逾期30日不能交货的，甲方有权解除合同，甲方解除合同的，乙方应另行按合同总价的20%向甲方支付违约金。</w:t>
      </w:r>
    </w:p>
    <w:p>
      <w:pPr>
        <w:pStyle w:val="9"/>
        <w:keepNext w:val="0"/>
        <w:keepLines w:val="0"/>
        <w:pageBreakBefore w:val="0"/>
        <w:kinsoku/>
        <w:wordWrap/>
        <w:topLinePunct w:val="0"/>
        <w:bidi w:val="0"/>
        <w:snapToGrid w:val="0"/>
        <w:spacing w:line="440" w:lineRule="exact"/>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.因甲方原因逾期支付货款的，自逾期之日起，向乙方每日偿付未付款金额千分之二的滞纳金。</w:t>
      </w:r>
    </w:p>
    <w:p>
      <w:pPr>
        <w:pStyle w:val="9"/>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int="eastAsia" w:hAnsi="宋体" w:cs="宋体"/>
          <w:sz w:val="24"/>
          <w:szCs w:val="24"/>
          <w:lang w:val="en-US" w:eastAsia="zh-CN"/>
        </w:rPr>
        <w:t>5</w:t>
      </w:r>
      <w:r>
        <w:rPr>
          <w:rFonts w:hint="eastAsia" w:hAnsi="宋体" w:cs="宋体"/>
          <w:sz w:val="24"/>
          <w:szCs w:val="24"/>
        </w:rPr>
        <w:t>.乙方在验收合格之日起三个月内违反本合同有关质量保证及售后服务承诺的，应按合同总价的10%向甲方支付违约金；在验收合格之日起三个月后发生质量问题的，按售后服务承诺处理。</w:t>
      </w:r>
    </w:p>
    <w:p>
      <w:pPr>
        <w:pStyle w:val="9"/>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八</w:t>
      </w:r>
      <w:r>
        <w:rPr>
          <w:rFonts w:hint="eastAsia" w:hAnsi="宋体" w:cs="宋体"/>
          <w:b/>
          <w:bCs/>
          <w:sz w:val="24"/>
          <w:szCs w:val="24"/>
        </w:rPr>
        <w:t>、不可抗力事件处理</w:t>
      </w:r>
    </w:p>
    <w:p>
      <w:pPr>
        <w:pStyle w:val="9"/>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1.在执行合同期限内，任何一方因不可抗力事件</w:t>
      </w:r>
      <w:r>
        <w:rPr>
          <w:rFonts w:hint="eastAsia" w:hAnsi="宋体" w:cs="宋体"/>
          <w:color w:val="auto"/>
          <w:sz w:val="24"/>
          <w:szCs w:val="24"/>
          <w:lang w:eastAsia="zh-CN"/>
        </w:rPr>
        <w:t>所致</w:t>
      </w:r>
      <w:r>
        <w:rPr>
          <w:rFonts w:hint="eastAsia" w:hAnsi="宋体" w:cs="宋体"/>
          <w:color w:val="auto"/>
          <w:sz w:val="24"/>
          <w:szCs w:val="24"/>
        </w:rPr>
        <w:t>不能履行合同，则合同履行期可延长，延长期与不可抗力影响期相同。</w:t>
      </w:r>
    </w:p>
    <w:p>
      <w:pPr>
        <w:pStyle w:val="9"/>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2.不可抗力事件发生后，应立即通知对方，并寄送有关权威机构出具的证明。</w:t>
      </w:r>
    </w:p>
    <w:p>
      <w:pPr>
        <w:pStyle w:val="9"/>
        <w:snapToGrid w:val="0"/>
        <w:spacing w:line="440" w:lineRule="exact"/>
        <w:ind w:firstLine="480" w:firstLineChars="200"/>
        <w:rPr>
          <w:rFonts w:hAnsi="宋体" w:cs="宋体"/>
          <w:color w:val="auto"/>
          <w:sz w:val="24"/>
          <w:szCs w:val="24"/>
        </w:rPr>
      </w:pPr>
      <w:r>
        <w:rPr>
          <w:rFonts w:hint="eastAsia" w:hAnsi="宋体" w:cs="宋体"/>
          <w:color w:val="auto"/>
          <w:sz w:val="24"/>
          <w:szCs w:val="24"/>
        </w:rPr>
        <w:t>3.不可抗力事件延续60天以上，双方应通过友好协商，确定是否继续履行合同。</w:t>
      </w:r>
    </w:p>
    <w:p>
      <w:pPr>
        <w:pStyle w:val="9"/>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九</w:t>
      </w:r>
      <w:r>
        <w:rPr>
          <w:rFonts w:hint="eastAsia" w:hAnsi="宋体" w:cs="宋体"/>
          <w:b/>
          <w:bCs/>
          <w:sz w:val="24"/>
          <w:szCs w:val="24"/>
        </w:rPr>
        <w:t>、争议的解决</w:t>
      </w:r>
    </w:p>
    <w:p>
      <w:pPr>
        <w:pStyle w:val="19"/>
        <w:keepNext w:val="0"/>
        <w:keepLines w:val="0"/>
        <w:pageBreakBefore w:val="0"/>
        <w:kinsoku/>
        <w:wordWrap/>
        <w:topLinePunct w:val="0"/>
        <w:bidi w:val="0"/>
        <w:snapToGrid w:val="0"/>
        <w:spacing w:line="440" w:lineRule="exact"/>
        <w:ind w:firstLine="480" w:firstLineChars="200"/>
        <w:jc w:val="both"/>
        <w:rPr>
          <w:rFonts w:hAnsi="宋体"/>
          <w:sz w:val="24"/>
          <w:szCs w:val="24"/>
        </w:rPr>
      </w:pPr>
      <w:r>
        <w:rPr>
          <w:rFonts w:hint="eastAsia" w:hAnsi="宋体"/>
          <w:sz w:val="24"/>
          <w:szCs w:val="24"/>
        </w:rPr>
        <w:t>本合同在履行过程中产生纠纷时，双方应协商解决。如协商不成，任何一方均有权向甲方所在地有管辖权的人民法院起诉。</w:t>
      </w:r>
    </w:p>
    <w:p>
      <w:pPr>
        <w:pStyle w:val="9"/>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十</w:t>
      </w:r>
      <w:r>
        <w:rPr>
          <w:rFonts w:hint="eastAsia" w:hAnsi="宋体" w:cs="宋体"/>
          <w:b/>
          <w:bCs/>
          <w:sz w:val="24"/>
          <w:szCs w:val="24"/>
        </w:rPr>
        <w:t>、合同的生效</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1.本合同经甲方、乙方法定代表人或其委托人（委托书）签字并加盖双方公章后生效。</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2.本合同一式伍份，甲、乙双方各执</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w:t>
      </w:r>
    </w:p>
    <w:p>
      <w:pPr>
        <w:pStyle w:val="13"/>
        <w:spacing w:before="0" w:beforeAutospacing="0" w:after="0" w:afterAutospacing="0" w:line="360" w:lineRule="auto"/>
        <w:ind w:firstLine="480" w:firstLineChars="200"/>
        <w:rPr>
          <w:rFonts w:hint="default" w:eastAsia="宋体"/>
          <w:color w:val="auto"/>
          <w:kern w:val="2"/>
          <w:szCs w:val="22"/>
          <w:lang w:val="en-US" w:eastAsia="zh-CN"/>
        </w:rPr>
      </w:pPr>
      <w:r>
        <w:rPr>
          <w:rFonts w:hint="eastAsia"/>
          <w:color w:val="auto"/>
          <w:kern w:val="2"/>
          <w:szCs w:val="22"/>
          <w:lang w:val="en-US" w:eastAsia="zh-CN"/>
        </w:rPr>
        <w:t>3.本合同均为打印版本，手写部分未经甲方确认无效。</w:t>
      </w: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甲方单位名称（公章）：</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乙方单位名称（公章）：</w:t>
      </w:r>
    </w:p>
    <w:p>
      <w:pPr>
        <w:spacing w:line="360" w:lineRule="auto"/>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法定代表人或授权代表(签字)：</w:t>
      </w: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ind w:firstLine="4800" w:firstLineChars="20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合同签订日期：</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cs="宋体"/>
          <w:sz w:val="24"/>
        </w:rPr>
      </w:pPr>
    </w:p>
    <w:p>
      <w:pPr>
        <w:spacing w:line="360" w:lineRule="auto"/>
        <w:jc w:val="center"/>
        <w:outlineLvl w:val="0"/>
        <w:rPr>
          <w:rFonts w:ascii="宋体" w:hAnsi="宋体"/>
          <w:b/>
          <w:sz w:val="32"/>
          <w:szCs w:val="32"/>
        </w:rPr>
      </w:pPr>
    </w:p>
    <w:p>
      <w:pPr>
        <w:spacing w:line="360" w:lineRule="auto"/>
        <w:jc w:val="both"/>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hint="eastAsia" w:ascii="宋体" w:hAnsi="宋体" w:eastAsia="宋体"/>
          <w:b/>
          <w:spacing w:val="20"/>
          <w:sz w:val="32"/>
          <w:szCs w:val="32"/>
          <w:lang w:eastAsia="zh-CN"/>
        </w:rPr>
      </w:pPr>
      <w:r>
        <w:rPr>
          <w:rFonts w:hint="eastAsia" w:ascii="宋体" w:hAnsi="宋体"/>
          <w:spacing w:val="20"/>
          <w:sz w:val="32"/>
          <w:szCs w:val="32"/>
        </w:rPr>
        <w:t>项目编号：</w:t>
      </w:r>
      <w:r>
        <w:rPr>
          <w:rFonts w:hint="eastAsia" w:ascii="宋体" w:hAnsi="宋体"/>
          <w:b/>
          <w:spacing w:val="20"/>
          <w:sz w:val="32"/>
          <w:szCs w:val="32"/>
          <w:lang w:eastAsia="zh-CN"/>
        </w:rPr>
        <w:t>衢院磋2025-05</w:t>
      </w:r>
    </w:p>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hint="eastAsia" w:ascii="宋体" w:hAnsi="宋体" w:eastAsia="宋体"/>
          <w:b/>
          <w:bCs/>
          <w:sz w:val="28"/>
          <w:szCs w:val="28"/>
          <w:lang w:val="en-US" w:eastAsia="zh-CN"/>
        </w:rPr>
      </w:pPr>
      <w:r>
        <w:rPr>
          <w:rFonts w:hint="eastAsia" w:ascii="宋体" w:hAnsi="宋体"/>
          <w:spacing w:val="20"/>
          <w:sz w:val="32"/>
          <w:szCs w:val="32"/>
        </w:rPr>
        <w:t>项目名称：</w:t>
      </w:r>
      <w:bookmarkStart w:id="18" w:name="OLE_LINK7"/>
      <w:r>
        <w:rPr>
          <w:rFonts w:hint="eastAsia" w:ascii="宋体" w:hAnsi="宋体"/>
          <w:b/>
          <w:bCs/>
          <w:spacing w:val="20"/>
          <w:sz w:val="28"/>
          <w:szCs w:val="28"/>
          <w:lang w:eastAsia="zh-CN"/>
        </w:rPr>
        <w:t>衢州学院信息系统安全等级保护测评服务项目</w:t>
      </w:r>
    </w:p>
    <w:bookmarkEnd w:id="18"/>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9"/>
        <w:snapToGrid w:val="0"/>
        <w:spacing w:line="400" w:lineRule="exact"/>
        <w:rPr>
          <w:rFonts w:hAnsi="宋体"/>
          <w:b/>
          <w:sz w:val="24"/>
        </w:rPr>
      </w:pPr>
    </w:p>
    <w:p>
      <w:pPr>
        <w:pStyle w:val="9"/>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sz w:val="28"/>
          <w:szCs w:val="28"/>
        </w:rPr>
      </w:pPr>
      <w:r>
        <w:rPr>
          <w:rFonts w:ascii="宋体" w:hAnsi="宋体"/>
          <w:bCs/>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sz w:val="30"/>
                                  <w:szCs w:val="30"/>
                                </w:rPr>
                                <w:t>——于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Lkmjy7UAAAABQEAAA8AAAAAAAAAAQAgAAAAIgAA&#10;AGRycy9kb3ducmV2LnhtbFBLAQIUABQAAAAIAIdO4kD9kEq58AIAADwIAAAOAAAAAAAAAAEAIAAA&#10;ACMBAABkcnMvZTJvRG9jLnhtbFBLBQYAAAAABgAGAFkBAACFBgAAAAA=&#10;">
                <o:lock v:ext="edit" rotation="t" aspectratio="f"/>
                <v:rect id="Picture 3" o:spid="_x0000_s1026"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sz w:val="30"/>
                            <w:szCs w:val="30"/>
                          </w:rPr>
                          <w:t>——于     年   月   日    时之前不准启封（公章）</w:t>
                        </w:r>
                      </w:p>
                    </w:txbxContent>
                  </v:textbox>
                </v:shape>
                <w10:wrap type="none"/>
                <w10:anchorlock/>
              </v:group>
            </w:pict>
          </mc:Fallback>
        </mc:AlternateContent>
      </w:r>
    </w:p>
    <w:p>
      <w:pPr>
        <w:rPr>
          <w:rFonts w:ascii="宋体" w:hAnsi="宋体"/>
          <w:bCs/>
        </w:rPr>
      </w:pPr>
      <w:r>
        <w:rPr>
          <w:rFonts w:hint="eastAsia" w:ascii="宋体" w:hAnsi="宋体"/>
          <w:b/>
          <w:sz w:val="28"/>
          <w:szCs w:val="28"/>
        </w:rPr>
        <w:br w:type="page"/>
      </w:r>
      <w:r>
        <w:rPr>
          <w:rFonts w:hint="eastAsia" w:ascii="宋体" w:hAnsi="宋体"/>
          <w:b/>
          <w:sz w:val="28"/>
          <w:szCs w:val="28"/>
        </w:rPr>
        <w:t>格式二：</w:t>
      </w:r>
    </w:p>
    <w:p>
      <w:pPr>
        <w:spacing w:line="410" w:lineRule="exact"/>
        <w:outlineLvl w:val="1"/>
        <w:rPr>
          <w:rFonts w:ascii="宋体" w:hAnsi="宋体"/>
          <w:b/>
          <w:sz w:val="28"/>
          <w:szCs w:val="28"/>
        </w:rPr>
      </w:pPr>
    </w:p>
    <w:p>
      <w:pPr>
        <w:spacing w:line="410" w:lineRule="exact"/>
        <w:outlineLvl w:val="1"/>
        <w:rPr>
          <w:rFonts w:ascii="宋体" w:hAnsi="宋体"/>
          <w:b/>
          <w:sz w:val="28"/>
          <w:szCs w:val="28"/>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响应文件封面格式</w:t>
      </w:r>
    </w:p>
    <w:p>
      <w:pPr>
        <w:snapToGrid w:val="0"/>
        <w:spacing w:line="500" w:lineRule="exact"/>
        <w:jc w:val="center"/>
        <w:rPr>
          <w:rFonts w:ascii="宋体" w:hAnsi="宋体"/>
          <w:b/>
          <w:bCs/>
          <w:spacing w:val="20"/>
          <w:sz w:val="32"/>
        </w:rPr>
      </w:pPr>
    </w:p>
    <w:p>
      <w:pPr>
        <w:snapToGrid w:val="0"/>
        <w:spacing w:line="500" w:lineRule="exact"/>
        <w:jc w:val="center"/>
        <w:rPr>
          <w:rFonts w:ascii="宋体" w:hAnsi="宋体"/>
          <w:b/>
          <w:bCs/>
          <w:spacing w:val="20"/>
          <w:sz w:val="32"/>
        </w:rPr>
      </w:pPr>
    </w:p>
    <w:p>
      <w:pPr>
        <w:snapToGrid w:val="0"/>
        <w:spacing w:line="900" w:lineRule="exact"/>
        <w:jc w:val="center"/>
        <w:rPr>
          <w:rFonts w:ascii="宋体" w:hAnsi="宋体"/>
          <w:b/>
          <w:bCs/>
          <w:spacing w:val="20"/>
          <w:sz w:val="44"/>
        </w:rPr>
      </w:pPr>
      <w:r>
        <w:rPr>
          <w:rFonts w:hint="eastAsia" w:ascii="宋体" w:hAnsi="宋体"/>
          <w:b/>
          <w:bCs/>
          <w:spacing w:val="20"/>
          <w:sz w:val="44"/>
        </w:rPr>
        <w:t>（正本）或（副本）</w:t>
      </w:r>
    </w:p>
    <w:p>
      <w:pPr>
        <w:snapToGrid w:val="0"/>
        <w:spacing w:line="1100" w:lineRule="exact"/>
        <w:rPr>
          <w:rFonts w:hint="eastAsia" w:ascii="宋体" w:hAnsi="宋体"/>
          <w:spacing w:val="20"/>
          <w:sz w:val="32"/>
          <w:szCs w:val="32"/>
        </w:rPr>
      </w:pPr>
      <w:r>
        <w:rPr>
          <w:rFonts w:hint="eastAsia" w:ascii="宋体" w:hAnsi="宋体"/>
          <w:spacing w:val="20"/>
          <w:sz w:val="32"/>
          <w:szCs w:val="32"/>
        </w:rPr>
        <w:t>项目编号：</w:t>
      </w:r>
      <w:r>
        <w:rPr>
          <w:rFonts w:hint="eastAsia" w:ascii="宋体" w:hAnsi="宋体"/>
          <w:b/>
          <w:spacing w:val="20"/>
          <w:sz w:val="32"/>
          <w:szCs w:val="32"/>
          <w:lang w:eastAsia="zh-CN"/>
        </w:rPr>
        <w:t>衢院磋2025-05</w:t>
      </w:r>
    </w:p>
    <w:p>
      <w:pPr>
        <w:snapToGrid w:val="0"/>
        <w:spacing w:line="1100" w:lineRule="exact"/>
        <w:rPr>
          <w:rFonts w:hint="eastAsia" w:ascii="宋体" w:hAnsi="宋体" w:eastAsia="宋体"/>
          <w:b/>
          <w:sz w:val="32"/>
          <w:szCs w:val="32"/>
          <w:lang w:val="en-US" w:eastAsia="zh-CN"/>
        </w:rPr>
      </w:pPr>
      <w:r>
        <w:rPr>
          <w:rFonts w:hint="eastAsia" w:ascii="宋体" w:hAnsi="宋体" w:eastAsia="宋体"/>
          <w:spacing w:val="20"/>
          <w:sz w:val="32"/>
          <w:szCs w:val="32"/>
        </w:rPr>
        <w:t>项目名称：</w:t>
      </w:r>
      <w:r>
        <w:rPr>
          <w:rFonts w:hint="eastAsia" w:ascii="宋体" w:hAnsi="宋体" w:eastAsia="宋体"/>
          <w:b/>
          <w:bCs/>
          <w:spacing w:val="20"/>
          <w:sz w:val="28"/>
          <w:szCs w:val="28"/>
          <w:lang w:eastAsia="zh-CN"/>
        </w:rPr>
        <w:t>衢州学院信息系统安全等级保护测评服务项目</w:t>
      </w:r>
    </w:p>
    <w:p>
      <w:pPr>
        <w:snapToGrid w:val="0"/>
        <w:spacing w:line="1100" w:lineRule="exact"/>
        <w:rPr>
          <w:rFonts w:ascii="宋体" w:hAnsi="宋体"/>
          <w:sz w:val="32"/>
          <w:szCs w:val="32"/>
        </w:rPr>
      </w:pPr>
      <w:r>
        <w:rPr>
          <w:rFonts w:hint="eastAsia" w:ascii="宋体" w:hAnsi="宋体"/>
          <w:spacing w:val="20"/>
          <w:sz w:val="32"/>
          <w:szCs w:val="32"/>
        </w:rPr>
        <w:t>响应文件名称：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rPr>
          <w:rFonts w:ascii="宋体" w:hAnsi="宋体"/>
          <w:bCs/>
        </w:rPr>
      </w:pPr>
    </w:p>
    <w:p>
      <w:pPr>
        <w:spacing w:line="460" w:lineRule="exact"/>
        <w:outlineLvl w:val="1"/>
        <w:rPr>
          <w:rFonts w:ascii="宋体" w:hAnsi="宋体"/>
          <w:b/>
          <w:sz w:val="28"/>
          <w:szCs w:val="28"/>
        </w:rPr>
      </w:pPr>
      <w:r>
        <w:rPr>
          <w:rFonts w:ascii="宋体" w:hAnsi="宋体"/>
          <w:b/>
          <w:sz w:val="24"/>
        </w:rPr>
        <w:br w:type="page"/>
      </w:r>
      <w:r>
        <w:rPr>
          <w:rFonts w:hint="eastAsia" w:ascii="宋体" w:hAnsi="宋体"/>
          <w:b/>
          <w:sz w:val="28"/>
          <w:szCs w:val="28"/>
        </w:rPr>
        <w:t>格式三：</w:t>
      </w:r>
    </w:p>
    <w:p>
      <w:pPr>
        <w:autoSpaceDE w:val="0"/>
        <w:autoSpaceDN w:val="0"/>
        <w:adjustRightInd w:val="0"/>
        <w:spacing w:line="460" w:lineRule="exact"/>
        <w:jc w:val="center"/>
        <w:rPr>
          <w:rFonts w:ascii="宋体" w:hAnsi="宋体"/>
          <w:b/>
          <w:bCs/>
          <w:sz w:val="36"/>
          <w:szCs w:val="36"/>
          <w:lang w:val="zh-CN"/>
        </w:rPr>
      </w:pPr>
      <w:r>
        <w:rPr>
          <w:rFonts w:hint="eastAsia" w:ascii="宋体" w:hAnsi="宋体"/>
          <w:b/>
          <w:bCs/>
          <w:sz w:val="36"/>
          <w:szCs w:val="36"/>
          <w:lang w:val="zh-CN"/>
        </w:rPr>
        <w:t>磋商响应函</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致：衢州学院</w:t>
      </w:r>
    </w:p>
    <w:p>
      <w:pPr>
        <w:widowControl/>
        <w:shd w:val="clear" w:color="auto" w:fill="FFFFFF"/>
        <w:tabs>
          <w:tab w:val="left" w:pos="4158"/>
        </w:tabs>
        <w:spacing w:line="360" w:lineRule="auto"/>
        <w:ind w:left="559" w:leftChars="266" w:firstLine="280" w:firstLineChars="100"/>
        <w:jc w:val="left"/>
        <w:rPr>
          <w:rFonts w:hint="eastAsia" w:ascii="宋体" w:hAnsi="宋体"/>
          <w:sz w:val="28"/>
          <w:szCs w:val="28"/>
          <w:u w:val="single"/>
        </w:rPr>
      </w:pPr>
      <w:r>
        <w:rPr>
          <w:rFonts w:ascii="宋体" w:hAnsi="宋体"/>
          <w:sz w:val="28"/>
          <w:szCs w:val="28"/>
          <w:lang w:val="zh-CN"/>
        </w:rPr>
        <w:t>(</w:t>
      </w:r>
      <w:r>
        <w:rPr>
          <w:rFonts w:hint="eastAsia" w:ascii="宋体" w:hAnsi="宋体"/>
          <w:sz w:val="28"/>
          <w:szCs w:val="28"/>
          <w:lang w:val="zh-CN"/>
        </w:rPr>
        <w:t>响应人全称</w:t>
      </w:r>
      <w:r>
        <w:rPr>
          <w:rFonts w:ascii="宋体" w:hAnsi="宋体"/>
          <w:sz w:val="28"/>
          <w:szCs w:val="28"/>
          <w:lang w:val="zh-CN"/>
        </w:rPr>
        <w:t>)</w:t>
      </w:r>
      <w:r>
        <w:rPr>
          <w:rFonts w:hint="eastAsia" w:ascii="宋体" w:hAnsi="宋体"/>
          <w:sz w:val="28"/>
          <w:szCs w:val="28"/>
          <w:u w:val="single"/>
        </w:rPr>
        <w:t xml:space="preserve">                       </w:t>
      </w:r>
      <w:r>
        <w:rPr>
          <w:rFonts w:hint="eastAsia" w:ascii="宋体" w:hAnsi="宋体"/>
          <w:sz w:val="28"/>
          <w:szCs w:val="28"/>
          <w:lang w:val="zh-CN"/>
        </w:rPr>
        <w:t>授权</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widowControl/>
        <w:shd w:val="clear" w:color="auto" w:fill="FFFFFF"/>
        <w:tabs>
          <w:tab w:val="left" w:pos="4158"/>
        </w:tabs>
        <w:spacing w:line="360" w:lineRule="auto"/>
        <w:jc w:val="left"/>
        <w:rPr>
          <w:rFonts w:ascii="宋体" w:hAnsi="宋体"/>
          <w:b/>
          <w:sz w:val="28"/>
          <w:szCs w:val="28"/>
          <w:u w:val="single"/>
          <w:lang w:val="zh-CN"/>
        </w:rPr>
      </w:pP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lang w:val="zh-CN"/>
        </w:rPr>
        <w:t>（全名、职务）为全权代表，参加贵方组织</w:t>
      </w:r>
      <w:r>
        <w:rPr>
          <w:rFonts w:hint="eastAsia" w:ascii="宋体" w:hAnsi="宋体"/>
          <w:b/>
          <w:bCs/>
          <w:color w:val="000000"/>
          <w:spacing w:val="20"/>
          <w:sz w:val="28"/>
          <w:szCs w:val="28"/>
          <w:u w:val="single"/>
          <w:lang w:eastAsia="zh-CN"/>
        </w:rPr>
        <w:t>衢州学院信息系统安全等级保护测评服务项目</w:t>
      </w:r>
      <w:r>
        <w:rPr>
          <w:rFonts w:hint="eastAsia" w:ascii="宋体" w:hAnsi="宋体"/>
          <w:sz w:val="28"/>
          <w:szCs w:val="28"/>
          <w:lang w:val="zh-CN"/>
        </w:rPr>
        <w:t>（项目编号：</w:t>
      </w:r>
      <w:r>
        <w:rPr>
          <w:rFonts w:hint="eastAsia" w:ascii="宋体" w:hAnsi="宋体"/>
          <w:b/>
          <w:sz w:val="28"/>
          <w:szCs w:val="28"/>
          <w:u w:val="single"/>
          <w:lang w:val="zh-CN"/>
        </w:rPr>
        <w:t>衢院磋2025-05</w:t>
      </w:r>
      <w:r>
        <w:rPr>
          <w:rFonts w:hint="eastAsia" w:ascii="宋体" w:hAnsi="宋体"/>
          <w:sz w:val="28"/>
          <w:szCs w:val="28"/>
          <w:lang w:val="zh-CN"/>
        </w:rPr>
        <w:t>）竞争性磋商有关活动，并进行响应。为此：</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我方向贵方提交的所有响应文件、资料都是准确的和真实的。</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3</w:t>
      </w:r>
      <w:r>
        <w:rPr>
          <w:rFonts w:ascii="宋体" w:hAnsi="宋体"/>
          <w:sz w:val="28"/>
          <w:szCs w:val="28"/>
          <w:lang w:val="zh-CN"/>
        </w:rPr>
        <w:t>.</w:t>
      </w:r>
      <w:r>
        <w:rPr>
          <w:rFonts w:hint="eastAsia" w:ascii="宋体" w:hAnsi="宋体"/>
          <w:sz w:val="28"/>
          <w:szCs w:val="28"/>
          <w:lang w:val="zh-CN"/>
        </w:rPr>
        <w:t>响应文件有效期为</w:t>
      </w:r>
      <w:r>
        <w:rPr>
          <w:rFonts w:ascii="宋体" w:hAnsi="宋体"/>
          <w:sz w:val="28"/>
          <w:szCs w:val="28"/>
          <w:lang w:val="zh-CN"/>
        </w:rPr>
        <w:t>90</w:t>
      </w:r>
      <w:r>
        <w:rPr>
          <w:rFonts w:hint="eastAsia" w:ascii="宋体" w:hAnsi="宋体"/>
          <w:sz w:val="28"/>
          <w:szCs w:val="28"/>
          <w:lang w:val="zh-CN"/>
        </w:rPr>
        <w:t>天。</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4</w:t>
      </w:r>
      <w:r>
        <w:rPr>
          <w:rFonts w:ascii="宋体" w:hAnsi="宋体"/>
          <w:sz w:val="28"/>
          <w:szCs w:val="28"/>
          <w:lang w:val="zh-CN"/>
        </w:rPr>
        <w:t>.</w:t>
      </w:r>
      <w:r>
        <w:rPr>
          <w:rFonts w:hint="eastAsia" w:ascii="宋体" w:hAnsi="宋体"/>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5</w:t>
      </w:r>
      <w:r>
        <w:rPr>
          <w:rFonts w:ascii="宋体" w:hAnsi="宋体"/>
          <w:sz w:val="28"/>
          <w:szCs w:val="28"/>
          <w:lang w:val="zh-CN"/>
        </w:rPr>
        <w:t>.</w:t>
      </w:r>
      <w:r>
        <w:rPr>
          <w:rFonts w:hint="eastAsia" w:ascii="宋体" w:hAnsi="宋体"/>
          <w:sz w:val="28"/>
          <w:szCs w:val="28"/>
          <w:lang w:val="zh-CN"/>
        </w:rPr>
        <w:t>我方参与本项目前</w:t>
      </w:r>
      <w:r>
        <w:rPr>
          <w:rFonts w:ascii="宋体" w:hAnsi="宋体"/>
          <w:sz w:val="28"/>
          <w:szCs w:val="28"/>
          <w:lang w:val="zh-CN"/>
        </w:rPr>
        <w:t>3</w:t>
      </w:r>
      <w:r>
        <w:rPr>
          <w:rFonts w:hint="eastAsia" w:ascii="宋体" w:hAnsi="宋体"/>
          <w:sz w:val="28"/>
          <w:szCs w:val="28"/>
          <w:lang w:val="zh-CN"/>
        </w:rPr>
        <w:t>年内的经营活动中没有重大违法记录。</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6</w:t>
      </w:r>
      <w:r>
        <w:rPr>
          <w:rFonts w:ascii="宋体" w:hAnsi="宋体"/>
          <w:sz w:val="28"/>
          <w:szCs w:val="28"/>
          <w:lang w:val="zh-CN"/>
        </w:rPr>
        <w:t>.</w:t>
      </w:r>
      <w:r>
        <w:rPr>
          <w:rFonts w:hint="eastAsia" w:ascii="宋体" w:hAnsi="宋体"/>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7</w:t>
      </w:r>
      <w:r>
        <w:rPr>
          <w:rFonts w:ascii="宋体" w:hAnsi="宋体"/>
          <w:sz w:val="28"/>
          <w:szCs w:val="28"/>
          <w:lang w:val="zh-CN"/>
        </w:rPr>
        <w:t>.</w:t>
      </w:r>
      <w:r>
        <w:rPr>
          <w:rFonts w:hint="eastAsia" w:ascii="宋体" w:hAnsi="宋体"/>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sz w:val="28"/>
          <w:szCs w:val="28"/>
          <w:lang w:val="zh-CN"/>
        </w:rPr>
      </w:pP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地址：             邮编：</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电话：             传真：</w:t>
      </w:r>
    </w:p>
    <w:p>
      <w:pPr>
        <w:snapToGrid w:val="0"/>
        <w:spacing w:line="500" w:lineRule="exact"/>
        <w:ind w:firstLine="560" w:firstLineChars="200"/>
        <w:rPr>
          <w:rFonts w:ascii="宋体" w:hAnsi="宋体"/>
          <w:sz w:val="28"/>
          <w:szCs w:val="28"/>
        </w:rPr>
      </w:pPr>
      <w:r>
        <w:rPr>
          <w:rFonts w:hint="eastAsia" w:ascii="宋体" w:hAnsi="宋体"/>
          <w:sz w:val="28"/>
          <w:szCs w:val="28"/>
          <w:lang w:val="zh-CN"/>
        </w:rPr>
        <w:t>开户银行：         银行帐号：</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响应人名称：（公章）</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全权代表签字：</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日期：   年  月  日</w:t>
      </w:r>
    </w:p>
    <w:p>
      <w:pPr>
        <w:spacing w:line="500" w:lineRule="exact"/>
        <w:outlineLvl w:val="1"/>
        <w:rPr>
          <w:rFonts w:ascii="宋体" w:hAnsi="宋体"/>
          <w:b/>
          <w:sz w:val="28"/>
          <w:szCs w:val="28"/>
        </w:rPr>
      </w:pPr>
      <w:r>
        <w:rPr>
          <w:rFonts w:ascii="宋体" w:hAnsi="宋体"/>
          <w:lang w:val="zh-CN"/>
        </w:rPr>
        <w:br w:type="page"/>
      </w:r>
      <w:r>
        <w:rPr>
          <w:rFonts w:hint="eastAsia" w:ascii="宋体" w:hAnsi="宋体"/>
          <w:b/>
          <w:sz w:val="28"/>
          <w:szCs w:val="28"/>
        </w:rPr>
        <w:t>格式四：</w:t>
      </w:r>
    </w:p>
    <w:p>
      <w:pPr>
        <w:autoSpaceDE w:val="0"/>
        <w:autoSpaceDN w:val="0"/>
        <w:adjustRightInd w:val="0"/>
        <w:spacing w:line="360" w:lineRule="auto"/>
        <w:rPr>
          <w:rFonts w:ascii="宋体" w:hAnsi="宋体"/>
          <w:sz w:val="36"/>
          <w:szCs w:val="36"/>
        </w:rPr>
      </w:pPr>
    </w:p>
    <w:p>
      <w:pPr>
        <w:autoSpaceDE w:val="0"/>
        <w:autoSpaceDN w:val="0"/>
        <w:adjustRightInd w:val="0"/>
        <w:spacing w:line="440" w:lineRule="exact"/>
        <w:jc w:val="center"/>
        <w:rPr>
          <w:rFonts w:ascii="宋体" w:hAnsi="宋体"/>
          <w:b/>
          <w:bCs/>
          <w:sz w:val="36"/>
          <w:szCs w:val="36"/>
          <w:lang w:val="zh-CN"/>
        </w:rPr>
      </w:pPr>
      <w:r>
        <w:rPr>
          <w:rFonts w:hint="eastAsia" w:ascii="宋体" w:hAnsi="宋体"/>
          <w:b/>
          <w:bCs/>
          <w:sz w:val="36"/>
          <w:szCs w:val="36"/>
          <w:lang w:val="zh-CN"/>
        </w:rPr>
        <w:t>法定代表人授权书</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sz w:val="28"/>
          <w:szCs w:val="28"/>
        </w:rPr>
      </w:pPr>
      <w:r>
        <w:rPr>
          <w:sz w:val="28"/>
          <w:szCs w:val="28"/>
          <w:lang w:val="zh-CN"/>
        </w:rPr>
        <w:t>致：衢州学院</w:t>
      </w:r>
    </w:p>
    <w:p>
      <w:pPr>
        <w:autoSpaceDE w:val="0"/>
        <w:autoSpaceDN w:val="0"/>
        <w:adjustRightInd w:val="0"/>
        <w:spacing w:line="360" w:lineRule="auto"/>
        <w:ind w:firstLine="560" w:firstLineChars="200"/>
        <w:rPr>
          <w:sz w:val="28"/>
          <w:szCs w:val="28"/>
          <w:lang w:val="zh-CN"/>
        </w:rPr>
      </w:pPr>
      <w:r>
        <w:rPr>
          <w:sz w:val="28"/>
          <w:szCs w:val="28"/>
          <w:lang w:val="zh-CN"/>
        </w:rPr>
        <w:t>（响应单位全称）</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法定代表人</w:t>
      </w:r>
    </w:p>
    <w:p>
      <w:pPr>
        <w:autoSpaceDE w:val="0"/>
        <w:autoSpaceDN w:val="0"/>
        <w:adjustRightInd w:val="0"/>
        <w:spacing w:line="360" w:lineRule="auto"/>
        <w:jc w:val="left"/>
        <w:rPr>
          <w:rFonts w:ascii="宋体" w:hAnsi="宋体"/>
          <w:sz w:val="28"/>
          <w:szCs w:val="28"/>
          <w:lang w:val="zh-CN"/>
        </w:rPr>
      </w:pPr>
      <w:r>
        <w:rPr>
          <w:bCs/>
          <w:sz w:val="28"/>
          <w:szCs w:val="28"/>
          <w:u w:val="single"/>
          <w:lang w:val="zh-CN"/>
        </w:rPr>
        <w:t xml:space="preserve">             </w:t>
      </w:r>
      <w:r>
        <w:rPr>
          <w:sz w:val="28"/>
          <w:szCs w:val="28"/>
          <w:lang w:val="zh-CN"/>
        </w:rPr>
        <w:t>授权</w:t>
      </w:r>
      <w:r>
        <w:rPr>
          <w:sz w:val="28"/>
          <w:szCs w:val="28"/>
          <w:u w:val="single"/>
          <w:lang w:val="zh-CN"/>
        </w:rPr>
        <w:t xml:space="preserve">     </w:t>
      </w:r>
      <w:r>
        <w:rPr>
          <w:rFonts w:hint="eastAsia"/>
          <w:sz w:val="28"/>
          <w:szCs w:val="28"/>
          <w:u w:val="single"/>
        </w:rPr>
        <w:t xml:space="preserve"> </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（全权代表名称）为全权代表，</w:t>
      </w:r>
      <w:r>
        <w:rPr>
          <w:rFonts w:hint="eastAsia" w:ascii="宋体" w:hAnsi="宋体"/>
          <w:sz w:val="28"/>
          <w:szCs w:val="28"/>
          <w:lang w:val="zh-CN"/>
        </w:rPr>
        <w:t>参加</w:t>
      </w:r>
      <w:r>
        <w:rPr>
          <w:rFonts w:hint="eastAsia" w:ascii="宋体" w:hAnsi="宋体"/>
          <w:b/>
          <w:bCs/>
          <w:color w:val="000000"/>
          <w:spacing w:val="20"/>
          <w:sz w:val="28"/>
          <w:szCs w:val="28"/>
          <w:u w:val="single"/>
          <w:lang w:eastAsia="zh-CN"/>
        </w:rPr>
        <w:t>衢州学院信息系统安全等级保护测评服务项目</w:t>
      </w:r>
      <w:r>
        <w:rPr>
          <w:rFonts w:hint="eastAsia" w:ascii="宋体" w:hAnsi="宋体"/>
          <w:sz w:val="28"/>
          <w:szCs w:val="28"/>
          <w:lang w:val="zh-CN"/>
        </w:rPr>
        <w:t>（项目编号：</w:t>
      </w:r>
      <w:r>
        <w:rPr>
          <w:rFonts w:hint="eastAsia" w:ascii="宋体" w:hAnsi="宋体"/>
          <w:b/>
          <w:sz w:val="28"/>
          <w:szCs w:val="28"/>
          <w:u w:val="single"/>
          <w:lang w:val="zh-CN"/>
        </w:rPr>
        <w:t>衢院磋2025-05</w:t>
      </w:r>
      <w:r>
        <w:rPr>
          <w:rFonts w:hint="eastAsia" w:ascii="宋体" w:hAnsi="宋体"/>
          <w:sz w:val="28"/>
          <w:szCs w:val="28"/>
          <w:lang w:val="zh-CN"/>
        </w:rPr>
        <w:t>）磋商，其在磋商中的一切活动本公司均予承认。</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jc w:val="center"/>
        <w:rPr>
          <w:rFonts w:ascii="宋体" w:hAnsi="宋体"/>
          <w:sz w:val="28"/>
          <w:szCs w:val="28"/>
        </w:rPr>
      </w:pPr>
      <w:r>
        <w:rPr>
          <w:rFonts w:hint="eastAsia" w:ascii="宋体" w:hAnsi="宋体"/>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sz w:val="28"/>
          <w:szCs w:val="28"/>
        </w:rPr>
      </w:pPr>
      <w:r>
        <w:rPr>
          <w:rFonts w:hint="eastAsia" w:ascii="宋体" w:hAnsi="宋体"/>
          <w:sz w:val="28"/>
          <w:szCs w:val="28"/>
          <w:lang w:val="zh-CN"/>
        </w:rPr>
        <w:t>单位公章：</w:t>
      </w:r>
    </w:p>
    <w:p>
      <w:pPr>
        <w:wordWrap w:val="0"/>
        <w:autoSpaceDE w:val="0"/>
        <w:autoSpaceDN w:val="0"/>
        <w:adjustRightInd w:val="0"/>
        <w:spacing w:line="360" w:lineRule="auto"/>
        <w:ind w:left="150" w:firstLine="1680"/>
        <w:jc w:val="right"/>
        <w:rPr>
          <w:rFonts w:ascii="宋体" w:hAnsi="宋体"/>
          <w:sz w:val="28"/>
          <w:szCs w:val="28"/>
          <w:lang w:val="zh-CN"/>
        </w:rPr>
      </w:pPr>
      <w:r>
        <w:rPr>
          <w:rFonts w:hint="eastAsia" w:ascii="宋体" w:hAnsi="宋体"/>
          <w:sz w:val="28"/>
          <w:szCs w:val="28"/>
          <w:lang w:val="zh-CN"/>
        </w:rPr>
        <w:t>年  月  日</w:t>
      </w:r>
    </w:p>
    <w:p>
      <w:pPr>
        <w:autoSpaceDE w:val="0"/>
        <w:autoSpaceDN w:val="0"/>
        <w:adjustRightInd w:val="0"/>
        <w:spacing w:line="360" w:lineRule="auto"/>
        <w:ind w:left="150" w:firstLine="1680"/>
        <w:jc w:val="right"/>
        <w:rPr>
          <w:rFonts w:ascii="宋体" w:hAnsi="宋体"/>
          <w:sz w:val="28"/>
          <w:szCs w:val="28"/>
        </w:rPr>
      </w:pPr>
    </w:p>
    <w:p>
      <w:pPr>
        <w:autoSpaceDE w:val="0"/>
        <w:autoSpaceDN w:val="0"/>
        <w:adjustRightInd w:val="0"/>
        <w:spacing w:line="360" w:lineRule="auto"/>
        <w:ind w:left="315"/>
        <w:rPr>
          <w:rFonts w:ascii="宋体" w:hAnsi="宋体"/>
          <w:sz w:val="28"/>
          <w:szCs w:val="28"/>
        </w:rPr>
      </w:pPr>
      <w:r>
        <w:rPr>
          <w:rFonts w:hint="eastAsia" w:ascii="宋体" w:hAnsi="宋体"/>
          <w:sz w:val="28"/>
          <w:szCs w:val="28"/>
          <w:lang w:val="zh-CN"/>
        </w:rPr>
        <w:t>全权代表姓名：</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详细通讯地址：</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传真：             电话：          邮编：</w:t>
      </w:r>
    </w:p>
    <w:p>
      <w:pPr>
        <w:spacing w:line="360" w:lineRule="auto"/>
        <w:rPr>
          <w:rFonts w:ascii="宋体" w:hAnsi="宋体"/>
          <w:b/>
          <w:sz w:val="28"/>
          <w:szCs w:val="28"/>
        </w:rPr>
      </w:pPr>
      <w:r>
        <w:rPr>
          <w:rFonts w:ascii="宋体" w:hAnsi="宋体"/>
          <w:b/>
          <w:sz w:val="24"/>
        </w:rPr>
        <w:br w:type="page"/>
      </w:r>
      <w:r>
        <w:rPr>
          <w:rFonts w:hint="eastAsia" w:ascii="宋体" w:hAnsi="宋体"/>
          <w:b/>
          <w:sz w:val="28"/>
          <w:szCs w:val="28"/>
        </w:rPr>
        <w:t>格式五：</w:t>
      </w:r>
    </w:p>
    <w:p>
      <w:pPr>
        <w:spacing w:line="360" w:lineRule="auto"/>
        <w:jc w:val="center"/>
        <w:rPr>
          <w:rFonts w:ascii="宋体" w:hAnsi="宋体"/>
          <w:b/>
          <w:sz w:val="36"/>
          <w:szCs w:val="36"/>
        </w:rPr>
      </w:pPr>
      <w:r>
        <w:rPr>
          <w:rFonts w:hint="eastAsia" w:ascii="宋体" w:hAnsi="宋体"/>
          <w:b/>
          <w:sz w:val="36"/>
          <w:szCs w:val="36"/>
        </w:rPr>
        <w:t>报价一览表</w:t>
      </w:r>
    </w:p>
    <w:p>
      <w:pPr>
        <w:autoSpaceDE w:val="0"/>
        <w:autoSpaceDN w:val="0"/>
        <w:adjustRightInd w:val="0"/>
        <w:spacing w:line="360" w:lineRule="auto"/>
        <w:rPr>
          <w:rFonts w:hint="eastAsia" w:ascii="宋体" w:hAnsi="宋体" w:eastAsia="宋体"/>
          <w:b/>
          <w:sz w:val="28"/>
          <w:szCs w:val="28"/>
          <w:lang w:eastAsia="zh-CN"/>
        </w:rPr>
      </w:pPr>
      <w:r>
        <w:rPr>
          <w:rFonts w:hint="eastAsia" w:ascii="宋体" w:hAnsi="宋体"/>
          <w:b/>
          <w:bCs/>
          <w:sz w:val="28"/>
          <w:szCs w:val="28"/>
          <w:lang w:val="zh-CN"/>
        </w:rPr>
        <w:t>项目编号：</w:t>
      </w:r>
      <w:r>
        <w:rPr>
          <w:rFonts w:hint="eastAsia" w:ascii="宋体" w:hAnsi="宋体"/>
          <w:b/>
          <w:sz w:val="28"/>
          <w:szCs w:val="28"/>
          <w:lang w:val="zh-CN"/>
        </w:rPr>
        <w:t>衢院磋2025-05</w:t>
      </w:r>
    </w:p>
    <w:p>
      <w:pPr>
        <w:autoSpaceDE w:val="0"/>
        <w:autoSpaceDN w:val="0"/>
        <w:adjustRightInd w:val="0"/>
        <w:spacing w:line="360" w:lineRule="auto"/>
        <w:rPr>
          <w:rFonts w:hint="default" w:ascii="宋体" w:hAnsi="宋体"/>
          <w:b/>
          <w:bCs/>
          <w:sz w:val="28"/>
          <w:szCs w:val="28"/>
          <w:lang w:val="en-US" w:eastAsia="zh-CN"/>
        </w:rPr>
      </w:pPr>
      <w:r>
        <w:rPr>
          <w:rFonts w:hint="eastAsia" w:ascii="宋体" w:hAnsi="宋体"/>
          <w:b/>
          <w:bCs/>
          <w:sz w:val="28"/>
          <w:szCs w:val="28"/>
          <w:lang w:val="zh-CN"/>
        </w:rPr>
        <w:t>项目名称：衢州学院信息系统安全等级保护测评服务项目</w:t>
      </w:r>
    </w:p>
    <w:p>
      <w:pPr>
        <w:autoSpaceDE w:val="0"/>
        <w:autoSpaceDN w:val="0"/>
        <w:adjustRightInd w:val="0"/>
        <w:ind w:firstLine="281"/>
        <w:rPr>
          <w:rFonts w:ascii="宋体" w:hAnsi="宋体"/>
          <w:b/>
          <w:bCs/>
          <w:sz w:val="24"/>
          <w:lang w:val="zh-CN"/>
        </w:rPr>
      </w:pP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45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vAlign w:val="center"/>
          </w:tcPr>
          <w:p>
            <w:pPr>
              <w:spacing w:line="240" w:lineRule="atLeast"/>
              <w:jc w:val="left"/>
              <w:rPr>
                <w:rFonts w:ascii="仿宋_GB2312" w:hAnsi="宋体" w:eastAsia="仿宋_GB2312"/>
                <w:sz w:val="30"/>
                <w:szCs w:val="30"/>
              </w:rPr>
            </w:pPr>
            <w:r>
              <w:rPr>
                <w:rFonts w:hint="eastAsia" w:ascii="仿宋_GB2312" w:hAnsi="宋体" w:eastAsia="仿宋_GB2312"/>
                <w:sz w:val="30"/>
                <w:szCs w:val="30"/>
              </w:rPr>
              <w:t>序号</w:t>
            </w:r>
          </w:p>
        </w:tc>
        <w:tc>
          <w:tcPr>
            <w:tcW w:w="2617"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报价项目</w:t>
            </w:r>
          </w:p>
        </w:tc>
        <w:tc>
          <w:tcPr>
            <w:tcW w:w="4552" w:type="dxa"/>
            <w:vAlign w:val="center"/>
          </w:tcPr>
          <w:p>
            <w:pPr>
              <w:spacing w:line="240" w:lineRule="atLeast"/>
              <w:ind w:firstLine="300" w:firstLineChars="100"/>
              <w:jc w:val="center"/>
              <w:rPr>
                <w:rFonts w:ascii="仿宋_GB2312" w:hAnsi="宋体" w:eastAsia="仿宋_GB2312"/>
                <w:sz w:val="30"/>
                <w:szCs w:val="30"/>
              </w:rPr>
            </w:pPr>
            <w:r>
              <w:rPr>
                <w:rFonts w:hint="eastAsia" w:ascii="仿宋_GB2312" w:hAnsi="宋体" w:eastAsia="仿宋_GB2312"/>
                <w:sz w:val="30"/>
                <w:szCs w:val="30"/>
              </w:rPr>
              <w:t>单价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1</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2</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spacing w:line="240" w:lineRule="atLeast"/>
              <w:ind w:firstLine="300" w:firstLineChars="100"/>
              <w:jc w:val="left"/>
              <w:rPr>
                <w:rFonts w:ascii="仿宋_GB2312" w:hAnsi="宋体" w:eastAsia="仿宋_GB231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3</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4</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5</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6</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ascii="仿宋_GB2312" w:hAnsi="宋体" w:eastAsia="仿宋_GB2312"/>
                <w:sz w:val="30"/>
                <w:szCs w:val="30"/>
              </w:rPr>
            </w:pPr>
            <w:r>
              <w:rPr>
                <w:rFonts w:hint="eastAsia" w:ascii="仿宋_GB2312" w:hAnsi="宋体" w:eastAsia="仿宋_GB2312"/>
                <w:sz w:val="30"/>
                <w:szCs w:val="30"/>
              </w:rPr>
              <w:t>7</w:t>
            </w:r>
          </w:p>
        </w:tc>
        <w:tc>
          <w:tcPr>
            <w:tcW w:w="2617" w:type="dxa"/>
            <w:vAlign w:val="center"/>
          </w:tcPr>
          <w:p>
            <w:pPr>
              <w:spacing w:line="240" w:lineRule="atLeast"/>
              <w:jc w:val="left"/>
              <w:rPr>
                <w:rFonts w:ascii="仿宋_GB2312" w:hAnsi="宋体" w:eastAsia="仿宋_GB2312"/>
                <w:sz w:val="30"/>
                <w:szCs w:val="30"/>
              </w:rPr>
            </w:pPr>
          </w:p>
        </w:tc>
        <w:tc>
          <w:tcPr>
            <w:tcW w:w="4552" w:type="dxa"/>
            <w:vAlign w:val="center"/>
          </w:tcPr>
          <w:p>
            <w:pPr>
              <w:pStyle w:val="9"/>
              <w:snapToGrid w:val="0"/>
              <w:spacing w:line="240" w:lineRule="atLeast"/>
              <w:ind w:firstLine="300" w:firstLineChars="100"/>
              <w:jc w:val="center"/>
              <w:rPr>
                <w:rFonts w:ascii="仿宋_GB2312" w:hAnsi="宋体" w:eastAsia="仿宋_GB2312"/>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91" w:type="dxa"/>
            <w:gridSpan w:val="3"/>
            <w:vAlign w:val="center"/>
          </w:tcPr>
          <w:p>
            <w:pPr>
              <w:pStyle w:val="9"/>
              <w:snapToGrid w:val="0"/>
              <w:spacing w:line="240" w:lineRule="atLeast"/>
              <w:jc w:val="both"/>
              <w:rPr>
                <w:rFonts w:ascii="仿宋_GB2312" w:hAnsi="宋体" w:eastAsia="仿宋_GB2312"/>
                <w:kern w:val="2"/>
                <w:sz w:val="30"/>
                <w:szCs w:val="30"/>
              </w:rPr>
            </w:pPr>
            <w:r>
              <w:rPr>
                <w:rFonts w:hint="eastAsia" w:ascii="仿宋_GB2312" w:eastAsia="仿宋_GB2312"/>
                <w:b/>
                <w:bCs/>
                <w:sz w:val="30"/>
                <w:szCs w:val="30"/>
                <w:lang w:val="zh-CN"/>
              </w:rPr>
              <w:t>合计总价（大写）</w:t>
            </w:r>
          </w:p>
        </w:tc>
      </w:tr>
    </w:tbl>
    <w:p>
      <w:pPr>
        <w:pStyle w:val="9"/>
        <w:keepNext w:val="0"/>
        <w:keepLines w:val="0"/>
        <w:pageBreakBefore w:val="0"/>
        <w:shd w:val="clear" w:color="auto" w:fill="FFFFFF"/>
        <w:kinsoku/>
        <w:wordWrap/>
        <w:topLinePunct w:val="0"/>
        <w:bidi w:val="0"/>
        <w:adjustRightInd w:val="0"/>
        <w:snapToGrid/>
        <w:spacing w:line="360" w:lineRule="auto"/>
        <w:rPr>
          <w:rFonts w:hAnsi="宋体" w:cs="宋体"/>
          <w:b/>
          <w:bCs/>
          <w:sz w:val="28"/>
          <w:szCs w:val="21"/>
        </w:rPr>
      </w:pPr>
      <w:r>
        <w:rPr>
          <w:rFonts w:hint="eastAsia" w:hAnsi="宋体" w:cs="宋体"/>
          <w:b/>
          <w:bCs/>
          <w:sz w:val="28"/>
          <w:szCs w:val="21"/>
        </w:rPr>
        <w:t>备注：</w:t>
      </w:r>
    </w:p>
    <w:p>
      <w:pPr>
        <w:keepNext w:val="0"/>
        <w:keepLines w:val="0"/>
        <w:pageBreakBefore w:val="0"/>
        <w:widowControl/>
        <w:shd w:val="clear" w:color="auto" w:fill="FFFFFF"/>
        <w:tabs>
          <w:tab w:val="left" w:pos="720"/>
          <w:tab w:val="left" w:pos="814"/>
        </w:tabs>
        <w:kinsoku/>
        <w:wordWrap/>
        <w:topLinePunct w:val="0"/>
        <w:bidi w:val="0"/>
        <w:adjustRightInd w:val="0"/>
        <w:snapToGrid/>
        <w:spacing w:line="360" w:lineRule="auto"/>
        <w:ind w:right="17" w:rightChars="8" w:firstLine="560" w:firstLineChars="200"/>
        <w:jc w:val="left"/>
        <w:rPr>
          <w:rFonts w:hint="eastAsia" w:ascii="宋体" w:hAnsi="宋体" w:eastAsia="宋体" w:cs="宋体"/>
          <w:sz w:val="28"/>
          <w:szCs w:val="28"/>
        </w:rPr>
      </w:pPr>
      <w:r>
        <w:rPr>
          <w:rFonts w:hint="eastAsia" w:ascii="宋体" w:hAnsi="宋体" w:cs="宋体"/>
          <w:sz w:val="28"/>
          <w:szCs w:val="28"/>
        </w:rPr>
        <w:t>1.报价以人民币为结算币种</w:t>
      </w:r>
      <w:r>
        <w:rPr>
          <w:rFonts w:hint="eastAsia" w:ascii="宋体" w:hAnsi="宋体" w:eastAsia="宋体" w:cs="宋体"/>
          <w:sz w:val="28"/>
          <w:szCs w:val="28"/>
        </w:rPr>
        <w:t>，包括业务系统分类及梳理</w:t>
      </w:r>
      <w:r>
        <w:rPr>
          <w:rFonts w:hint="eastAsia" w:ascii="宋体" w:hAnsi="宋体" w:eastAsia="宋体" w:cs="宋体"/>
          <w:sz w:val="28"/>
          <w:szCs w:val="28"/>
          <w:lang w:eastAsia="zh-CN"/>
        </w:rPr>
        <w:t>、</w:t>
      </w:r>
      <w:r>
        <w:rPr>
          <w:rFonts w:hint="eastAsia" w:ascii="宋体" w:hAnsi="宋体" w:eastAsia="宋体" w:cs="宋体"/>
          <w:sz w:val="28"/>
          <w:szCs w:val="28"/>
        </w:rPr>
        <w:t>信息系统安全等级保护测评</w:t>
      </w:r>
      <w:r>
        <w:rPr>
          <w:rFonts w:hint="eastAsia" w:ascii="宋体" w:hAnsi="宋体" w:eastAsia="宋体" w:cs="宋体"/>
          <w:sz w:val="28"/>
          <w:szCs w:val="28"/>
          <w:lang w:eastAsia="zh-CN"/>
        </w:rPr>
        <w:t>、</w:t>
      </w:r>
      <w:r>
        <w:rPr>
          <w:rFonts w:hint="eastAsia" w:ascii="宋体" w:hAnsi="宋体" w:eastAsia="宋体" w:cs="宋体"/>
          <w:sz w:val="28"/>
          <w:szCs w:val="28"/>
          <w:lang w:eastAsia="zh-Hans"/>
        </w:rPr>
        <w:t>网络安全增值服务</w:t>
      </w:r>
      <w:r>
        <w:rPr>
          <w:rFonts w:hint="eastAsia" w:ascii="宋体" w:hAnsi="宋体" w:eastAsia="宋体" w:cs="宋体"/>
          <w:sz w:val="28"/>
          <w:szCs w:val="28"/>
        </w:rPr>
        <w:t>等一切费用。</w:t>
      </w:r>
    </w:p>
    <w:p>
      <w:pPr>
        <w:pStyle w:val="9"/>
        <w:keepNext w:val="0"/>
        <w:keepLines w:val="0"/>
        <w:pageBreakBefore w:val="0"/>
        <w:shd w:val="clear" w:color="auto" w:fill="FFFFFF"/>
        <w:kinsoku/>
        <w:wordWrap/>
        <w:topLinePunct w:val="0"/>
        <w:bidi w:val="0"/>
        <w:adjustRightInd w:val="0"/>
        <w:snapToGrid/>
        <w:spacing w:line="360" w:lineRule="auto"/>
        <w:ind w:firstLine="560" w:firstLineChars="200"/>
        <w:rPr>
          <w:rFonts w:hAnsi="宋体" w:cs="宋体"/>
          <w:b/>
          <w:bCs/>
          <w:sz w:val="28"/>
          <w:szCs w:val="21"/>
        </w:rPr>
      </w:pPr>
      <w:r>
        <w:rPr>
          <w:rFonts w:hint="eastAsia" w:hAnsi="宋体" w:cs="宋体"/>
          <w:sz w:val="28"/>
          <w:szCs w:val="21"/>
        </w:rPr>
        <w:t>2.此表可在不改变格式的情况下自行添加行数。</w:t>
      </w:r>
    </w:p>
    <w:p>
      <w:pPr>
        <w:keepNext w:val="0"/>
        <w:keepLines w:val="0"/>
        <w:pageBreakBefore w:val="0"/>
        <w:kinsoku/>
        <w:wordWrap/>
        <w:topLinePunct w:val="0"/>
        <w:autoSpaceDE w:val="0"/>
        <w:autoSpaceDN w:val="0"/>
        <w:bidi w:val="0"/>
        <w:adjustRightInd w:val="0"/>
        <w:snapToGrid/>
        <w:spacing w:line="360" w:lineRule="auto"/>
        <w:ind w:firstLine="280"/>
        <w:rPr>
          <w:rFonts w:ascii="宋体" w:hAnsi="宋体"/>
          <w:sz w:val="28"/>
          <w:szCs w:val="28"/>
          <w:lang w:val="zh-CN"/>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rPr>
          <w:rFonts w:hint="default" w:ascii="宋体" w:hAnsi="宋体" w:eastAsia="宋体"/>
          <w:b/>
          <w:bCs/>
          <w:color w:val="auto"/>
          <w:sz w:val="28"/>
          <w:szCs w:val="28"/>
          <w:lang w:val="en-US" w:eastAsia="zh-CN"/>
        </w:rPr>
      </w:pPr>
      <w:r>
        <w:rPr>
          <w:rFonts w:hint="eastAsia" w:ascii="宋体" w:hAnsi="宋体"/>
          <w:bCs/>
          <w:sz w:val="28"/>
          <w:szCs w:val="28"/>
        </w:rPr>
        <w:t>日期：   年   月  日</w:t>
      </w:r>
      <w:r>
        <w:rPr>
          <w:rFonts w:ascii="宋体" w:hAnsi="宋体"/>
          <w:b/>
          <w:bCs/>
          <w:sz w:val="28"/>
          <w:szCs w:val="28"/>
        </w:rPr>
        <w:br w:type="page"/>
      </w:r>
      <w:r>
        <w:rPr>
          <w:rFonts w:hint="eastAsia" w:ascii="宋体" w:hAnsi="宋体"/>
          <w:b/>
          <w:bCs/>
          <w:color w:val="auto"/>
          <w:sz w:val="28"/>
          <w:szCs w:val="28"/>
          <w:lang w:val="en-US" w:eastAsia="zh-CN"/>
        </w:rPr>
        <w:t>格式六：</w:t>
      </w:r>
    </w:p>
    <w:p>
      <w:pPr>
        <w:spacing w:line="480" w:lineRule="exact"/>
        <w:jc w:val="center"/>
        <w:rPr>
          <w:b/>
          <w:bCs/>
          <w:color w:val="000000"/>
          <w:sz w:val="36"/>
          <w:szCs w:val="36"/>
        </w:rPr>
      </w:pPr>
      <w:r>
        <w:rPr>
          <w:rFonts w:hint="eastAsia"/>
          <w:b/>
          <w:bCs/>
          <w:color w:val="000000"/>
          <w:sz w:val="36"/>
          <w:szCs w:val="36"/>
          <w:lang w:val="en-US" w:eastAsia="zh-CN"/>
        </w:rPr>
        <w:t>商务、技术要求</w:t>
      </w:r>
      <w:r>
        <w:rPr>
          <w:b/>
          <w:bCs/>
          <w:color w:val="000000"/>
          <w:sz w:val="36"/>
          <w:szCs w:val="36"/>
        </w:rPr>
        <w:t>偏离表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衢院磋2025-05</w:t>
      </w:r>
    </w:p>
    <w:p>
      <w:pPr>
        <w:snapToGrid w:val="0"/>
        <w:spacing w:line="360" w:lineRule="auto"/>
        <w:ind w:left="1405" w:hanging="1606" w:hangingChars="500"/>
        <w:rPr>
          <w:rFonts w:hint="default" w:ascii="宋体" w:hAnsi="宋体" w:cs="宋体"/>
          <w:b/>
          <w:bCs/>
          <w:color w:val="000000"/>
          <w:sz w:val="32"/>
          <w:szCs w:val="32"/>
          <w:lang w:val="en-US"/>
        </w:rPr>
      </w:pPr>
      <w:r>
        <w:rPr>
          <w:rFonts w:hint="eastAsia" w:ascii="宋体" w:hAnsi="宋体" w:cs="宋体"/>
          <w:b/>
          <w:bCs/>
          <w:color w:val="000000"/>
          <w:sz w:val="32"/>
          <w:szCs w:val="32"/>
          <w:lang w:val="zh-CN"/>
        </w:rPr>
        <w:t>项目名称：衢州学院信息系统安全等级保护测评服务项目</w:t>
      </w:r>
    </w:p>
    <w:p>
      <w:pPr>
        <w:spacing w:line="480" w:lineRule="exact"/>
        <w:rPr>
          <w:bCs/>
          <w:color w:val="000000"/>
          <w:sz w:val="28"/>
          <w:szCs w:val="28"/>
        </w:rPr>
      </w:pP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1635"/>
        <w:gridCol w:w="2040"/>
        <w:gridCol w:w="171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内容</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采购文件规范要求</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文件对应规范</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Cs w:val="21"/>
              </w:rPr>
            </w:pPr>
            <w:r>
              <w:rPr>
                <w:rFonts w:hint="eastAsia" w:ascii="宋体" w:hAnsi="宋体" w:eastAsia="宋体" w:cs="宋体"/>
                <w:b/>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rPr>
                <w:rFonts w:hint="eastAsia" w:ascii="宋体" w:hAnsi="宋体" w:eastAsia="宋体" w:cs="宋体"/>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szCs w:val="21"/>
              </w:rPr>
            </w:pPr>
            <w:r>
              <w:rPr>
                <w:rFonts w:hint="eastAsia" w:ascii="宋体" w:hAnsi="宋体" w:eastAsia="宋体" w:cs="宋体"/>
                <w:b/>
                <w:bCs/>
                <w:color w:val="auto"/>
                <w:szCs w:val="21"/>
                <w:highlight w:val="none"/>
                <w:lang w:val="en-US" w:eastAsia="zh-CN"/>
              </w:rPr>
              <w:t>商务要求</w:t>
            </w: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ind w:firstLine="420" w:firstLineChars="200"/>
              <w:jc w:val="center"/>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szCs w:val="21"/>
              </w:rPr>
            </w:pPr>
            <w:r>
              <w:rPr>
                <w:rFonts w:hint="eastAsia" w:ascii="宋体" w:hAnsi="宋体" w:eastAsia="宋体" w:cs="宋体"/>
                <w:b/>
                <w:bCs/>
                <w:color w:val="auto"/>
                <w:szCs w:val="21"/>
                <w:highlight w:val="none"/>
                <w:lang w:val="en-US" w:eastAsia="zh-CN"/>
              </w:rPr>
              <w:t>技术要求</w:t>
            </w: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r>
              <w:rPr>
                <w:rFonts w:hint="eastAsia" w:ascii="宋体" w:hAnsi="宋体" w:eastAsia="宋体" w:cs="宋体"/>
                <w:color w:val="auto"/>
                <w:szCs w:val="21"/>
                <w:highlight w:val="none"/>
              </w:rPr>
              <w:t>…</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20" w:firstLineChars="200"/>
              <w:rPr>
                <w:rFonts w:hint="eastAsia" w:ascii="宋体" w:hAnsi="宋体" w:eastAsia="宋体" w:cs="宋体"/>
                <w:szCs w:val="21"/>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rFonts w:hint="eastAsia"/>
          <w:bCs/>
          <w:color w:val="000000"/>
          <w:sz w:val="28"/>
          <w:szCs w:val="28"/>
          <w:lang w:val="en-US" w:eastAsia="zh-CN"/>
        </w:rPr>
        <w:t>响应</w:t>
      </w:r>
      <w:r>
        <w:rPr>
          <w:bCs/>
          <w:color w:val="000000"/>
          <w:sz w:val="28"/>
          <w:szCs w:val="28"/>
        </w:rPr>
        <w:t>人（加盖公章）：</w:t>
      </w:r>
    </w:p>
    <w:p>
      <w:pPr>
        <w:spacing w:line="480" w:lineRule="exact"/>
        <w:rPr>
          <w:bCs/>
          <w:color w:val="000000"/>
          <w:sz w:val="28"/>
          <w:szCs w:val="28"/>
        </w:rPr>
      </w:pPr>
      <w:r>
        <w:rPr>
          <w:rFonts w:hint="eastAsia"/>
          <w:color w:val="000000"/>
          <w:sz w:val="28"/>
          <w:szCs w:val="28"/>
          <w:lang w:val="en-US" w:eastAsia="zh-CN"/>
        </w:rPr>
        <w:t>响应</w:t>
      </w:r>
      <w:r>
        <w:rPr>
          <w:color w:val="000000"/>
          <w:sz w:val="28"/>
          <w:szCs w:val="28"/>
        </w:rPr>
        <w:t>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jc w:val="left"/>
        <w:rPr>
          <w:rFonts w:hint="eastAsia" w:ascii="宋体" w:hAnsi="宋体"/>
          <w:b/>
          <w:bCs/>
          <w:sz w:val="28"/>
          <w:szCs w:val="28"/>
        </w:rPr>
      </w:pPr>
    </w:p>
    <w:p>
      <w:pPr>
        <w:spacing w:line="480" w:lineRule="exact"/>
        <w:jc w:val="left"/>
        <w:rPr>
          <w:rFonts w:ascii="宋体" w:hAnsi="宋体"/>
          <w:b/>
          <w:bCs/>
          <w:sz w:val="28"/>
          <w:szCs w:val="28"/>
        </w:rPr>
      </w:pPr>
      <w:r>
        <w:rPr>
          <w:rFonts w:hint="eastAsia" w:ascii="宋体" w:hAnsi="宋体"/>
          <w:b/>
          <w:bCs/>
          <w:sz w:val="28"/>
          <w:szCs w:val="28"/>
        </w:rPr>
        <w:t>格式</w:t>
      </w:r>
      <w:r>
        <w:rPr>
          <w:rFonts w:hint="eastAsia" w:ascii="宋体" w:hAnsi="宋体"/>
          <w:b/>
          <w:bCs/>
          <w:sz w:val="28"/>
          <w:szCs w:val="28"/>
          <w:lang w:val="en-US" w:eastAsia="zh-CN"/>
        </w:rPr>
        <w:t>七</w:t>
      </w:r>
      <w:r>
        <w:rPr>
          <w:rFonts w:hint="eastAsia" w:ascii="宋体" w:hAnsi="宋体"/>
          <w:b/>
          <w:bCs/>
          <w:sz w:val="28"/>
          <w:szCs w:val="28"/>
        </w:rPr>
        <w:t>：</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技术支持和售后服务承诺书</w:t>
      </w:r>
    </w:p>
    <w:p>
      <w:pPr>
        <w:autoSpaceDE w:val="0"/>
        <w:autoSpaceDN w:val="0"/>
        <w:adjustRightInd w:val="0"/>
        <w:jc w:val="center"/>
        <w:rPr>
          <w:rFonts w:ascii="宋体" w:hAnsi="宋体"/>
          <w:kern w:val="0"/>
          <w:sz w:val="28"/>
          <w:szCs w:val="28"/>
        </w:rPr>
      </w:pPr>
    </w:p>
    <w:p>
      <w:pPr>
        <w:snapToGrid w:val="0"/>
        <w:spacing w:line="360" w:lineRule="auto"/>
        <w:rPr>
          <w:rFonts w:hint="eastAsia" w:ascii="宋体" w:hAnsi="宋体" w:eastAsia="宋体"/>
          <w:b/>
          <w:bCs/>
          <w:spacing w:val="20"/>
          <w:sz w:val="28"/>
          <w:szCs w:val="28"/>
          <w:lang w:eastAsia="zh-CN"/>
        </w:rPr>
      </w:pPr>
      <w:r>
        <w:rPr>
          <w:rFonts w:hint="eastAsia" w:ascii="宋体" w:hAnsi="宋体"/>
          <w:b/>
          <w:bCs/>
          <w:spacing w:val="20"/>
          <w:sz w:val="28"/>
          <w:szCs w:val="28"/>
        </w:rPr>
        <w:t>项目编号：</w:t>
      </w:r>
      <w:r>
        <w:rPr>
          <w:rFonts w:hint="eastAsia" w:ascii="宋体" w:hAnsi="宋体"/>
          <w:b/>
          <w:bCs/>
          <w:spacing w:val="20"/>
          <w:sz w:val="28"/>
          <w:szCs w:val="28"/>
          <w:lang w:eastAsia="zh-CN"/>
        </w:rPr>
        <w:t>衢院磋2025-05</w:t>
      </w:r>
    </w:p>
    <w:p>
      <w:pPr>
        <w:snapToGrid w:val="0"/>
        <w:spacing w:line="360" w:lineRule="auto"/>
        <w:ind w:left="1405" w:hanging="1605" w:hangingChars="500"/>
        <w:rPr>
          <w:rFonts w:hint="default" w:ascii="宋体" w:hAnsi="宋体"/>
          <w:b/>
          <w:bCs/>
          <w:spacing w:val="20"/>
          <w:sz w:val="28"/>
          <w:szCs w:val="28"/>
          <w:lang w:val="en-US"/>
        </w:rPr>
      </w:pPr>
      <w:r>
        <w:rPr>
          <w:rFonts w:hint="eastAsia" w:ascii="宋体" w:hAnsi="宋体"/>
          <w:b/>
          <w:bCs/>
          <w:spacing w:val="20"/>
          <w:sz w:val="28"/>
          <w:szCs w:val="28"/>
        </w:rPr>
        <w:t>项目名称：</w:t>
      </w:r>
      <w:r>
        <w:rPr>
          <w:rFonts w:hint="eastAsia" w:ascii="宋体" w:hAnsi="宋体"/>
          <w:b/>
          <w:bCs/>
          <w:spacing w:val="20"/>
          <w:sz w:val="28"/>
          <w:szCs w:val="28"/>
          <w:lang w:val="zh-CN"/>
        </w:rPr>
        <w:t>衢州学院信息系统安全等级保护测评服务项目</w:t>
      </w:r>
    </w:p>
    <w:tbl>
      <w:tblPr>
        <w:tblStyle w:val="15"/>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r>
    </w:tbl>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spacing w:line="480" w:lineRule="exact"/>
        <w:jc w:val="left"/>
        <w:rPr>
          <w:rFonts w:ascii="宋体" w:hAnsi="宋体"/>
          <w:bCs/>
          <w:sz w:val="28"/>
          <w:szCs w:val="28"/>
        </w:rPr>
      </w:pPr>
      <w:r>
        <w:rPr>
          <w:rFonts w:hint="eastAsia" w:ascii="宋体" w:hAnsi="宋体"/>
          <w:bCs/>
          <w:sz w:val="28"/>
          <w:szCs w:val="28"/>
        </w:rPr>
        <w:t>日期：   年   月  日</w:t>
      </w:r>
    </w:p>
    <w:p>
      <w:pPr>
        <w:spacing w:line="480" w:lineRule="exact"/>
        <w:jc w:val="left"/>
        <w:rPr>
          <w:rFonts w:ascii="宋体" w:hAnsi="宋体"/>
          <w:b/>
          <w:sz w:val="36"/>
          <w:szCs w:val="36"/>
        </w:rPr>
      </w:pPr>
      <w:r>
        <w:rPr>
          <w:rFonts w:ascii="宋体" w:hAnsi="宋体"/>
          <w:b/>
          <w:bCs/>
          <w:sz w:val="28"/>
          <w:szCs w:val="28"/>
        </w:rPr>
        <w:br w:type="page"/>
      </w:r>
      <w:r>
        <w:rPr>
          <w:rFonts w:hint="eastAsia" w:ascii="宋体" w:hAnsi="宋体"/>
          <w:b/>
          <w:bCs/>
          <w:sz w:val="28"/>
          <w:szCs w:val="28"/>
        </w:rPr>
        <w:t>格式</w:t>
      </w:r>
      <w:r>
        <w:rPr>
          <w:rFonts w:hint="eastAsia" w:ascii="宋体" w:hAnsi="宋体"/>
          <w:b/>
          <w:bCs/>
          <w:sz w:val="28"/>
          <w:szCs w:val="28"/>
          <w:lang w:val="en-US" w:eastAsia="zh-CN"/>
        </w:rPr>
        <w:t>八</w:t>
      </w:r>
      <w:r>
        <w:rPr>
          <w:rFonts w:hint="eastAsia" w:ascii="宋体" w:hAnsi="宋体"/>
          <w:b/>
          <w:bCs/>
          <w:sz w:val="28"/>
          <w:szCs w:val="28"/>
        </w:rPr>
        <w:t>：</w:t>
      </w:r>
    </w:p>
    <w:p>
      <w:pPr>
        <w:autoSpaceDE w:val="0"/>
        <w:autoSpaceDN w:val="0"/>
        <w:adjustRightInd w:val="0"/>
        <w:jc w:val="center"/>
        <w:rPr>
          <w:rFonts w:ascii="宋体" w:hAnsi="宋体"/>
          <w:b/>
          <w:sz w:val="36"/>
          <w:szCs w:val="36"/>
        </w:rPr>
      </w:pPr>
      <w:r>
        <w:rPr>
          <w:rFonts w:hint="eastAsia" w:ascii="宋体" w:hAnsi="宋体"/>
          <w:b/>
          <w:sz w:val="36"/>
          <w:szCs w:val="36"/>
        </w:rPr>
        <w:t>同类项目实施情况一览表</w:t>
      </w:r>
    </w:p>
    <w:p>
      <w:pPr>
        <w:snapToGrid w:val="0"/>
        <w:spacing w:line="360" w:lineRule="auto"/>
        <w:rPr>
          <w:rFonts w:ascii="宋体" w:hAnsi="宋体"/>
          <w:spacing w:val="20"/>
          <w:sz w:val="32"/>
          <w:szCs w:val="32"/>
        </w:rPr>
      </w:pPr>
    </w:p>
    <w:p>
      <w:pPr>
        <w:snapToGrid w:val="0"/>
        <w:spacing w:line="360" w:lineRule="auto"/>
        <w:rPr>
          <w:rFonts w:hint="eastAsia" w:ascii="宋体" w:hAnsi="宋体" w:eastAsia="宋体"/>
          <w:b/>
          <w:bCs/>
          <w:spacing w:val="20"/>
          <w:sz w:val="28"/>
          <w:szCs w:val="28"/>
          <w:lang w:eastAsia="zh-CN"/>
        </w:rPr>
      </w:pPr>
      <w:r>
        <w:rPr>
          <w:rFonts w:hint="eastAsia" w:ascii="宋体" w:hAnsi="宋体"/>
          <w:b/>
          <w:bCs/>
          <w:spacing w:val="20"/>
          <w:sz w:val="28"/>
          <w:szCs w:val="28"/>
        </w:rPr>
        <w:t>项目编号：</w:t>
      </w:r>
      <w:r>
        <w:rPr>
          <w:rFonts w:hint="eastAsia" w:ascii="宋体" w:hAnsi="宋体"/>
          <w:b/>
          <w:bCs/>
          <w:spacing w:val="20"/>
          <w:sz w:val="28"/>
          <w:szCs w:val="28"/>
          <w:lang w:eastAsia="zh-CN"/>
        </w:rPr>
        <w:t>衢院磋2025-05</w:t>
      </w:r>
    </w:p>
    <w:p>
      <w:pPr>
        <w:snapToGrid w:val="0"/>
        <w:spacing w:line="360" w:lineRule="auto"/>
        <w:ind w:left="1405" w:hanging="1605" w:hangingChars="500"/>
        <w:rPr>
          <w:rFonts w:hint="default" w:ascii="宋体" w:hAnsi="宋体"/>
          <w:b/>
          <w:bCs/>
          <w:spacing w:val="20"/>
          <w:sz w:val="28"/>
          <w:szCs w:val="28"/>
          <w:lang w:val="en-US"/>
        </w:rPr>
      </w:pPr>
      <w:r>
        <w:rPr>
          <w:rFonts w:hint="eastAsia" w:ascii="宋体" w:hAnsi="宋体"/>
          <w:b/>
          <w:bCs/>
          <w:spacing w:val="20"/>
          <w:sz w:val="28"/>
          <w:szCs w:val="28"/>
        </w:rPr>
        <w:t>项目名称：</w:t>
      </w:r>
      <w:r>
        <w:rPr>
          <w:rFonts w:hint="eastAsia" w:ascii="宋体" w:hAnsi="宋体"/>
          <w:b/>
          <w:bCs/>
          <w:spacing w:val="20"/>
          <w:sz w:val="28"/>
          <w:szCs w:val="28"/>
          <w:lang w:val="zh-CN"/>
        </w:rPr>
        <w:t>衢州学院信息系统安全等级保护测评服务项目</w:t>
      </w:r>
    </w:p>
    <w:tbl>
      <w:tblPr>
        <w:tblStyle w:val="15"/>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cs="宋体"/>
                <w:b/>
                <w:bCs/>
                <w:sz w:val="24"/>
              </w:rPr>
            </w:pPr>
            <w:r>
              <w:rPr>
                <w:rFonts w:hint="eastAsia" w:ascii="宋体" w:hAnsi="宋体" w:cs="宋体"/>
                <w:b/>
                <w:bCs/>
                <w:sz w:val="24"/>
              </w:rPr>
              <w:t>采购单位名称</w:t>
            </w:r>
          </w:p>
        </w:tc>
        <w:tc>
          <w:tcPr>
            <w:tcW w:w="2008" w:type="dxa"/>
            <w:vAlign w:val="center"/>
          </w:tcPr>
          <w:p>
            <w:pPr>
              <w:jc w:val="center"/>
              <w:rPr>
                <w:rFonts w:ascii="宋体" w:hAnsi="宋体" w:cs="宋体"/>
                <w:b/>
                <w:bCs/>
                <w:sz w:val="24"/>
              </w:rPr>
            </w:pPr>
            <w:r>
              <w:rPr>
                <w:rFonts w:hint="eastAsia" w:ascii="宋体" w:hAnsi="宋体" w:cs="宋体"/>
                <w:b/>
                <w:bCs/>
                <w:sz w:val="24"/>
              </w:rPr>
              <w:t>项目名称</w:t>
            </w:r>
          </w:p>
        </w:tc>
        <w:tc>
          <w:tcPr>
            <w:tcW w:w="1312" w:type="dxa"/>
            <w:vAlign w:val="center"/>
          </w:tcPr>
          <w:p>
            <w:pPr>
              <w:jc w:val="center"/>
              <w:rPr>
                <w:rFonts w:ascii="宋体" w:hAnsi="宋体" w:cs="宋体"/>
                <w:b/>
                <w:bCs/>
                <w:sz w:val="24"/>
              </w:rPr>
            </w:pPr>
            <w:r>
              <w:rPr>
                <w:rFonts w:hint="eastAsia" w:ascii="宋体" w:hAnsi="宋体" w:cs="宋体"/>
                <w:b/>
                <w:bCs/>
                <w:sz w:val="24"/>
              </w:rPr>
              <w:t>采购数量</w:t>
            </w:r>
          </w:p>
        </w:tc>
        <w:tc>
          <w:tcPr>
            <w:tcW w:w="1346" w:type="dxa"/>
            <w:vAlign w:val="center"/>
          </w:tcPr>
          <w:p>
            <w:pPr>
              <w:jc w:val="center"/>
              <w:rPr>
                <w:rFonts w:ascii="宋体" w:hAnsi="宋体" w:cs="宋体"/>
                <w:b/>
                <w:bCs/>
                <w:sz w:val="24"/>
              </w:rPr>
            </w:pPr>
            <w:r>
              <w:rPr>
                <w:rFonts w:hint="eastAsia" w:ascii="宋体" w:hAnsi="宋体" w:cs="宋体"/>
                <w:b/>
                <w:bCs/>
                <w:sz w:val="24"/>
              </w:rPr>
              <w:t>合同金额（万元）</w:t>
            </w:r>
          </w:p>
        </w:tc>
        <w:tc>
          <w:tcPr>
            <w:tcW w:w="2048" w:type="dxa"/>
            <w:vAlign w:val="center"/>
          </w:tcPr>
          <w:p>
            <w:pPr>
              <w:jc w:val="center"/>
              <w:rPr>
                <w:rFonts w:ascii="宋体" w:hAnsi="宋体" w:cs="宋体"/>
                <w:b/>
                <w:bCs/>
                <w:sz w:val="24"/>
              </w:rPr>
            </w:pPr>
            <w:r>
              <w:rPr>
                <w:rFonts w:hint="eastAsia" w:ascii="宋体" w:hAnsi="宋体" w:cs="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napToGrid w:val="0"/>
        <w:ind w:left="1806" w:hanging="1806" w:hangingChars="500"/>
        <w:rPr>
          <w:rFonts w:ascii="宋体" w:hAnsi="宋体"/>
          <w:b/>
          <w:spacing w:val="20"/>
          <w:sz w:val="32"/>
          <w:szCs w:val="32"/>
        </w:rPr>
      </w:pP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响应人全权代表签字：</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响应人（盖章）：</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日期</w:t>
      </w:r>
      <w:r>
        <w:rPr>
          <w:rFonts w:hint="eastAsia" w:ascii="宋体" w:hAnsi="宋体"/>
          <w:sz w:val="28"/>
          <w:szCs w:val="28"/>
        </w:rPr>
        <w:t xml:space="preserve">：  </w:t>
      </w:r>
      <w:r>
        <w:rPr>
          <w:rFonts w:hint="eastAsia" w:ascii="宋体" w:hAnsi="宋体"/>
          <w:sz w:val="28"/>
          <w:szCs w:val="28"/>
          <w:lang w:val="zh-CN"/>
        </w:rPr>
        <w:t>年  月  日</w:t>
      </w: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480" w:lineRule="auto"/>
        <w:outlineLvl w:val="1"/>
        <w:rPr>
          <w:rFonts w:ascii="宋体" w:hAnsi="宋体"/>
          <w:b/>
          <w:sz w:val="28"/>
          <w:szCs w:val="28"/>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九</w:t>
      </w:r>
      <w:r>
        <w:rPr>
          <w:rFonts w:hint="eastAsia" w:ascii="宋体" w:hAnsi="宋体" w:cs="宋体"/>
          <w:b/>
          <w:sz w:val="28"/>
          <w:szCs w:val="28"/>
          <w:lang w:val="en-GB"/>
        </w:rPr>
        <w:t>：</w:t>
      </w:r>
    </w:p>
    <w:p>
      <w:pPr>
        <w:pStyle w:val="4"/>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b/>
          <w:sz w:val="32"/>
          <w:szCs w:val="32"/>
        </w:rPr>
      </w:pPr>
      <w:r>
        <w:rPr>
          <w:rFonts w:hint="eastAsia" w:ascii="仿宋" w:hAnsi="仿宋" w:eastAsia="仿宋"/>
          <w:kern w:val="0"/>
          <w:sz w:val="30"/>
          <w:szCs w:val="30"/>
        </w:rPr>
        <w:br w:type="page"/>
      </w:r>
      <w:r>
        <w:rPr>
          <w:rFonts w:hint="eastAsia" w:ascii="仿宋" w:hAnsi="仿宋" w:eastAsia="仿宋"/>
          <w:b/>
          <w:sz w:val="32"/>
          <w:szCs w:val="32"/>
        </w:rPr>
        <w:t>格式十：</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5"/>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w:t>
      </w:r>
      <w:r>
        <w:rPr>
          <w:rFonts w:hint="eastAsia" w:ascii="宋体" w:hAnsi="宋体" w:cs="宋体"/>
          <w:b/>
          <w:spacing w:val="6"/>
          <w:sz w:val="30"/>
          <w:szCs w:val="30"/>
          <w:lang w:val="en-US" w:eastAsia="zh-CN"/>
        </w:rPr>
        <w:t>一</w:t>
      </w:r>
      <w:r>
        <w:rPr>
          <w:rFonts w:hint="eastAsia" w:ascii="宋体" w:hAnsi="宋体" w:cs="宋体"/>
          <w:b/>
          <w:spacing w:val="6"/>
          <w:sz w:val="30"/>
          <w:szCs w:val="30"/>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lang w:val="zh-CN"/>
        </w:rPr>
        <w:t>衢州学院信息系统安全等级保护测评服务项目</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0"/>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dpNDSAAAABAEAAA8AAAAAAAAAAQAgAAAAIgAAAGRycy9kb3ducmV2Lnht&#10;bFBLAQIUABQAAAAIAIdO4kDC/QL0/wEAAA8EAAAOAAAAAAAAAAEAIAAAACEBAABkcnMvZTJvRG9j&#10;LnhtbFBLBQYAAAAABgAGAFkBAACSBQAAAAA=&#10;">
              <v:fill on="f" focussize="0,0"/>
              <v:stroke on="f"/>
              <v:imagedata o:title=""/>
              <o:lock v:ext="edit" aspectratio="f"/>
              <v:textbox inset="0mm,0mm,0mm,0mm" style="mso-fit-shape-to-text:t;">
                <w:txbxContent>
                  <w:p>
                    <w:pPr>
                      <w:pStyle w:val="10"/>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10"/>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宋体" w:hAnsi="宋体" w:eastAsia="宋体"/>
        <w:lang w:val="en-US" w:eastAsia="zh-CN"/>
      </w:rPr>
    </w:pPr>
    <w:r>
      <w:rPr>
        <w:rFonts w:hint="eastAsia" w:ascii="宋体" w:hAnsi="宋体"/>
      </w:rPr>
      <w:t xml:space="preserve">                                          项目编号：</w:t>
    </w:r>
    <w:r>
      <w:rPr>
        <w:rFonts w:hint="eastAsia" w:ascii="宋体" w:hAnsi="宋体"/>
        <w:lang w:eastAsia="zh-CN"/>
      </w:rPr>
      <w:t>衢院磋2025-0</w:t>
    </w:r>
    <w:r>
      <w:rPr>
        <w:rFonts w:hint="eastAsia" w:ascii="宋体" w:hAnsi="宋体"/>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931F"/>
    <w:multiLevelType w:val="singleLevel"/>
    <w:tmpl w:val="AFDE931F"/>
    <w:lvl w:ilvl="0" w:tentative="0">
      <w:start w:val="1"/>
      <w:numFmt w:val="chineseCounting"/>
      <w:suff w:val="nothing"/>
      <w:lvlText w:val="%1、"/>
      <w:lvlJc w:val="left"/>
      <w:rPr>
        <w:rFonts w:hint="eastAsia"/>
      </w:rPr>
    </w:lvl>
  </w:abstractNum>
  <w:abstractNum w:abstractNumId="1">
    <w:nsid w:val="EEA8B16C"/>
    <w:multiLevelType w:val="singleLevel"/>
    <w:tmpl w:val="EEA8B16C"/>
    <w:lvl w:ilvl="0" w:tentative="0">
      <w:start w:val="3"/>
      <w:numFmt w:val="chineseCounting"/>
      <w:suff w:val="space"/>
      <w:lvlText w:val="第%1章"/>
      <w:lvlJc w:val="left"/>
      <w:rPr>
        <w:rFonts w:hint="eastAsia"/>
      </w:rPr>
    </w:lvl>
  </w:abstractNum>
  <w:abstractNum w:abstractNumId="2">
    <w:nsid w:val="F2A82289"/>
    <w:multiLevelType w:val="singleLevel"/>
    <w:tmpl w:val="F2A82289"/>
    <w:lvl w:ilvl="0" w:tentative="0">
      <w:start w:val="3"/>
      <w:numFmt w:val="decimal"/>
      <w:suff w:val="nothing"/>
      <w:lvlText w:val="（%1）"/>
      <w:lvlJc w:val="left"/>
    </w:lvl>
  </w:abstractNum>
  <w:abstractNum w:abstractNumId="3">
    <w:nsid w:val="1FEC0FDA"/>
    <w:multiLevelType w:val="singleLevel"/>
    <w:tmpl w:val="1FEC0FDA"/>
    <w:lvl w:ilvl="0" w:tentative="0">
      <w:start w:val="2"/>
      <w:numFmt w:val="chineseCounting"/>
      <w:suff w:val="space"/>
      <w:lvlText w:val="第%1章"/>
      <w:lvlJc w:val="left"/>
      <w:rPr>
        <w:rFonts w:hint="eastAsia"/>
      </w:rPr>
    </w:lvl>
  </w:abstractNum>
  <w:abstractNum w:abstractNumId="4">
    <w:nsid w:val="38D7E0B6"/>
    <w:multiLevelType w:val="singleLevel"/>
    <w:tmpl w:val="38D7E0B6"/>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TdmOWZhMmRmMmQxM2M1NTFhZGU4ZGNhYWRkZjYifQ=="/>
  </w:docVars>
  <w:rsids>
    <w:rsidRoot w:val="2D7744A7"/>
    <w:rsid w:val="01EF639B"/>
    <w:rsid w:val="03C8165B"/>
    <w:rsid w:val="052E6D56"/>
    <w:rsid w:val="07347F5F"/>
    <w:rsid w:val="0AB75CCF"/>
    <w:rsid w:val="0F90476D"/>
    <w:rsid w:val="0FBC1CCA"/>
    <w:rsid w:val="1368199A"/>
    <w:rsid w:val="17415040"/>
    <w:rsid w:val="18C03960"/>
    <w:rsid w:val="19A4188E"/>
    <w:rsid w:val="1EBC211F"/>
    <w:rsid w:val="1FFC274D"/>
    <w:rsid w:val="20EC23F9"/>
    <w:rsid w:val="22696F65"/>
    <w:rsid w:val="24802B27"/>
    <w:rsid w:val="24867268"/>
    <w:rsid w:val="29AC1FDD"/>
    <w:rsid w:val="2BE4636D"/>
    <w:rsid w:val="2D7744A7"/>
    <w:rsid w:val="3F5B8171"/>
    <w:rsid w:val="409058E8"/>
    <w:rsid w:val="43114218"/>
    <w:rsid w:val="43A30FD6"/>
    <w:rsid w:val="45725276"/>
    <w:rsid w:val="46E25D4C"/>
    <w:rsid w:val="477E9371"/>
    <w:rsid w:val="4BAA1A5C"/>
    <w:rsid w:val="51113B5B"/>
    <w:rsid w:val="52FD348D"/>
    <w:rsid w:val="55DE7753"/>
    <w:rsid w:val="57171B3A"/>
    <w:rsid w:val="5C547EDE"/>
    <w:rsid w:val="5DC75998"/>
    <w:rsid w:val="5E3FCDAD"/>
    <w:rsid w:val="5F082DBD"/>
    <w:rsid w:val="5FEF3A9C"/>
    <w:rsid w:val="630E3AED"/>
    <w:rsid w:val="632C52A0"/>
    <w:rsid w:val="6F3DA910"/>
    <w:rsid w:val="6FEA0CB3"/>
    <w:rsid w:val="71AF1FDF"/>
    <w:rsid w:val="73F6E875"/>
    <w:rsid w:val="750A4200"/>
    <w:rsid w:val="75FA0B64"/>
    <w:rsid w:val="76A80EBA"/>
    <w:rsid w:val="789B1048"/>
    <w:rsid w:val="78CF5599"/>
    <w:rsid w:val="7928373B"/>
    <w:rsid w:val="7EBFBD64"/>
    <w:rsid w:val="7ED70053"/>
    <w:rsid w:val="7F574808"/>
    <w:rsid w:val="7FCC02B2"/>
    <w:rsid w:val="CFFBDB2E"/>
    <w:rsid w:val="E17F06B2"/>
    <w:rsid w:val="E7FEC781"/>
    <w:rsid w:val="ED5B26A0"/>
    <w:rsid w:val="EEDA87B2"/>
    <w:rsid w:val="F37F5CA7"/>
    <w:rsid w:val="F5968EC3"/>
    <w:rsid w:val="F5FA9241"/>
    <w:rsid w:val="F5FF8C15"/>
    <w:rsid w:val="FC7B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kern w:val="44"/>
      <w:sz w:val="44"/>
      <w:szCs w:val="44"/>
    </w:rPr>
  </w:style>
  <w:style w:type="paragraph" w:styleId="4">
    <w:name w:val="Normal Indent"/>
    <w:basedOn w:val="1"/>
    <w:qFormat/>
    <w:uiPriority w:val="0"/>
    <w:pPr>
      <w:ind w:firstLine="420"/>
    </w:pPr>
    <w:rPr>
      <w:rFonts w:ascii="Calibri" w:hAnsi="Calibri"/>
      <w:kern w:val="0"/>
      <w:sz w:val="20"/>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pPr>
    <w:rPr>
      <w:sz w:val="28"/>
    </w:rPr>
  </w:style>
  <w:style w:type="paragraph" w:styleId="7">
    <w:name w:val="Body Text First Indent"/>
    <w:basedOn w:val="6"/>
    <w:qFormat/>
    <w:uiPriority w:val="0"/>
    <w:pPr>
      <w:widowControl w:val="0"/>
      <w:adjustRightInd w:val="0"/>
      <w:spacing w:before="0" w:after="120" w:line="360" w:lineRule="auto"/>
      <w:ind w:left="992" w:right="0" w:firstLine="420"/>
      <w:jc w:val="both"/>
    </w:pPr>
    <w:rPr>
      <w:rFonts w:ascii="Calibri" w:hAnsi="Calibri" w:eastAsia="楷体_GB2312" w:cs="宋体"/>
      <w:spacing w:val="0"/>
      <w:kern w:val="0"/>
      <w:sz w:val="24"/>
      <w:szCs w:val="20"/>
      <w:lang w:val="en-US" w:eastAsia="zh-CN" w:bidi="ar-SA"/>
    </w:rPr>
  </w:style>
  <w:style w:type="paragraph" w:styleId="8">
    <w:name w:val="Body Text Indent"/>
    <w:basedOn w:val="1"/>
    <w:next w:val="1"/>
    <w:qFormat/>
    <w:uiPriority w:val="0"/>
    <w:pPr>
      <w:ind w:left="420" w:leftChars="200"/>
    </w:pPr>
    <w:rPr>
      <w:rFonts w:ascii="Calibri" w:hAnsi="Calibri"/>
      <w:kern w:val="0"/>
      <w:sz w:val="20"/>
    </w:rPr>
  </w:style>
  <w:style w:type="paragraph" w:styleId="9">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3">
    <w:name w:val="Normal (Web)"/>
    <w:basedOn w:val="1"/>
    <w:qFormat/>
    <w:uiPriority w:val="0"/>
    <w:pPr>
      <w:widowControl/>
      <w:spacing w:beforeAutospacing="1" w:afterAutospacing="1"/>
      <w:jc w:val="left"/>
    </w:pPr>
    <w:rPr>
      <w:rFonts w:ascii="宋体" w:hAnsi="宋体"/>
      <w:kern w:val="0"/>
      <w:sz w:val="24"/>
    </w:rPr>
  </w:style>
  <w:style w:type="paragraph" w:styleId="14">
    <w:name w:val="Title"/>
    <w:basedOn w:val="1"/>
    <w:next w:val="1"/>
    <w:qFormat/>
    <w:uiPriority w:val="0"/>
    <w:pPr>
      <w:jc w:val="center"/>
      <w:outlineLvl w:val="0"/>
    </w:pPr>
    <w:rPr>
      <w:rFonts w:ascii="Cambria" w:hAnsi="Cambria"/>
      <w:b/>
      <w:bCs/>
      <w:kern w:val="0"/>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firstLine="420" w:firstLineChars="200"/>
    </w:pPr>
    <w:rPr>
      <w:szCs w:val="22"/>
    </w:rPr>
  </w:style>
  <w:style w:type="paragraph" w:customStyle="1" w:styleId="19">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2025-05-13T14:40:00Z</dcterms:created>
  <dc:creator>Administrator</dc:creator>
  <cp:lastModifiedBy>Administrator</cp:lastModifiedBy>
  <dcterms:modified xsi:type="dcterms:W3CDTF">2025-05-28T07:43:58Z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F15E639F987999C9165125686285FE1C_42</vt:lpwstr>
  </property>
</Properties>
</file>