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ascii="宋体" w:hAnsi="宋体" w:cs="宋体"/>
          <w:b/>
          <w:bCs/>
          <w:color w:val="000000"/>
          <w:kern w:val="0"/>
          <w:sz w:val="44"/>
          <w:szCs w:val="44"/>
        </w:rPr>
      </w:pPr>
      <w:r>
        <w:rPr>
          <w:rFonts w:hint="eastAsia" w:ascii="宋体" w:hAnsi="宋体" w:cs="宋体"/>
          <w:b/>
          <w:bCs/>
          <w:color w:val="000000"/>
          <w:kern w:val="0"/>
          <w:sz w:val="44"/>
          <w:szCs w:val="44"/>
        </w:rPr>
        <w:t>研究生考试培训服务采购项目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（学生处）</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2021年5月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lang w:val="en-US" w:eastAsia="zh-CN"/>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第一章</w:t>
      </w:r>
      <w:r>
        <w:rPr>
          <w:rFonts w:hint="eastAsia" w:ascii="宋体" w:hAnsi="宋体"/>
          <w:bCs/>
          <w:color w:val="000000"/>
          <w:sz w:val="32"/>
          <w:szCs w:val="36"/>
          <w:lang w:val="en-US" w:eastAsia="zh-CN"/>
        </w:rPr>
        <w:t xml:space="preserve">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w:t>
      </w:r>
      <w:r>
        <w:rPr>
          <w:rFonts w:hint="eastAsia" w:ascii="宋体" w:hAnsi="宋体"/>
          <w:bCs/>
          <w:color w:val="000000"/>
          <w:sz w:val="32"/>
          <w:lang w:val="en-US" w:eastAsia="zh-CN"/>
        </w:rPr>
        <w:t xml:space="preserve"> </w:t>
      </w:r>
      <w:r>
        <w:rPr>
          <w:rFonts w:hint="eastAsia" w:ascii="宋体" w:hAnsi="宋体"/>
          <w:bCs/>
          <w:color w:val="000000"/>
          <w:sz w:val="32"/>
        </w:rPr>
        <w:t>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第三章</w:t>
      </w:r>
      <w:r>
        <w:rPr>
          <w:rFonts w:hint="eastAsia" w:ascii="宋体" w:hAnsi="宋体"/>
          <w:bCs/>
          <w:color w:val="000000"/>
          <w:sz w:val="32"/>
          <w:lang w:val="en-US" w:eastAsia="zh-CN"/>
        </w:rPr>
        <w:t xml:space="preserve"> </w:t>
      </w:r>
      <w:r>
        <w:rPr>
          <w:rFonts w:hint="eastAsia" w:ascii="宋体" w:hAnsi="宋体"/>
          <w:bCs/>
          <w:color w:val="000000"/>
          <w:sz w:val="32"/>
        </w:rPr>
        <w:t>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第四章</w:t>
      </w:r>
      <w:r>
        <w:rPr>
          <w:rFonts w:hint="eastAsia" w:ascii="宋体" w:hAnsi="宋体"/>
          <w:bCs/>
          <w:color w:val="000000"/>
          <w:sz w:val="32"/>
          <w:lang w:val="en-US" w:eastAsia="zh-CN"/>
        </w:rPr>
        <w:t xml:space="preserve"> </w:t>
      </w:r>
      <w:r>
        <w:rPr>
          <w:rFonts w:hint="eastAsia" w:ascii="宋体" w:hAnsi="宋体"/>
          <w:bCs/>
          <w:color w:val="000000"/>
          <w:sz w:val="32"/>
        </w:rPr>
        <w:t>评审办法………………………………………14</w:t>
      </w:r>
    </w:p>
    <w:p>
      <w:pPr>
        <w:jc w:val="center"/>
        <w:rPr>
          <w:rFonts w:hint="eastAsia" w:ascii="宋体" w:hAnsi="宋体" w:eastAsia="宋体"/>
          <w:bCs/>
          <w:color w:val="000000"/>
          <w:sz w:val="32"/>
          <w:lang w:val="en-US" w:eastAsia="zh-CN"/>
        </w:rPr>
      </w:pPr>
      <w:r>
        <w:rPr>
          <w:rFonts w:hint="eastAsia" w:ascii="宋体" w:hAnsi="宋体"/>
          <w:bCs/>
          <w:color w:val="000000"/>
          <w:sz w:val="32"/>
          <w:lang w:val="en-US" w:eastAsia="zh-CN"/>
        </w:rPr>
        <w:t xml:space="preserve"> </w:t>
      </w:r>
    </w:p>
    <w:p>
      <w:pPr>
        <w:ind w:firstLine="160" w:firstLineChars="50"/>
        <w:jc w:val="center"/>
        <w:rPr>
          <w:rFonts w:ascii="宋体" w:hAnsi="宋体"/>
          <w:bCs/>
          <w:color w:val="000000"/>
          <w:sz w:val="32"/>
        </w:rPr>
      </w:pPr>
      <w:r>
        <w:rPr>
          <w:rFonts w:hint="eastAsia" w:ascii="宋体" w:hAnsi="宋体"/>
          <w:bCs/>
          <w:color w:val="000000"/>
          <w:sz w:val="32"/>
        </w:rPr>
        <w:t xml:space="preserve"> 第五章</w:t>
      </w:r>
      <w:r>
        <w:rPr>
          <w:rFonts w:hint="eastAsia" w:ascii="宋体" w:hAnsi="宋体"/>
          <w:bCs/>
          <w:color w:val="000000"/>
          <w:sz w:val="32"/>
          <w:lang w:val="en-US" w:eastAsia="zh-CN"/>
        </w:rPr>
        <w:t xml:space="preserve"> </w:t>
      </w:r>
      <w:r>
        <w:rPr>
          <w:rFonts w:hint="eastAsia" w:ascii="宋体" w:hAnsi="宋体"/>
          <w:bCs/>
          <w:color w:val="000000"/>
          <w:sz w:val="32"/>
        </w:rPr>
        <w:t>合同主要条款</w:t>
      </w:r>
      <w:r>
        <w:rPr>
          <w:rFonts w:hint="eastAsia" w:ascii="宋体" w:hAnsi="宋体"/>
          <w:color w:val="000000"/>
          <w:sz w:val="32"/>
        </w:rPr>
        <w:t>…………………………</w:t>
      </w:r>
      <w:r>
        <w:rPr>
          <w:rFonts w:hint="eastAsia" w:ascii="宋体" w:hAnsi="宋体"/>
          <w:bCs/>
          <w:color w:val="000000"/>
          <w:sz w:val="32"/>
        </w:rPr>
        <w:t>………16</w:t>
      </w:r>
    </w:p>
    <w:p>
      <w:pPr>
        <w:tabs>
          <w:tab w:val="left" w:pos="7200"/>
        </w:tabs>
        <w:jc w:val="center"/>
        <w:rPr>
          <w:rFonts w:ascii="宋体" w:hAnsi="宋体"/>
          <w:bCs/>
          <w:color w:val="000000"/>
          <w:sz w:val="32"/>
        </w:rPr>
      </w:pPr>
    </w:p>
    <w:p>
      <w:pPr>
        <w:ind w:firstLine="160" w:firstLineChars="50"/>
        <w:jc w:val="center"/>
        <w:rPr>
          <w:rFonts w:ascii="宋体" w:hAnsi="宋体"/>
          <w:color w:val="000000"/>
          <w:sz w:val="28"/>
        </w:rPr>
      </w:pPr>
      <w:r>
        <w:rPr>
          <w:rFonts w:hint="eastAsia" w:ascii="宋体" w:hAnsi="宋体"/>
          <w:bCs/>
          <w:color w:val="000000"/>
          <w:sz w:val="32"/>
        </w:rPr>
        <w:t xml:space="preserve"> 第六章</w:t>
      </w:r>
      <w:r>
        <w:rPr>
          <w:rFonts w:hint="eastAsia" w:ascii="宋体" w:hAnsi="宋体"/>
          <w:bCs/>
          <w:color w:val="000000"/>
          <w:sz w:val="32"/>
          <w:lang w:val="en-US" w:eastAsia="zh-CN"/>
        </w:rPr>
        <w:t xml:space="preserve"> </w:t>
      </w:r>
      <w:r>
        <w:rPr>
          <w:rFonts w:hint="eastAsia" w:ascii="宋体" w:hAnsi="宋体"/>
          <w:bCs/>
          <w:color w:val="000000"/>
          <w:sz w:val="32"/>
        </w:rPr>
        <w:t>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color w:val="000000"/>
          <w:sz w:val="32"/>
        </w:rPr>
        <w:t>19</w:t>
      </w:r>
    </w:p>
    <w:p>
      <w:pPr>
        <w:spacing w:line="400" w:lineRule="exact"/>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w:t>
      </w:r>
      <w:r>
        <w:rPr>
          <w:rFonts w:hint="eastAsia" w:ascii="宋体" w:hAnsi="宋体"/>
          <w:b/>
          <w:bCs/>
          <w:color w:val="000000"/>
          <w:sz w:val="32"/>
          <w:lang w:val="en-US" w:eastAsia="zh-CN"/>
        </w:rPr>
        <w:t xml:space="preserve">  </w:t>
      </w:r>
      <w:r>
        <w:rPr>
          <w:rFonts w:hint="eastAsia" w:ascii="宋体" w:hAnsi="宋体"/>
          <w:b/>
          <w:bCs/>
          <w:color w:val="000000"/>
          <w:sz w:val="32"/>
        </w:rPr>
        <w:t>竞争性磋商采购公告</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根据学生工作实际需要，现就</w:t>
      </w:r>
      <w:r>
        <w:rPr>
          <w:rFonts w:hint="eastAsia" w:ascii="宋体" w:hAnsi="宋体"/>
          <w:b/>
          <w:bCs/>
          <w:color w:val="000000"/>
          <w:sz w:val="24"/>
        </w:rPr>
        <w:t>研究生考试培训服务</w:t>
      </w:r>
      <w:r>
        <w:rPr>
          <w:rFonts w:ascii="宋体" w:hAnsi="宋体"/>
          <w:b/>
          <w:bCs/>
          <w:color w:val="000000"/>
          <w:sz w:val="24"/>
        </w:rPr>
        <w:t>采购项目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ascii="宋体" w:hAnsi="宋体"/>
          <w:b/>
          <w:bCs/>
          <w:color w:val="000000"/>
          <w:sz w:val="24"/>
        </w:rPr>
      </w:pPr>
      <w:r>
        <w:rPr>
          <w:rFonts w:hint="eastAsia" w:ascii="宋体" w:hAnsi="宋体"/>
          <w:b/>
          <w:bCs/>
          <w:color w:val="000000"/>
          <w:sz w:val="24"/>
        </w:rPr>
        <w:t>一、项目名称：研究生考试培训服务采购项目</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二、项目编号：衢院招2021-14</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885"/>
        <w:gridCol w:w="915"/>
        <w:gridCol w:w="225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标项内容</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数量</w:t>
            </w:r>
          </w:p>
        </w:tc>
        <w:tc>
          <w:tcPr>
            <w:tcW w:w="915"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单位</w:t>
            </w:r>
          </w:p>
        </w:tc>
        <w:tc>
          <w:tcPr>
            <w:tcW w:w="2250"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预算金额</w:t>
            </w:r>
          </w:p>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（万元）/年</w:t>
            </w:r>
          </w:p>
        </w:tc>
        <w:tc>
          <w:tcPr>
            <w:tcW w:w="2545" w:type="dxa"/>
            <w:vAlign w:val="center"/>
          </w:tcPr>
          <w:p>
            <w:pPr>
              <w:widowControl/>
              <w:spacing w:line="360" w:lineRule="auto"/>
              <w:ind w:left="60" w:right="60"/>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60"/>
              <w:jc w:val="center"/>
              <w:rPr>
                <w:rFonts w:ascii="宋体" w:hAnsi="宋体"/>
                <w:bCs/>
                <w:sz w:val="24"/>
              </w:rPr>
            </w:pPr>
            <w:r>
              <w:rPr>
                <w:rFonts w:hint="eastAsia" w:ascii="宋体" w:hAnsi="宋体"/>
                <w:bCs/>
                <w:sz w:val="24"/>
              </w:rPr>
              <w:t>研究生考试培训</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kern w:val="0"/>
                <w:sz w:val="24"/>
              </w:rPr>
            </w:pPr>
            <w:r>
              <w:rPr>
                <w:rFonts w:hint="eastAsia" w:ascii="宋体" w:hAnsi="宋体"/>
                <w:kern w:val="0"/>
                <w:sz w:val="24"/>
              </w:rPr>
              <w:t>2</w:t>
            </w:r>
          </w:p>
        </w:tc>
        <w:tc>
          <w:tcPr>
            <w:tcW w:w="915" w:type="dxa"/>
            <w:vAlign w:val="center"/>
          </w:tcPr>
          <w:p>
            <w:pPr>
              <w:widowControl/>
              <w:spacing w:line="360" w:lineRule="auto"/>
              <w:jc w:val="center"/>
              <w:rPr>
                <w:rFonts w:ascii="宋体" w:hAnsi="宋体"/>
                <w:kern w:val="0"/>
                <w:sz w:val="24"/>
              </w:rPr>
            </w:pPr>
            <w:r>
              <w:rPr>
                <w:rFonts w:hint="eastAsia" w:ascii="宋体" w:hAnsi="宋体"/>
                <w:kern w:val="0"/>
                <w:sz w:val="24"/>
              </w:rPr>
              <w:t>班</w:t>
            </w:r>
          </w:p>
        </w:tc>
        <w:tc>
          <w:tcPr>
            <w:tcW w:w="2250" w:type="dxa"/>
            <w:vAlign w:val="center"/>
          </w:tcPr>
          <w:p>
            <w:pPr>
              <w:widowControl/>
              <w:spacing w:line="360" w:lineRule="auto"/>
              <w:jc w:val="center"/>
              <w:rPr>
                <w:rFonts w:ascii="宋体" w:hAnsi="宋体"/>
                <w:kern w:val="0"/>
                <w:sz w:val="24"/>
              </w:rPr>
            </w:pPr>
            <w:bookmarkStart w:id="0" w:name="B12_简要技术要求、用途"/>
            <w:bookmarkEnd w:id="0"/>
            <w:r>
              <w:rPr>
                <w:rFonts w:hint="eastAsia" w:ascii="宋体" w:hAnsi="宋体"/>
                <w:kern w:val="0"/>
                <w:sz w:val="24"/>
              </w:rPr>
              <w:t>13</w:t>
            </w:r>
          </w:p>
        </w:tc>
        <w:tc>
          <w:tcPr>
            <w:tcW w:w="2545" w:type="dxa"/>
            <w:vAlign w:val="center"/>
          </w:tcPr>
          <w:p>
            <w:pPr>
              <w:widowControl/>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详见磋商文件第三章</w:t>
            </w:r>
          </w:p>
        </w:tc>
      </w:tr>
    </w:tbl>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spacing w:line="420" w:lineRule="exact"/>
        <w:ind w:firstLine="480" w:firstLineChars="200"/>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napToGrid w:val="0"/>
        <w:spacing w:line="42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napToGrid w:val="0"/>
        <w:spacing w:line="420" w:lineRule="exact"/>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3.单位负责人为同一人或者存在直接控股、管理关系的不同投标人，不得参加同一合同项下的政府采购活动。</w:t>
      </w:r>
    </w:p>
    <w:p>
      <w:pPr>
        <w:tabs>
          <w:tab w:val="left" w:pos="2366"/>
        </w:tabs>
        <w:snapToGrid w:val="0"/>
        <w:spacing w:line="420" w:lineRule="exact"/>
        <w:ind w:firstLine="480" w:firstLineChars="200"/>
        <w:rPr>
          <w:rFonts w:ascii="宋体" w:hAnsi="宋体"/>
          <w:color w:val="000000"/>
          <w:sz w:val="24"/>
        </w:rPr>
      </w:pPr>
      <w:r>
        <w:rPr>
          <w:rFonts w:hint="eastAsia" w:ascii="宋体" w:hAnsi="宋体"/>
          <w:color w:val="000000"/>
          <w:sz w:val="24"/>
        </w:rPr>
        <w:t>4.本项目不接受联合体投标。</w:t>
      </w:r>
    </w:p>
    <w:p>
      <w:pPr>
        <w:spacing w:line="420" w:lineRule="exact"/>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420" w:lineRule="exact"/>
        <w:ind w:firstLine="480" w:firstLineChars="200"/>
        <w:jc w:val="left"/>
        <w:rPr>
          <w:rFonts w:ascii="宋体" w:hAnsi="宋体"/>
          <w:bCs/>
          <w:color w:val="FF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hint="eastAsia" w:ascii="宋体" w:hAnsi="宋体"/>
          <w:bCs/>
          <w:color w:val="000000"/>
          <w:sz w:val="24"/>
        </w:rPr>
        <w:t>或衢州市财政局网（</w:t>
      </w:r>
      <w:r>
        <w:rPr>
          <w:rFonts w:ascii="宋体" w:hAnsi="宋体"/>
          <w:bCs/>
          <w:color w:val="000000"/>
          <w:sz w:val="24"/>
        </w:rPr>
        <w:t>http://czj.qz.gov.cn</w:t>
      </w:r>
      <w:r>
        <w:rPr>
          <w:rFonts w:hint="eastAsia" w:ascii="宋体" w:hAnsi="宋体"/>
          <w:bCs/>
          <w:color w:val="000000"/>
          <w:sz w:val="24"/>
        </w:rPr>
        <w:t>），</w:t>
      </w:r>
      <w:r>
        <w:rPr>
          <w:rFonts w:ascii="宋体" w:hAnsi="宋体"/>
          <w:bCs/>
          <w:color w:val="000000"/>
          <w:sz w:val="24"/>
        </w:rPr>
        <w:t>衢州学院信息公开网（http://xxgk.qzc.edu.cn）</w:t>
      </w:r>
      <w:r>
        <w:rPr>
          <w:rFonts w:hint="eastAsia" w:ascii="宋体" w:hAnsi="宋体"/>
          <w:bCs/>
          <w:color w:val="000000"/>
          <w:sz w:val="24"/>
        </w:rPr>
        <w:t>衢州学院招标采购网（</w:t>
      </w:r>
      <w:r>
        <w:rPr>
          <w:rFonts w:ascii="宋体" w:hAnsi="宋体"/>
          <w:bCs/>
          <w:color w:val="000000"/>
          <w:sz w:val="24"/>
        </w:rPr>
        <w:t>http://zbcg.qzc.edu.cn</w:t>
      </w:r>
      <w:r>
        <w:rPr>
          <w:rFonts w:hint="eastAsia" w:ascii="宋体" w:hAnsi="宋体"/>
          <w:bCs/>
          <w:color w:val="000000"/>
          <w:sz w:val="24"/>
        </w:rPr>
        <w:t>）免费下载。</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420" w:lineRule="exact"/>
        <w:ind w:firstLine="482" w:firstLineChars="200"/>
        <w:jc w:val="left"/>
        <w:rPr>
          <w:rFonts w:ascii="宋体" w:hAnsi="宋体"/>
          <w:b/>
          <w:color w:val="000000" w:themeColor="text1"/>
          <w:sz w:val="24"/>
        </w:rPr>
      </w:pPr>
      <w:r>
        <w:rPr>
          <w:rFonts w:hint="eastAsia" w:ascii="宋体" w:hAnsi="宋体"/>
          <w:b/>
          <w:color w:val="000000" w:themeColor="text1"/>
          <w:sz w:val="24"/>
        </w:rPr>
        <w:t>递交响应文件截止及磋商时间：</w:t>
      </w:r>
      <w:r>
        <w:rPr>
          <w:rFonts w:ascii="宋体" w:hAnsi="宋体"/>
          <w:b/>
          <w:color w:val="000000" w:themeColor="text1"/>
          <w:sz w:val="24"/>
        </w:rPr>
        <w:t>2021年</w:t>
      </w:r>
      <w:r>
        <w:rPr>
          <w:rFonts w:hint="eastAsia" w:ascii="宋体" w:hAnsi="宋体"/>
          <w:b/>
          <w:color w:val="000000" w:themeColor="text1"/>
          <w:sz w:val="24"/>
        </w:rPr>
        <w:t>5月21日09</w:t>
      </w:r>
      <w:r>
        <w:rPr>
          <w:rFonts w:ascii="宋体" w:hAnsi="宋体"/>
          <w:b/>
          <w:color w:val="000000" w:themeColor="text1"/>
          <w:sz w:val="24"/>
        </w:rPr>
        <w:t>:30</w:t>
      </w:r>
      <w:r>
        <w:rPr>
          <w:rFonts w:hint="eastAsia" w:ascii="宋体" w:hAnsi="宋体"/>
          <w:b/>
          <w:color w:val="000000" w:themeColor="text1"/>
          <w:sz w:val="24"/>
        </w:rPr>
        <w:t>：</w:t>
      </w:r>
      <w:r>
        <w:rPr>
          <w:rFonts w:ascii="宋体" w:hAnsi="宋体"/>
          <w:b/>
          <w:color w:val="000000" w:themeColor="text1"/>
          <w:sz w:val="24"/>
        </w:rPr>
        <w:t>00时</w:t>
      </w:r>
      <w:r>
        <w:rPr>
          <w:rFonts w:hint="eastAsia" w:ascii="宋体" w:hAnsi="宋体"/>
          <w:b/>
          <w:color w:val="000000" w:themeColor="text1"/>
          <w:sz w:val="24"/>
        </w:rPr>
        <w:t>（北京时间）。</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八、磋商保证金</w:t>
      </w:r>
    </w:p>
    <w:p>
      <w:pPr>
        <w:widowControl/>
        <w:spacing w:line="420" w:lineRule="exact"/>
        <w:ind w:firstLine="482"/>
        <w:rPr>
          <w:rFonts w:ascii="宋体" w:hAnsi="宋体"/>
          <w:color w:val="000000" w:themeColor="text1"/>
          <w:kern w:val="0"/>
          <w:sz w:val="24"/>
        </w:rPr>
      </w:pPr>
      <w:r>
        <w:rPr>
          <w:rFonts w:hint="eastAsia" w:ascii="宋体" w:hAnsi="宋体"/>
          <w:color w:val="000000" w:themeColor="text1"/>
          <w:kern w:val="0"/>
          <w:sz w:val="24"/>
        </w:rPr>
        <w:t>磋商保证金（人民币）：0元。</w:t>
      </w:r>
    </w:p>
    <w:p>
      <w:pPr>
        <w:widowControl/>
        <w:spacing w:line="420" w:lineRule="exact"/>
        <w:ind w:firstLine="482"/>
        <w:rPr>
          <w:rFonts w:ascii="宋体" w:hAnsi="宋体"/>
          <w:b/>
          <w:bCs/>
          <w:color w:val="000000"/>
          <w:sz w:val="24"/>
        </w:rPr>
      </w:pPr>
      <w:r>
        <w:rPr>
          <w:rFonts w:hint="eastAsia" w:ascii="宋体" w:hAnsi="宋体"/>
          <w:b/>
          <w:bCs/>
          <w:color w:val="000000"/>
          <w:sz w:val="24"/>
        </w:rPr>
        <w:t>九、其他事项</w:t>
      </w:r>
    </w:p>
    <w:p>
      <w:pPr>
        <w:widowControl/>
        <w:spacing w:line="420" w:lineRule="exact"/>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420" w:lineRule="exact"/>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420" w:lineRule="exact"/>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420" w:lineRule="exact"/>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衢州市财政</w:t>
      </w:r>
      <w:r>
        <w:rPr>
          <w:rFonts w:hint="eastAsia" w:ascii="宋体" w:hAnsi="宋体"/>
          <w:b/>
          <w:bCs/>
          <w:color w:val="000000"/>
          <w:sz w:val="24"/>
        </w:rPr>
        <w:t>局</w:t>
      </w:r>
      <w:r>
        <w:rPr>
          <w:rFonts w:ascii="宋体" w:hAnsi="宋体"/>
          <w:b/>
          <w:bCs/>
          <w:color w:val="000000"/>
          <w:sz w:val="24"/>
        </w:rPr>
        <w:t>网（http://czj.qz.gov.cn）</w:t>
      </w:r>
      <w:r>
        <w:rPr>
          <w:rFonts w:hint="eastAsia" w:ascii="宋体" w:hAnsi="宋体"/>
          <w:b/>
          <w:bCs/>
          <w:color w:val="000000"/>
          <w:sz w:val="24"/>
        </w:rPr>
        <w:t>；</w:t>
      </w:r>
    </w:p>
    <w:p>
      <w:pPr>
        <w:tabs>
          <w:tab w:val="left" w:pos="2366"/>
        </w:tabs>
        <w:spacing w:line="420" w:lineRule="exact"/>
        <w:ind w:firstLine="495"/>
        <w:rPr>
          <w:rFonts w:ascii="宋体" w:hAnsi="宋体"/>
          <w:b/>
          <w:bCs/>
          <w:color w:val="000000"/>
          <w:kern w:val="0"/>
          <w:sz w:val="24"/>
        </w:rPr>
      </w:pPr>
      <w:r>
        <w:rPr>
          <w:rFonts w:ascii="宋体" w:hAnsi="宋体"/>
          <w:b/>
          <w:bCs/>
          <w:color w:val="000000"/>
          <w:kern w:val="0"/>
          <w:sz w:val="24"/>
        </w:rPr>
        <w:t>衢州学院信息公开网（http://xxgk.qzc.edu.cn）；</w:t>
      </w:r>
    </w:p>
    <w:p>
      <w:pPr>
        <w:tabs>
          <w:tab w:val="left" w:pos="2366"/>
        </w:tabs>
        <w:spacing w:line="420" w:lineRule="exact"/>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文件由衢州学院采购工作办公室、</w:t>
      </w:r>
      <w:r>
        <w:rPr>
          <w:rFonts w:hint="eastAsia" w:ascii="宋体" w:hAnsi="宋体"/>
          <w:b/>
          <w:bCs/>
          <w:color w:val="000000"/>
          <w:sz w:val="24"/>
        </w:rPr>
        <w:t>学生处</w:t>
      </w:r>
      <w:r>
        <w:rPr>
          <w:rFonts w:ascii="宋体" w:hAnsi="宋体"/>
          <w:b/>
          <w:bCs/>
          <w:color w:val="000000"/>
          <w:sz w:val="24"/>
        </w:rPr>
        <w:t>负责解释。</w:t>
      </w:r>
    </w:p>
    <w:p>
      <w:pPr>
        <w:tabs>
          <w:tab w:val="left" w:pos="2366"/>
        </w:tabs>
        <w:spacing w:line="420" w:lineRule="exact"/>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采购中心联系人：周老师；电话（传真）：0570-8015042，18957039862。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质疑答复联系人：郑老师；电话（传真）：0570-8015028，13567021518。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项目技术答疑联系人：周老师，电话：0570-8015019，13655707800。</w:t>
      </w:r>
    </w:p>
    <w:p>
      <w:pPr>
        <w:spacing w:line="420" w:lineRule="exact"/>
        <w:ind w:right="480"/>
        <w:rPr>
          <w:rFonts w:ascii="宋体" w:hAnsi="宋体"/>
          <w:bCs/>
          <w:color w:val="000000"/>
          <w:sz w:val="24"/>
        </w:rPr>
      </w:pPr>
    </w:p>
    <w:p>
      <w:pPr>
        <w:spacing w:line="420" w:lineRule="exact"/>
        <w:ind w:firstLine="5400" w:firstLineChars="2250"/>
        <w:jc w:val="right"/>
        <w:rPr>
          <w:rFonts w:ascii="宋体" w:hAnsi="宋体"/>
          <w:bCs/>
          <w:color w:val="000000"/>
          <w:sz w:val="24"/>
        </w:rPr>
      </w:pPr>
    </w:p>
    <w:p>
      <w:pPr>
        <w:spacing w:line="420" w:lineRule="exact"/>
        <w:ind w:firstLine="5400" w:firstLineChars="2250"/>
        <w:jc w:val="right"/>
        <w:rPr>
          <w:rFonts w:ascii="宋体" w:hAnsi="宋体"/>
          <w:bCs/>
          <w:color w:val="000000"/>
          <w:sz w:val="24"/>
        </w:rPr>
      </w:pPr>
      <w:r>
        <w:rPr>
          <w:rFonts w:ascii="宋体" w:hAnsi="宋体"/>
          <w:bCs/>
          <w:color w:val="000000"/>
          <w:sz w:val="24"/>
        </w:rPr>
        <w:t>衢州学院采购</w:t>
      </w:r>
      <w:r>
        <w:rPr>
          <w:rFonts w:hint="eastAsia" w:ascii="宋体" w:hAnsi="宋体"/>
          <w:bCs/>
          <w:color w:val="000000"/>
          <w:sz w:val="24"/>
        </w:rPr>
        <w:t>中心</w:t>
      </w:r>
    </w:p>
    <w:p>
      <w:pPr>
        <w:spacing w:line="420" w:lineRule="exact"/>
        <w:ind w:right="120" w:firstLine="5400" w:firstLineChars="2250"/>
        <w:jc w:val="right"/>
        <w:rPr>
          <w:rFonts w:ascii="宋体" w:hAnsi="宋体"/>
          <w:bCs/>
          <w:color w:val="000000"/>
          <w:sz w:val="24"/>
        </w:rPr>
      </w:pPr>
      <w:r>
        <w:rPr>
          <w:rFonts w:hint="eastAsia" w:ascii="宋体" w:hAnsi="宋体"/>
          <w:bCs/>
          <w:color w:val="000000"/>
          <w:sz w:val="24"/>
        </w:rPr>
        <w:t>2021</w:t>
      </w:r>
      <w:r>
        <w:rPr>
          <w:rFonts w:ascii="宋体" w:hAnsi="宋体"/>
          <w:bCs/>
          <w:color w:val="000000"/>
          <w:sz w:val="24"/>
        </w:rPr>
        <w:t>年</w:t>
      </w:r>
      <w:r>
        <w:rPr>
          <w:rFonts w:hint="eastAsia" w:ascii="宋体" w:hAnsi="宋体"/>
          <w:bCs/>
          <w:color w:val="000000"/>
          <w:sz w:val="24"/>
        </w:rPr>
        <w:t>5</w:t>
      </w:r>
      <w:r>
        <w:rPr>
          <w:rFonts w:ascii="宋体" w:hAnsi="宋体"/>
          <w:bCs/>
          <w:color w:val="000000"/>
          <w:sz w:val="24"/>
        </w:rPr>
        <w:t>月</w:t>
      </w:r>
      <w:r>
        <w:rPr>
          <w:rFonts w:hint="eastAsia" w:ascii="宋体" w:hAnsi="宋体"/>
          <w:bCs/>
          <w:color w:val="000000"/>
          <w:sz w:val="24"/>
        </w:rPr>
        <w:t>11</w:t>
      </w:r>
      <w:r>
        <w:rPr>
          <w:rFonts w:ascii="宋体" w:hAnsi="宋体"/>
          <w:bCs/>
          <w:color w:val="000000"/>
          <w:sz w:val="24"/>
        </w:rPr>
        <w:t>日</w:t>
      </w:r>
    </w:p>
    <w:p>
      <w:pPr>
        <w:widowControl/>
        <w:shd w:val="clear" w:color="auto" w:fill="FFFFFF"/>
        <w:spacing w:line="360" w:lineRule="auto"/>
        <w:ind w:firstLine="480" w:firstLineChars="200"/>
        <w:jc w:val="right"/>
        <w:rPr>
          <w:rFonts w:ascii="宋体" w:hAnsi="宋体"/>
          <w:bCs/>
          <w:color w:val="0000FF"/>
          <w:sz w:val="24"/>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r>
        <w:rPr>
          <w:rFonts w:hint="eastAsia" w:ascii="宋体" w:hAnsi="宋体"/>
          <w:b/>
          <w:bCs/>
          <w:color w:val="000000"/>
          <w:sz w:val="32"/>
          <w:szCs w:val="32"/>
        </w:rPr>
        <w:t>第二章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tabs>
          <w:tab w:val="left" w:pos="2366"/>
        </w:tabs>
        <w:spacing w:line="360" w:lineRule="auto"/>
        <w:ind w:firstLine="495"/>
        <w:rPr>
          <w:rFonts w:ascii="宋体" w:hAnsi="宋体"/>
          <w:bCs/>
          <w:color w:val="000000" w:themeColor="text1"/>
          <w:sz w:val="24"/>
        </w:rPr>
      </w:pPr>
      <w:r>
        <w:rPr>
          <w:rFonts w:ascii="宋体" w:hAnsi="宋体"/>
          <w:bCs/>
          <w:color w:val="000000" w:themeColor="text1"/>
          <w:sz w:val="24"/>
        </w:rPr>
        <w:t>1.</w:t>
      </w:r>
      <w:r>
        <w:rPr>
          <w:rFonts w:hint="eastAsia" w:ascii="宋体" w:hAnsi="宋体"/>
          <w:bCs/>
          <w:color w:val="000000" w:themeColor="text1"/>
          <w:sz w:val="24"/>
        </w:rPr>
        <w:t>响应人如认为采购过程和中标结果使自身的合法权益受到损害的，可以在知道或者应知其权益受到损害之日起七个工作日内，</w:t>
      </w:r>
      <w:r>
        <w:rPr>
          <w:rFonts w:hint="eastAsia" w:ascii="宋体" w:hAnsi="宋体"/>
          <w:color w:val="000000" w:themeColor="text1"/>
          <w:sz w:val="24"/>
        </w:rPr>
        <w:t>以书面形式</w:t>
      </w:r>
      <w:r>
        <w:rPr>
          <w:rFonts w:ascii="宋体" w:hAnsi="宋体"/>
          <w:color w:val="000000" w:themeColor="text1"/>
          <w:sz w:val="24"/>
        </w:rPr>
        <w:t>向衢州学院</w:t>
      </w:r>
      <w:r>
        <w:rPr>
          <w:rFonts w:hint="eastAsia" w:ascii="宋体" w:hAnsi="宋体"/>
          <w:color w:val="000000" w:themeColor="text1"/>
          <w:sz w:val="24"/>
        </w:rPr>
        <w:t>采购管理办公室</w:t>
      </w:r>
      <w:r>
        <w:rPr>
          <w:rFonts w:ascii="宋体" w:hAnsi="宋体"/>
          <w:color w:val="000000" w:themeColor="text1"/>
          <w:sz w:val="24"/>
        </w:rPr>
        <w:t>提出质疑（</w:t>
      </w:r>
      <w:r>
        <w:rPr>
          <w:rFonts w:hint="eastAsia" w:ascii="宋体" w:hAnsi="宋体"/>
          <w:color w:val="000000" w:themeColor="text1"/>
          <w:sz w:val="24"/>
        </w:rPr>
        <w:t>联系人：郑老师，联系电话：</w:t>
      </w:r>
      <w:r>
        <w:rPr>
          <w:rFonts w:ascii="宋体" w:hAnsi="宋体"/>
          <w:color w:val="000000" w:themeColor="text1"/>
          <w:sz w:val="24"/>
        </w:rPr>
        <w:t>0570-</w:t>
      </w:r>
      <w:r>
        <w:rPr>
          <w:rFonts w:hint="eastAsia" w:ascii="宋体" w:hAnsi="宋体"/>
          <w:color w:val="000000" w:themeColor="text1"/>
          <w:sz w:val="24"/>
        </w:rPr>
        <w:t>8015028，</w:t>
      </w:r>
      <w:r>
        <w:rPr>
          <w:rFonts w:ascii="宋体" w:hAnsi="宋体"/>
          <w:color w:val="000000" w:themeColor="text1"/>
          <w:sz w:val="24"/>
        </w:rPr>
        <w:t>13567021518）</w:t>
      </w:r>
      <w:r>
        <w:rPr>
          <w:rFonts w:hint="eastAsia" w:ascii="宋体" w:hAnsi="宋体"/>
          <w:bCs/>
          <w:color w:val="000000" w:themeColor="text1"/>
          <w:sz w:val="24"/>
        </w:rPr>
        <w:t>；响应人对采购办的质疑答复不满意或其未在规定时间内作出答复的，可以在答复期满后十五个工作日内向</w:t>
      </w:r>
      <w:r>
        <w:rPr>
          <w:rFonts w:ascii="宋体" w:hAnsi="宋体"/>
          <w:color w:val="000000" w:themeColor="text1"/>
          <w:sz w:val="24"/>
        </w:rPr>
        <w:t>纪检监察室</w:t>
      </w:r>
      <w:r>
        <w:rPr>
          <w:rFonts w:hint="eastAsia" w:ascii="宋体" w:hAnsi="宋体"/>
          <w:bCs/>
          <w:color w:val="000000" w:themeColor="text1"/>
          <w:sz w:val="24"/>
        </w:rPr>
        <w:t>投诉</w:t>
      </w:r>
      <w:r>
        <w:rPr>
          <w:rFonts w:ascii="宋体" w:hAnsi="宋体"/>
          <w:color w:val="000000" w:themeColor="text1"/>
          <w:sz w:val="24"/>
        </w:rPr>
        <w:t>（</w:t>
      </w:r>
      <w:r>
        <w:rPr>
          <w:rFonts w:hint="eastAsia" w:ascii="宋体" w:hAnsi="宋体"/>
          <w:color w:val="000000" w:themeColor="text1"/>
          <w:sz w:val="24"/>
        </w:rPr>
        <w:t>联系人：吴老师，联系电话：</w:t>
      </w:r>
      <w:r>
        <w:rPr>
          <w:rFonts w:ascii="宋体" w:hAnsi="宋体"/>
          <w:color w:val="000000" w:themeColor="text1"/>
          <w:sz w:val="24"/>
        </w:rPr>
        <w:t>0570-80</w:t>
      </w:r>
      <w:r>
        <w:rPr>
          <w:rFonts w:hint="eastAsia" w:ascii="宋体" w:hAnsi="宋体"/>
          <w:color w:val="000000" w:themeColor="text1"/>
          <w:sz w:val="24"/>
        </w:rPr>
        <w:t>28690，18757008752</w:t>
      </w:r>
      <w:r>
        <w:rPr>
          <w:rFonts w:ascii="宋体" w:hAnsi="宋体"/>
          <w:color w:val="000000" w:themeColor="text1"/>
          <w:sz w:val="24"/>
        </w:rPr>
        <w:t>）</w:t>
      </w:r>
      <w:r>
        <w:rPr>
          <w:rFonts w:hint="eastAsia" w:ascii="宋体" w:hAnsi="宋体"/>
          <w:bCs/>
          <w:color w:val="000000" w:themeColor="text1"/>
          <w:sz w:val="24"/>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4"/>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w:t>
            </w:r>
            <w:r>
              <w:rPr>
                <w:rFonts w:hint="eastAsia" w:ascii="宋体" w:hAnsi="宋体"/>
                <w:sz w:val="24"/>
              </w:rPr>
              <w:t>报价以人民币为结算币种，包括</w:t>
            </w:r>
            <w:r>
              <w:rPr>
                <w:rFonts w:hint="eastAsia" w:ascii="宋体" w:hAnsi="宋体"/>
                <w:b/>
                <w:bCs/>
                <w:sz w:val="24"/>
              </w:rPr>
              <w:t>培训、售后服务、税费等一切费用</w:t>
            </w:r>
            <w:r>
              <w:rPr>
                <w:rFonts w:hint="eastAsia" w:ascii="宋体" w:hAnsi="宋体"/>
                <w:sz w:val="24"/>
              </w:rPr>
              <w:t>。</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cs="宋体"/>
                <w:color w:val="000000"/>
                <w:sz w:val="24"/>
              </w:rPr>
            </w:pPr>
            <w:r>
              <w:rPr>
                <w:rFonts w:hint="eastAsia" w:ascii="宋体" w:hAnsi="宋体" w:cs="宋体"/>
                <w:color w:val="000000"/>
                <w:sz w:val="24"/>
              </w:rPr>
              <w:t>7.对于</w:t>
            </w:r>
            <w:r>
              <w:rPr>
                <w:rFonts w:hint="eastAsia"/>
                <w:sz w:val="24"/>
              </w:rPr>
              <w:t>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rPr>
              <w:t>响应</w:t>
            </w:r>
            <w:r>
              <w:rPr>
                <w:rFonts w:hint="eastAsia" w:ascii="宋体" w:hAnsi="宋体" w:cs="宋体"/>
                <w:color w:val="000000"/>
                <w:sz w:val="24"/>
              </w:rPr>
              <w:t>人同类项目实施情况一览表，须提供2018年1月1日以来（以合同签订时间为准）至今实施的同类项目有效合同原件的复印件，有效合同原件带至现场备查。</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2" w:firstLineChars="200"/>
        <w:rPr>
          <w:rFonts w:ascii="宋体" w:hAnsi="宋体"/>
          <w:b/>
          <w:bCs/>
          <w:color w:val="000000"/>
          <w:sz w:val="24"/>
        </w:rPr>
      </w:pPr>
      <w:r>
        <w:rPr>
          <w:rFonts w:hint="eastAsia" w:ascii="宋体" w:hAnsi="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．法定代表人授权委托书、磋商响应函、报价一览表须按照格式规定由法定代表人或授权代表签名或签章并加盖单位公章。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napToGrid w:val="0"/>
        <w:spacing w:line="360" w:lineRule="auto"/>
        <w:ind w:firstLine="480" w:firstLineChars="200"/>
        <w:rPr>
          <w:rFonts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lang w:val="en-US" w:eastAsia="zh-CN"/>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(1)银行转账。必须注明“衢州学院+项目名称+履约保证金”；开户单位：衢州市财政局非税收入待清算专户；开户银行：中国农业银行衢州分行营业中心；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r>
        <w:rPr>
          <w:rFonts w:ascii="宋体" w:hAnsi="宋体"/>
          <w:kern w:val="0"/>
          <w:sz w:val="24"/>
        </w:rPr>
        <w:t>13567021518</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采购中心联系人：周老师，电话（传真）：</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w:t>
      </w:r>
      <w:r>
        <w:rPr>
          <w:rFonts w:hint="eastAsia" w:ascii="宋体" w:hAnsi="宋体"/>
          <w:kern w:val="0"/>
          <w:sz w:val="24"/>
        </w:rPr>
        <w:t>周老师；</w:t>
      </w:r>
      <w:r>
        <w:rPr>
          <w:rFonts w:ascii="宋体" w:hAnsi="宋体"/>
          <w:kern w:val="0"/>
          <w:sz w:val="24"/>
        </w:rPr>
        <w:t>电话：</w:t>
      </w:r>
      <w:r>
        <w:rPr>
          <w:rFonts w:hint="eastAsia" w:ascii="宋体" w:hAnsi="宋体" w:cs="宋体"/>
          <w:bCs/>
          <w:sz w:val="24"/>
        </w:rPr>
        <w:t>0570-8015019，</w:t>
      </w:r>
      <w:r>
        <w:rPr>
          <w:rFonts w:ascii="宋体" w:hAnsi="宋体"/>
          <w:kern w:val="0"/>
          <w:sz w:val="24"/>
        </w:rPr>
        <w:t xml:space="preserve">13655707800。     </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r>
        <w:rPr>
          <w:rFonts w:hint="eastAsia" w:ascii="宋体" w:hAnsi="宋体"/>
          <w:b/>
          <w:color w:val="000000"/>
          <w:sz w:val="32"/>
          <w:szCs w:val="32"/>
        </w:rPr>
        <w:t>第三章  采购需求</w:t>
      </w:r>
    </w:p>
    <w:p>
      <w:pPr>
        <w:widowControl/>
        <w:shd w:val="clear" w:color="000000" w:fill="FFFFFF"/>
        <w:spacing w:line="360" w:lineRule="auto"/>
        <w:ind w:firstLine="482" w:firstLineChars="200"/>
        <w:jc w:val="left"/>
        <w:outlineLvl w:val="2"/>
        <w:rPr>
          <w:rFonts w:ascii="宋体" w:hAnsi="宋体" w:cs="仿宋_GB2312"/>
          <w:b/>
          <w:sz w:val="24"/>
        </w:rPr>
      </w:pPr>
      <w:r>
        <w:rPr>
          <w:rFonts w:ascii="宋体" w:hAnsi="宋体" w:cs="仿宋_GB2312"/>
          <w:b/>
          <w:sz w:val="24"/>
        </w:rPr>
        <w:t>一、采购内容及技术要求</w:t>
      </w:r>
    </w:p>
    <w:p>
      <w:pPr>
        <w:widowControl/>
        <w:shd w:val="clear" w:color="000000" w:fill="FFFFFF"/>
        <w:spacing w:line="360" w:lineRule="auto"/>
        <w:ind w:firstLine="482" w:firstLineChars="200"/>
        <w:outlineLvl w:val="2"/>
        <w:rPr>
          <w:rFonts w:ascii="宋体" w:hAnsi="宋体" w:cs="仿宋_GB2312"/>
          <w:sz w:val="24"/>
        </w:rPr>
      </w:pPr>
      <w:r>
        <w:rPr>
          <w:rFonts w:hint="eastAsia" w:ascii="宋体" w:hAnsi="宋体" w:cs="仿宋_GB2312"/>
          <w:b/>
          <w:sz w:val="24"/>
        </w:rPr>
        <w:t>(一）采购内容</w:t>
      </w:r>
    </w:p>
    <w:p>
      <w:pPr>
        <w:spacing w:line="360" w:lineRule="auto"/>
        <w:ind w:firstLine="470" w:firstLineChars="196"/>
        <w:rPr>
          <w:rFonts w:ascii="宋体" w:hAnsi="宋体"/>
          <w:sz w:val="24"/>
        </w:rPr>
      </w:pPr>
      <w:r>
        <w:rPr>
          <w:rFonts w:hint="eastAsia" w:ascii="宋体" w:hAnsi="宋体"/>
          <w:sz w:val="24"/>
        </w:rPr>
        <w:t>1.本项目确定研究生考试培训机构一家。</w:t>
      </w:r>
      <w:r>
        <w:rPr>
          <w:rFonts w:hint="eastAsia" w:ascii="宋体" w:hAnsi="宋体"/>
          <w:b/>
          <w:sz w:val="24"/>
        </w:rPr>
        <w:t>每年</w:t>
      </w:r>
      <w:r>
        <w:rPr>
          <w:rFonts w:hint="eastAsia" w:ascii="宋体" w:hAnsi="宋体"/>
          <w:b/>
          <w:kern w:val="0"/>
          <w:sz w:val="24"/>
        </w:rPr>
        <w:t>预算为13万元</w:t>
      </w:r>
      <w:r>
        <w:rPr>
          <w:rFonts w:hint="eastAsia" w:ascii="宋体" w:hAnsi="宋体"/>
          <w:kern w:val="0"/>
          <w:sz w:val="24"/>
        </w:rPr>
        <w:t>，根据学校意向报名学生数量进行开班授课</w:t>
      </w:r>
      <w:r>
        <w:rPr>
          <w:rFonts w:hint="eastAsia" w:ascii="宋体" w:hAnsi="宋体"/>
          <w:sz w:val="24"/>
        </w:rPr>
        <w:t>。本项目服务期限</w:t>
      </w:r>
      <w:r>
        <w:rPr>
          <w:rFonts w:hint="eastAsia" w:ascii="宋体" w:hAnsi="宋体"/>
          <w:b/>
          <w:bCs/>
          <w:sz w:val="24"/>
        </w:rPr>
        <w:t>两年，</w:t>
      </w:r>
      <w:r>
        <w:rPr>
          <w:rFonts w:hint="eastAsia" w:ascii="宋体" w:hAnsi="宋体"/>
          <w:sz w:val="24"/>
        </w:rPr>
        <w:t>合同一年一签，具体以合同起讫时间为准。服务满一年后，如供应商提供的产品质量和服务完全符合校方要求，且未出现违规违纪行为，由使用部门申请，经学校审批同意，再签约壹年。</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2.研究生招生考试中的英语、政治和数学课程辅导，包括基础课程、强化课程、冲刺课程，</w:t>
      </w:r>
      <w:r>
        <w:rPr>
          <w:rFonts w:hint="eastAsia" w:ascii="宋体" w:hAnsi="宋体"/>
          <w:b/>
          <w:bCs/>
          <w:sz w:val="24"/>
        </w:rPr>
        <w:t>每门辅导科目不少于100课时，其中面授辅导每科目不得少于80课时。</w:t>
      </w:r>
      <w:r>
        <w:rPr>
          <w:rFonts w:hint="eastAsia" w:ascii="宋体" w:hAnsi="宋体"/>
          <w:sz w:val="24"/>
        </w:rPr>
        <w:t>全程免费配备每个科目的名师正规出版教材及复习材料、内部课堂讲义及相应试题资料。</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sz w:val="24"/>
        </w:rPr>
        <w:t>3.研究生招生考试中的英语、政治和数学线上课程，且每门课程需由行业内的名师专家主讲。机构免费向校方提供线上学习的平台账号，确保校方报名考研学生每人均能</w:t>
      </w:r>
      <w:r>
        <w:rPr>
          <w:rFonts w:hint="eastAsia" w:ascii="宋体" w:hAnsi="宋体"/>
          <w:color w:val="000000" w:themeColor="text1"/>
          <w:sz w:val="24"/>
        </w:rPr>
        <w:t>享受报考每门公共课至少1个线上课程资源。</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研究生招生考试中的英语、政治和数学摸底测试、阶段测试、模拟及真题测试资料，含重难点复习课程及测验。提供答疑服务，包含针对学生的专业课程答疑、报考服务答疑及针对考研管理教师团队的政策辅导及相关答疑。</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围绕研究生考试针对师生提供针对性培训指导服务，包含宣传培训、报考指南、课业指导、复试培训、调剂服务等。具体服务内容：近年来各院校、专业的排名、报考条件、历年录取情况及相应的对比分析资料；考试阶段经验分享、时间管理、应考技巧、复试礼仪等相关指导培训；第一时间提供全国院校最新调剂信息，协助调剂事宜。</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6.本项目的所有产品为一个整体，包括面授、辅导、教材资料、答疑、在线课程、在线辅导等，如有任何遗漏，由投标人免费补齐。</w:t>
      </w:r>
    </w:p>
    <w:p>
      <w:pPr>
        <w:autoSpaceDE w:val="0"/>
        <w:autoSpaceDN w:val="0"/>
        <w:adjustRightInd w:val="0"/>
        <w:spacing w:line="360" w:lineRule="auto"/>
        <w:ind w:firstLine="480" w:firstLineChars="200"/>
        <w:jc w:val="left"/>
        <w:rPr>
          <w:rFonts w:ascii="宋体" w:hAnsi="宋体" w:cs="宋体"/>
          <w:b/>
          <w:bCs/>
          <w:sz w:val="24"/>
        </w:rPr>
      </w:pPr>
      <w:r>
        <w:rPr>
          <w:rFonts w:hint="eastAsia" w:ascii="宋体" w:hAnsi="宋体"/>
          <w:sz w:val="24"/>
        </w:rPr>
        <w:t>7.投标人保证所供应的服务在权利（包括知识产权）上不存在任何瑕疵，如所供服务存在权利（包括知识产权）瑕疵，由此引起的一切纠纷与招标人无关，投标人承担全部责任和后果。</w:t>
      </w:r>
    </w:p>
    <w:p>
      <w:pPr>
        <w:widowControl/>
        <w:shd w:val="clear" w:color="000000" w:fill="FFFFFF"/>
        <w:spacing w:line="360" w:lineRule="auto"/>
        <w:ind w:firstLine="482" w:firstLineChars="200"/>
        <w:outlineLvl w:val="2"/>
        <w:rPr>
          <w:rFonts w:ascii="宋体" w:hAnsi="宋体" w:cs="仿宋_GB2312"/>
          <w:b/>
          <w:sz w:val="24"/>
        </w:rPr>
      </w:pPr>
      <w:r>
        <w:rPr>
          <w:rFonts w:hint="eastAsia" w:ascii="宋体" w:hAnsi="宋体" w:cs="仿宋_GB2312"/>
          <w:b/>
          <w:sz w:val="24"/>
        </w:rPr>
        <w:t>(二）技术要求</w:t>
      </w:r>
    </w:p>
    <w:p>
      <w:pPr>
        <w:spacing w:line="360" w:lineRule="auto"/>
        <w:ind w:firstLine="470" w:firstLineChars="196"/>
        <w:rPr>
          <w:rFonts w:ascii="宋体" w:hAnsi="宋体"/>
          <w:sz w:val="24"/>
        </w:rPr>
      </w:pPr>
      <w:r>
        <w:rPr>
          <w:rFonts w:hint="eastAsia" w:ascii="宋体" w:hAnsi="宋体"/>
          <w:sz w:val="24"/>
        </w:rPr>
        <w:t>1.从事研究生招生考试培训经验（提供合同及相关证明材料）。</w:t>
      </w:r>
    </w:p>
    <w:p>
      <w:pPr>
        <w:spacing w:line="360" w:lineRule="auto"/>
        <w:ind w:firstLine="470" w:firstLineChars="196"/>
        <w:rPr>
          <w:rFonts w:ascii="宋体" w:hAnsi="宋体"/>
          <w:sz w:val="24"/>
        </w:rPr>
      </w:pPr>
      <w:r>
        <w:rPr>
          <w:rFonts w:hint="eastAsia" w:ascii="宋体" w:hAnsi="宋体"/>
          <w:sz w:val="24"/>
        </w:rPr>
        <w:t>2.配备专门的服务团队进行联系对接，建立专门QQ群、微信、钉钉群，有专门对接教师负责信息收集反馈，提供在线答疑服务。</w:t>
      </w:r>
    </w:p>
    <w:p>
      <w:pPr>
        <w:spacing w:line="360" w:lineRule="auto"/>
        <w:ind w:firstLine="470" w:firstLineChars="196"/>
        <w:rPr>
          <w:rFonts w:ascii="宋体" w:hAnsi="宋体"/>
          <w:sz w:val="24"/>
        </w:rPr>
      </w:pPr>
      <w:r>
        <w:rPr>
          <w:rFonts w:hint="eastAsia" w:ascii="宋体" w:hAnsi="宋体"/>
          <w:sz w:val="24"/>
        </w:rPr>
        <w:t>3.安排的教师须有丰富的教学经验（需提供相关教师资历证明材料），确保教学效果达到我校前二届学生平均考分（提供相关教师资历证明材料），并确保考研上线率较往年有所提升。授课教师要接受学生评价，若考核结果不达标需及时更换师资。</w:t>
      </w:r>
    </w:p>
    <w:p>
      <w:pPr>
        <w:spacing w:line="360" w:lineRule="auto"/>
        <w:ind w:firstLine="470" w:firstLineChars="196"/>
        <w:rPr>
          <w:rFonts w:ascii="宋体" w:hAnsi="宋体"/>
          <w:sz w:val="24"/>
        </w:rPr>
      </w:pPr>
      <w:r>
        <w:rPr>
          <w:rFonts w:hint="eastAsia" w:ascii="宋体" w:hAnsi="宋体"/>
          <w:sz w:val="24"/>
        </w:rPr>
        <w:t>4.有独家编写的教材，且该教材是通过正规出版社出版的高质量教材。</w:t>
      </w:r>
    </w:p>
    <w:p>
      <w:pPr>
        <w:spacing w:line="360" w:lineRule="auto"/>
        <w:ind w:firstLine="470" w:firstLineChars="196"/>
        <w:rPr>
          <w:rFonts w:ascii="宋体" w:hAnsi="宋体"/>
          <w:b/>
          <w:sz w:val="24"/>
        </w:rPr>
      </w:pPr>
      <w:r>
        <w:rPr>
          <w:rFonts w:hint="eastAsia" w:ascii="宋体" w:hAnsi="宋体"/>
          <w:sz w:val="24"/>
        </w:rPr>
        <w:t>5.提供面授答疑服务，包含择校讲座、报考指导、复试准备以及调剂信息资源服务等。</w:t>
      </w:r>
    </w:p>
    <w:p>
      <w:pPr>
        <w:spacing w:line="360" w:lineRule="auto"/>
        <w:ind w:firstLine="482" w:firstLineChars="200"/>
        <w:rPr>
          <w:rFonts w:ascii="宋体" w:hAnsi="宋体"/>
          <w:b/>
          <w:color w:val="000000"/>
          <w:sz w:val="24"/>
        </w:rPr>
      </w:pPr>
      <w:r>
        <w:rPr>
          <w:rFonts w:hint="eastAsia" w:ascii="宋体" w:hAnsi="宋体"/>
          <w:b/>
          <w:color w:val="000000"/>
          <w:sz w:val="24"/>
        </w:rPr>
        <w:t>二、履约支付条款</w:t>
      </w:r>
    </w:p>
    <w:p>
      <w:pPr>
        <w:spacing w:line="360" w:lineRule="auto"/>
        <w:ind w:firstLine="480" w:firstLineChars="200"/>
        <w:rPr>
          <w:rFonts w:ascii="宋体" w:hAnsi="宋体" w:cs="宋体"/>
          <w:color w:val="000000"/>
          <w:sz w:val="24"/>
          <w:szCs w:val="20"/>
        </w:rPr>
      </w:pPr>
      <w:r>
        <w:rPr>
          <w:rFonts w:hint="eastAsia" w:ascii="宋体" w:hAnsi="宋体"/>
          <w:color w:val="000000"/>
          <w:sz w:val="24"/>
        </w:rPr>
        <w:t>▲</w:t>
      </w:r>
      <w:r>
        <w:rPr>
          <w:rFonts w:hint="eastAsia" w:ascii="宋体" w:hAnsi="宋体"/>
          <w:b/>
          <w:bCs/>
          <w:color w:val="000000"/>
          <w:sz w:val="24"/>
        </w:rPr>
        <w:t>所有培训课程、项目服务完成并经学校验收合格后支付合同总额的100%款项。</w:t>
      </w:r>
      <w:r>
        <w:rPr>
          <w:rFonts w:hint="eastAsia" w:ascii="宋体" w:hAnsi="宋体" w:cs="宋体"/>
          <w:color w:val="000000"/>
          <w:sz w:val="24"/>
        </w:rPr>
        <w:t>项目全部完成后</w:t>
      </w:r>
      <w:r>
        <w:rPr>
          <w:rFonts w:hint="eastAsia" w:ascii="宋体" w:hAnsi="宋体" w:cs="宋体"/>
          <w:color w:val="000000"/>
          <w:sz w:val="24"/>
          <w:szCs w:val="20"/>
        </w:rPr>
        <w:t>履约保证金全额无息退还。</w:t>
      </w: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72" w:firstLineChars="196"/>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p>
    <w:p>
      <w:pPr>
        <w:pStyle w:val="8"/>
        <w:snapToGrid w:val="0"/>
        <w:spacing w:line="360" w:lineRule="auto"/>
        <w:ind w:firstLine="482" w:firstLineChars="200"/>
        <w:outlineLvl w:val="1"/>
        <w:rPr>
          <w:rFonts w:hAnsi="宋体"/>
          <w:b/>
          <w:color w:val="000000"/>
          <w:sz w:val="24"/>
        </w:rPr>
      </w:pPr>
      <w:r>
        <w:rPr>
          <w:rFonts w:hint="eastAsia" w:hAnsi="宋体"/>
          <w:b/>
          <w:color w:val="000000"/>
          <w:sz w:val="24"/>
        </w:rPr>
        <w:t>二、评审内容及评审标准</w:t>
      </w:r>
    </w:p>
    <w:tbl>
      <w:tblPr>
        <w:tblStyle w:val="14"/>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1"/>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类  别</w:t>
            </w:r>
          </w:p>
        </w:tc>
        <w:tc>
          <w:tcPr>
            <w:tcW w:w="1421" w:type="dxa"/>
            <w:vAlign w:val="center"/>
          </w:tcPr>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项  目</w:t>
            </w:r>
          </w:p>
        </w:tc>
        <w:tc>
          <w:tcPr>
            <w:tcW w:w="6048" w:type="dxa"/>
            <w:vAlign w:val="center"/>
          </w:tcPr>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具体描述评分细则及标准</w:t>
            </w:r>
          </w:p>
        </w:tc>
        <w:tc>
          <w:tcPr>
            <w:tcW w:w="863" w:type="dxa"/>
            <w:vAlign w:val="center"/>
          </w:tcPr>
          <w:p>
            <w:pPr>
              <w:widowControl/>
              <w:spacing w:line="360" w:lineRule="exact"/>
              <w:rPr>
                <w:rFonts w:ascii="宋体" w:hAnsi="宋体" w:cs="宋体"/>
                <w:color w:val="000000" w:themeColor="text1"/>
                <w:sz w:val="24"/>
              </w:rPr>
            </w:pPr>
            <w:r>
              <w:rPr>
                <w:rFonts w:hint="eastAsia" w:ascii="宋体" w:hAnsi="宋体" w:cs="宋体"/>
                <w:color w:val="000000" w:themeColor="text1"/>
                <w:sz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48" w:type="dxa"/>
            <w:vAlign w:val="center"/>
          </w:tcPr>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报价</w:t>
            </w:r>
          </w:p>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得分</w:t>
            </w:r>
          </w:p>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30分</w:t>
            </w:r>
          </w:p>
        </w:tc>
        <w:tc>
          <w:tcPr>
            <w:tcW w:w="1421"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报  价</w:t>
            </w:r>
          </w:p>
        </w:tc>
        <w:tc>
          <w:tcPr>
            <w:tcW w:w="6048" w:type="dxa"/>
            <w:vAlign w:val="center"/>
          </w:tcPr>
          <w:p>
            <w:pPr>
              <w:spacing w:line="360" w:lineRule="auto"/>
              <w:rPr>
                <w:rFonts w:ascii="宋体" w:hAnsi="宋体" w:cs="宋体"/>
                <w:color w:val="000000" w:themeColor="text1"/>
                <w:sz w:val="24"/>
              </w:rPr>
            </w:pPr>
            <w:r>
              <w:rPr>
                <w:rFonts w:hint="eastAsia" w:ascii="宋体" w:hAnsi="宋体" w:cs="宋体"/>
                <w:b/>
                <w:bCs/>
                <w:color w:val="000000" w:themeColor="text1"/>
                <w:sz w:val="24"/>
              </w:rPr>
              <w:t>本次采购项目预算：13万元。</w:t>
            </w:r>
            <w:r>
              <w:rPr>
                <w:rFonts w:hint="eastAsia" w:ascii="宋体" w:hAnsi="宋体" w:cs="宋体"/>
                <w:color w:val="000000" w:themeColor="text1"/>
                <w:sz w:val="24"/>
              </w:rPr>
              <w:t>基准价为所有投标人有效报价的最低价，投标报价得分=(基准价/投标报价)×30，四舍五入，保留两位小数。报价高于预算价格的，为无效投标文件。</w:t>
            </w:r>
            <w:r>
              <w:rPr>
                <w:rFonts w:hint="eastAsia" w:ascii="宋体" w:hAnsi="宋体"/>
                <w:b/>
                <w:bCs/>
                <w:color w:val="000000" w:themeColor="text1"/>
                <w:sz w:val="24"/>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r>
              <w:rPr>
                <w:rFonts w:hint="eastAsia" w:ascii="宋体" w:hAnsi="宋体"/>
                <w:color w:val="000000" w:themeColor="text1"/>
                <w:sz w:val="24"/>
              </w:rPr>
              <w:t>（0-30分）</w:t>
            </w:r>
          </w:p>
        </w:tc>
        <w:tc>
          <w:tcPr>
            <w:tcW w:w="863" w:type="dxa"/>
            <w:vAlign w:val="center"/>
          </w:tcPr>
          <w:p>
            <w:pPr>
              <w:widowControl/>
              <w:spacing w:line="360" w:lineRule="exact"/>
              <w:jc w:val="center"/>
              <w:rPr>
                <w:rFonts w:ascii="宋体" w:hAnsi="宋体" w:cs="宋体"/>
                <w:color w:val="000000" w:themeColor="text1"/>
                <w:sz w:val="24"/>
              </w:rPr>
            </w:pPr>
            <w:r>
              <w:rPr>
                <w:rFonts w:hint="eastAsia" w:ascii="宋体" w:hAnsi="宋体" w:cs="宋体"/>
                <w:color w:val="000000" w:themeColor="text1"/>
                <w:sz w:val="24"/>
              </w:rPr>
              <w:t xml:space="preserve">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restart"/>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商务技术得分70分</w:t>
            </w:r>
          </w:p>
        </w:tc>
        <w:tc>
          <w:tcPr>
            <w:tcW w:w="1421" w:type="dxa"/>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培训方案、资源与措施</w:t>
            </w:r>
          </w:p>
        </w:tc>
        <w:tc>
          <w:tcPr>
            <w:tcW w:w="6048" w:type="dxa"/>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评委根据响应文件提供的课程资源是否完善，方案和措施是否合理，是否满足培训进度要求等进行综合打分。优：24-30分，良：17-23分，一般：12-16，差：0-11分。（0-30分）</w:t>
            </w:r>
          </w:p>
        </w:tc>
        <w:tc>
          <w:tcPr>
            <w:tcW w:w="863"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tcPr>
          <w:p>
            <w:pPr>
              <w:widowControl/>
              <w:spacing w:line="360" w:lineRule="exact"/>
              <w:jc w:val="left"/>
              <w:rPr>
                <w:rFonts w:ascii="宋体" w:hAnsi="宋体" w:cs="宋体"/>
                <w:color w:val="000000" w:themeColor="text1"/>
                <w:sz w:val="24"/>
              </w:rPr>
            </w:pPr>
          </w:p>
        </w:tc>
        <w:tc>
          <w:tcPr>
            <w:tcW w:w="1421"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培训教师</w:t>
            </w:r>
          </w:p>
        </w:tc>
        <w:tc>
          <w:tcPr>
            <w:tcW w:w="6048" w:type="dxa"/>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根据拟派培训教师从事研究生培训工作的履历、业绩及工作年限等进行综合打分。优：17-20分，良：13-16分，一般：8-12，差：0-7分。（0-20分）</w:t>
            </w:r>
          </w:p>
        </w:tc>
        <w:tc>
          <w:tcPr>
            <w:tcW w:w="863" w:type="dxa"/>
            <w:vAlign w:val="center"/>
          </w:tcPr>
          <w:p>
            <w:pPr>
              <w:spacing w:line="360" w:lineRule="auto"/>
              <w:jc w:val="center"/>
              <w:rPr>
                <w:rFonts w:ascii="宋体" w:hAnsi="宋体"/>
                <w:color w:val="000000" w:themeColor="text1"/>
                <w:sz w:val="24"/>
              </w:rPr>
            </w:pPr>
            <w:r>
              <w:rPr>
                <w:rFonts w:hint="eastAsia" w:ascii="宋体" w:hAnsi="宋体"/>
                <w:color w:val="000000" w:themeColor="text1"/>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vAlign w:val="center"/>
          </w:tcPr>
          <w:p>
            <w:pPr>
              <w:spacing w:line="360" w:lineRule="auto"/>
              <w:jc w:val="center"/>
              <w:rPr>
                <w:rFonts w:ascii="宋体" w:hAnsi="宋体"/>
                <w:color w:val="000000" w:themeColor="text1"/>
                <w:sz w:val="24"/>
              </w:rPr>
            </w:pPr>
          </w:p>
        </w:tc>
        <w:tc>
          <w:tcPr>
            <w:tcW w:w="1421" w:type="dxa"/>
            <w:vAlign w:val="center"/>
          </w:tcPr>
          <w:p>
            <w:pPr>
              <w:widowControl/>
              <w:spacing w:line="360" w:lineRule="exact"/>
              <w:jc w:val="center"/>
              <w:rPr>
                <w:rFonts w:ascii="宋体" w:hAnsi="宋体" w:cs="仿宋_GB2312"/>
                <w:color w:val="000000" w:themeColor="text1"/>
                <w:sz w:val="24"/>
              </w:rPr>
            </w:pPr>
            <w:r>
              <w:rPr>
                <w:rFonts w:hint="eastAsia" w:ascii="宋体" w:hAnsi="宋体" w:cs="仿宋_GB2312"/>
                <w:color w:val="000000" w:themeColor="text1"/>
                <w:sz w:val="24"/>
              </w:rPr>
              <w:t>同类项目</w:t>
            </w:r>
          </w:p>
          <w:p>
            <w:pPr>
              <w:spacing w:line="360" w:lineRule="auto"/>
              <w:jc w:val="center"/>
              <w:rPr>
                <w:rFonts w:ascii="宋体" w:hAnsi="宋体" w:cs="宋体"/>
                <w:color w:val="000000" w:themeColor="text1"/>
                <w:sz w:val="24"/>
              </w:rPr>
            </w:pPr>
            <w:r>
              <w:rPr>
                <w:rFonts w:hint="eastAsia" w:ascii="宋体" w:hAnsi="宋体" w:cs="仿宋_GB2312"/>
                <w:color w:val="000000" w:themeColor="text1"/>
                <w:sz w:val="24"/>
              </w:rPr>
              <w:t>实施经验</w:t>
            </w:r>
          </w:p>
        </w:tc>
        <w:tc>
          <w:tcPr>
            <w:tcW w:w="6048" w:type="dxa"/>
            <w:vAlign w:val="center"/>
          </w:tcPr>
          <w:p>
            <w:pPr>
              <w:spacing w:line="360" w:lineRule="auto"/>
              <w:rPr>
                <w:rFonts w:ascii="宋体" w:hAnsi="宋体" w:cs="宋体"/>
                <w:color w:val="000000" w:themeColor="text1"/>
                <w:sz w:val="24"/>
              </w:rPr>
            </w:pPr>
            <w:r>
              <w:rPr>
                <w:rFonts w:hint="eastAsia" w:ascii="宋体" w:hAnsi="宋体"/>
                <w:bCs/>
                <w:color w:val="000000" w:themeColor="text1"/>
                <w:sz w:val="24"/>
              </w:rPr>
              <w:t>响应人同类项目成功实施案例：自2018年1月1日以来至今（以合同签订时间为准）同类项目</w:t>
            </w:r>
            <w:r>
              <w:rPr>
                <w:rFonts w:hint="eastAsia" w:ascii="宋体" w:hAnsi="宋体" w:cs="宋体"/>
                <w:color w:val="000000" w:themeColor="text1"/>
                <w:sz w:val="24"/>
              </w:rPr>
              <w:t>（研究生考试培训）</w:t>
            </w:r>
            <w:r>
              <w:rPr>
                <w:rFonts w:hint="eastAsia" w:ascii="宋体" w:hAnsi="宋体"/>
                <w:bCs/>
                <w:color w:val="000000" w:themeColor="text1"/>
                <w:sz w:val="24"/>
              </w:rPr>
              <w:t>成功实施案例，</w:t>
            </w:r>
            <w:r>
              <w:rPr>
                <w:rFonts w:hint="eastAsia" w:ascii="宋体" w:hAnsi="宋体" w:cs="宋体"/>
                <w:color w:val="000000" w:themeColor="text1"/>
                <w:sz w:val="24"/>
              </w:rPr>
              <w:t>并提供用户清单、联系方式和业绩证明，每提供一个有效合同复印件得2分，最高得6分，有效合同原件带至现场备查，无原件不得分。</w:t>
            </w:r>
            <w:r>
              <w:rPr>
                <w:rFonts w:hint="eastAsia" w:ascii="宋体" w:hAnsi="宋体"/>
                <w:bCs/>
                <w:color w:val="000000" w:themeColor="text1"/>
                <w:sz w:val="24"/>
              </w:rPr>
              <w:t>（0-6分）</w:t>
            </w:r>
          </w:p>
        </w:tc>
        <w:tc>
          <w:tcPr>
            <w:tcW w:w="863" w:type="dxa"/>
            <w:vAlign w:val="center"/>
          </w:tcPr>
          <w:p>
            <w:pPr>
              <w:widowControl/>
              <w:spacing w:line="360" w:lineRule="auto"/>
              <w:jc w:val="center"/>
              <w:rPr>
                <w:rFonts w:ascii="宋体" w:hAnsi="宋体"/>
                <w:color w:val="000000" w:themeColor="text1"/>
                <w:sz w:val="24"/>
              </w:rPr>
            </w:pPr>
            <w:r>
              <w:rPr>
                <w:rFonts w:hint="eastAsia" w:ascii="宋体" w:hAnsi="宋体"/>
                <w:color w:val="000000" w:themeColor="text1"/>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tcPr>
          <w:p>
            <w:pPr>
              <w:widowControl/>
              <w:spacing w:line="360" w:lineRule="exact"/>
              <w:jc w:val="left"/>
              <w:rPr>
                <w:rFonts w:ascii="宋体" w:hAnsi="宋体" w:cs="宋体"/>
                <w:color w:val="000000" w:themeColor="text1"/>
                <w:sz w:val="24"/>
              </w:rPr>
            </w:pPr>
          </w:p>
        </w:tc>
        <w:tc>
          <w:tcPr>
            <w:tcW w:w="1421"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用户反馈</w:t>
            </w:r>
          </w:p>
        </w:tc>
        <w:tc>
          <w:tcPr>
            <w:tcW w:w="6048" w:type="dxa"/>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根据使用用户反馈的培训效果、升硕率酌情打分。（0-6分）</w:t>
            </w:r>
          </w:p>
        </w:tc>
        <w:tc>
          <w:tcPr>
            <w:tcW w:w="863" w:type="dxa"/>
            <w:vAlign w:val="center"/>
          </w:tcPr>
          <w:p>
            <w:pPr>
              <w:widowControl/>
              <w:spacing w:line="360" w:lineRule="auto"/>
              <w:jc w:val="center"/>
              <w:rPr>
                <w:rFonts w:ascii="宋体" w:hAnsi="宋体"/>
                <w:color w:val="000000" w:themeColor="text1"/>
                <w:sz w:val="24"/>
              </w:rPr>
            </w:pPr>
            <w:r>
              <w:rPr>
                <w:rFonts w:hint="eastAsia" w:ascii="宋体" w:hAnsi="宋体"/>
                <w:color w:val="000000" w:themeColor="text1"/>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vAlign w:val="center"/>
          </w:tcPr>
          <w:p>
            <w:pPr>
              <w:spacing w:line="360" w:lineRule="auto"/>
              <w:jc w:val="center"/>
              <w:rPr>
                <w:rFonts w:ascii="宋体" w:hAnsi="宋体"/>
                <w:color w:val="000000" w:themeColor="text1"/>
                <w:sz w:val="24"/>
              </w:rPr>
            </w:pPr>
          </w:p>
        </w:tc>
        <w:tc>
          <w:tcPr>
            <w:tcW w:w="1421"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服务承诺</w:t>
            </w:r>
          </w:p>
        </w:tc>
        <w:tc>
          <w:tcPr>
            <w:tcW w:w="6048" w:type="dxa"/>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售后服务方案和服务机构等情况，以及服务承诺的可行性、完整性以及服务承诺落实的保障措施，以及提供择校讲座和报考指导承诺等。（0-5分）</w:t>
            </w:r>
          </w:p>
        </w:tc>
        <w:tc>
          <w:tcPr>
            <w:tcW w:w="863" w:type="dxa"/>
            <w:vAlign w:val="center"/>
          </w:tcPr>
          <w:p>
            <w:pPr>
              <w:widowControl/>
              <w:spacing w:line="360" w:lineRule="auto"/>
              <w:jc w:val="center"/>
              <w:rPr>
                <w:rFonts w:ascii="宋体" w:hAnsi="宋体"/>
                <w:color w:val="000000" w:themeColor="text1"/>
                <w:sz w:val="24"/>
              </w:rPr>
            </w:pPr>
            <w:r>
              <w:rPr>
                <w:rFonts w:hint="eastAsia" w:ascii="宋体" w:hAnsi="宋体"/>
                <w:color w:val="000000" w:themeColor="text1"/>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tcPr>
          <w:p>
            <w:pPr>
              <w:widowControl/>
              <w:spacing w:line="360" w:lineRule="exact"/>
              <w:jc w:val="left"/>
              <w:rPr>
                <w:rFonts w:ascii="宋体" w:hAnsi="宋体" w:cs="宋体"/>
                <w:color w:val="000000" w:themeColor="text1"/>
                <w:sz w:val="24"/>
              </w:rPr>
            </w:pPr>
          </w:p>
        </w:tc>
        <w:tc>
          <w:tcPr>
            <w:tcW w:w="1421"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效果承诺</w:t>
            </w:r>
          </w:p>
        </w:tc>
        <w:tc>
          <w:tcPr>
            <w:tcW w:w="6048" w:type="dxa"/>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投标人对本项目培训效果（结果）承诺。（0-3分）</w:t>
            </w:r>
          </w:p>
        </w:tc>
        <w:tc>
          <w:tcPr>
            <w:tcW w:w="863" w:type="dxa"/>
            <w:vAlign w:val="center"/>
          </w:tcPr>
          <w:p>
            <w:pPr>
              <w:widowControl/>
              <w:spacing w:line="360" w:lineRule="auto"/>
              <w:jc w:val="center"/>
              <w:rPr>
                <w:rFonts w:ascii="宋体" w:hAnsi="宋体"/>
                <w:color w:val="000000" w:themeColor="text1"/>
                <w:sz w:val="24"/>
              </w:rPr>
            </w:pPr>
            <w:r>
              <w:rPr>
                <w:rFonts w:hint="eastAsia" w:ascii="宋体" w:hAnsi="宋体"/>
                <w:color w:val="000000" w:themeColor="text1"/>
                <w:sz w:val="24"/>
              </w:rPr>
              <w:t>3分</w:t>
            </w:r>
          </w:p>
        </w:tc>
      </w:tr>
    </w:tbl>
    <w:p>
      <w:pPr>
        <w:snapToGrid w:val="0"/>
        <w:spacing w:line="360" w:lineRule="auto"/>
        <w:jc w:val="center"/>
        <w:rPr>
          <w:rFonts w:ascii="宋体" w:hAnsi="宋体"/>
          <w:b/>
          <w:sz w:val="30"/>
          <w:szCs w:val="30"/>
        </w:rPr>
      </w:pPr>
      <w:r>
        <w:rPr>
          <w:rFonts w:hint="eastAsia" w:ascii="宋体" w:hAnsi="宋体"/>
          <w:b/>
          <w:sz w:val="30"/>
          <w:szCs w:val="30"/>
        </w:rPr>
        <w:t>第五章 合同主要条款</w:t>
      </w:r>
    </w:p>
    <w:p>
      <w:pPr>
        <w:spacing w:line="360" w:lineRule="auto"/>
        <w:jc w:val="center"/>
        <w:rPr>
          <w:rFonts w:ascii="宋体" w:hAnsi="宋体"/>
          <w:sz w:val="28"/>
          <w:szCs w:val="28"/>
        </w:rPr>
      </w:pPr>
      <w:r>
        <w:rPr>
          <w:rFonts w:hint="eastAsia" w:ascii="宋体" w:hAnsi="宋体" w:cs="宋体"/>
          <w:b/>
          <w:color w:val="000000" w:themeColor="text1"/>
          <w:sz w:val="28"/>
          <w:szCs w:val="28"/>
        </w:rPr>
        <w:t>研究生考试培训服务采购项目合同</w:t>
      </w:r>
    </w:p>
    <w:p>
      <w:pPr>
        <w:spacing w:line="440" w:lineRule="exact"/>
        <w:rPr>
          <w:rFonts w:ascii="宋体" w:hAnsi="宋体"/>
          <w:sz w:val="24"/>
        </w:rPr>
      </w:pPr>
      <w:r>
        <w:rPr>
          <w:rFonts w:hint="eastAsia" w:ascii="宋体" w:hAnsi="宋体"/>
          <w:sz w:val="24"/>
        </w:rPr>
        <w:t>甲方：衢州学院                       乙方：</w:t>
      </w:r>
    </w:p>
    <w:p>
      <w:pPr>
        <w:spacing w:line="440" w:lineRule="exact"/>
        <w:rPr>
          <w:rFonts w:ascii="宋体" w:hAnsi="宋体"/>
          <w:sz w:val="24"/>
        </w:rPr>
      </w:pPr>
      <w:r>
        <w:rPr>
          <w:rFonts w:hint="eastAsia" w:ascii="宋体" w:hAnsi="宋体"/>
          <w:sz w:val="24"/>
        </w:rPr>
        <w:t>地址：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hint="eastAsia" w:ascii="宋体" w:hAnsi="宋体"/>
          <w:sz w:val="24"/>
        </w:rPr>
        <w:t xml:space="preserve">          地址：</w:t>
      </w:r>
    </w:p>
    <w:p>
      <w:pPr>
        <w:spacing w:line="440" w:lineRule="exact"/>
        <w:rPr>
          <w:rFonts w:ascii="宋体" w:hAnsi="宋体"/>
          <w:sz w:val="24"/>
        </w:rPr>
      </w:pPr>
      <w:r>
        <w:rPr>
          <w:rFonts w:hint="eastAsia" w:ascii="宋体" w:hAnsi="宋体"/>
          <w:sz w:val="24"/>
        </w:rPr>
        <w:t>邮编：</w:t>
      </w:r>
      <w:r>
        <w:rPr>
          <w:rFonts w:ascii="宋体" w:hAnsi="宋体"/>
          <w:sz w:val="24"/>
        </w:rPr>
        <w:t xml:space="preserve">324000                    </w:t>
      </w:r>
      <w:r>
        <w:rPr>
          <w:rFonts w:hint="eastAsia" w:ascii="宋体" w:hAnsi="宋体"/>
          <w:sz w:val="24"/>
        </w:rPr>
        <w:t xml:space="preserve">     邮编：</w:t>
      </w:r>
    </w:p>
    <w:p>
      <w:pPr>
        <w:spacing w:line="440" w:lineRule="exact"/>
        <w:rPr>
          <w:rFonts w:ascii="宋体" w:hAnsi="宋体"/>
          <w:sz w:val="24"/>
        </w:rPr>
      </w:pPr>
      <w:r>
        <w:rPr>
          <w:rFonts w:hint="eastAsia" w:ascii="宋体" w:hAnsi="宋体"/>
          <w:sz w:val="24"/>
        </w:rPr>
        <w:t>联系人：                             联系人：</w:t>
      </w:r>
    </w:p>
    <w:p>
      <w:pPr>
        <w:spacing w:line="440" w:lineRule="exact"/>
        <w:rPr>
          <w:rFonts w:ascii="宋体" w:hAnsi="宋体"/>
          <w:sz w:val="24"/>
        </w:rPr>
      </w:pPr>
      <w:r>
        <w:rPr>
          <w:rFonts w:hint="eastAsia" w:ascii="宋体" w:hAnsi="宋体"/>
          <w:sz w:val="24"/>
        </w:rPr>
        <w:t>电话：                               电话：</w:t>
      </w:r>
    </w:p>
    <w:p>
      <w:pPr>
        <w:wordWrap w:val="0"/>
        <w:spacing w:line="440" w:lineRule="exact"/>
        <w:jc w:val="right"/>
        <w:rPr>
          <w:rFonts w:ascii="宋体" w:hAnsi="宋体"/>
          <w:sz w:val="24"/>
        </w:rPr>
      </w:pPr>
      <w:r>
        <w:rPr>
          <w:rFonts w:hint="eastAsia" w:ascii="宋体" w:hAnsi="宋体"/>
          <w:sz w:val="24"/>
        </w:rPr>
        <w:t xml:space="preserve">                签约地点：浙江衢州</w:t>
      </w:r>
    </w:p>
    <w:p>
      <w:pPr>
        <w:spacing w:line="440" w:lineRule="exact"/>
        <w:rPr>
          <w:rFonts w:ascii="宋体" w:hAnsi="宋体"/>
          <w:b/>
          <w:color w:val="000000"/>
          <w:sz w:val="24"/>
        </w:rPr>
      </w:pPr>
      <w:r>
        <w:rPr>
          <w:rFonts w:hint="eastAsia" w:ascii="宋体" w:hAnsi="宋体"/>
          <w:b/>
          <w:color w:val="000000"/>
          <w:sz w:val="24"/>
        </w:rPr>
        <w:t>一、说  明</w:t>
      </w:r>
    </w:p>
    <w:p>
      <w:pPr>
        <w:pStyle w:val="12"/>
        <w:spacing w:beforeAutospacing="0" w:afterAutospacing="0" w:line="440" w:lineRule="exact"/>
        <w:ind w:firstLine="480" w:firstLineChars="200"/>
        <w:rPr>
          <w:color w:val="000000"/>
          <w:kern w:val="2"/>
        </w:rPr>
      </w:pPr>
      <w:r>
        <w:rPr>
          <w:color w:val="000000"/>
          <w:kern w:val="2"/>
        </w:rPr>
        <w:t>1.依据《中华人民共和国合同法》的规定，现就甲方向乙方购买</w:t>
      </w:r>
      <w:r>
        <w:rPr>
          <w:rFonts w:hint="eastAsia"/>
          <w:color w:val="000000"/>
          <w:kern w:val="2"/>
        </w:rPr>
        <w:t>研究生考试培训服务</w:t>
      </w:r>
      <w:r>
        <w:rPr>
          <w:color w:val="000000"/>
          <w:kern w:val="2"/>
        </w:rPr>
        <w:t>，经双方协商一致本着平等自愿的原则签订本合同。</w:t>
      </w:r>
    </w:p>
    <w:p>
      <w:pPr>
        <w:pStyle w:val="12"/>
        <w:spacing w:beforeAutospacing="0" w:afterAutospacing="0" w:line="440" w:lineRule="exact"/>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参照</w:t>
      </w:r>
      <w:r>
        <w:rPr>
          <w:color w:val="000000"/>
          <w:kern w:val="2"/>
        </w:rPr>
        <w:t>执行。</w:t>
      </w:r>
    </w:p>
    <w:p>
      <w:pPr>
        <w:spacing w:line="440" w:lineRule="exact"/>
        <w:ind w:firstLine="480" w:firstLineChars="200"/>
        <w:rPr>
          <w:rFonts w:ascii="宋体" w:hAnsi="宋体"/>
          <w:color w:val="000000"/>
          <w:sz w:val="24"/>
        </w:rPr>
      </w:pPr>
      <w:r>
        <w:rPr>
          <w:rFonts w:hint="eastAsia" w:ascii="宋体" w:hAnsi="宋体"/>
          <w:color w:val="000000"/>
          <w:sz w:val="24"/>
        </w:rPr>
        <w:t>3.采购商品清单及合同价格</w:t>
      </w:r>
    </w:p>
    <w:p>
      <w:pPr>
        <w:spacing w:line="440" w:lineRule="exact"/>
        <w:jc w:val="right"/>
        <w:rPr>
          <w:rFonts w:ascii="宋体" w:hAnsi="宋体"/>
          <w:color w:val="000000"/>
          <w:sz w:val="24"/>
        </w:rPr>
      </w:pPr>
      <w:r>
        <w:rPr>
          <w:rFonts w:hint="eastAsia" w:ascii="宋体" w:hAnsi="宋体"/>
          <w:color w:val="000000"/>
          <w:sz w:val="24"/>
        </w:rPr>
        <w:t>金额单位：元</w:t>
      </w:r>
    </w:p>
    <w:tbl>
      <w:tblPr>
        <w:tblStyle w:val="14"/>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893"/>
        <w:gridCol w:w="644"/>
        <w:gridCol w:w="11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70"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项目名称</w:t>
            </w:r>
          </w:p>
        </w:tc>
        <w:tc>
          <w:tcPr>
            <w:tcW w:w="2893"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服务内容</w:t>
            </w:r>
          </w:p>
        </w:tc>
        <w:tc>
          <w:tcPr>
            <w:tcW w:w="644"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数量</w:t>
            </w:r>
          </w:p>
        </w:tc>
        <w:tc>
          <w:tcPr>
            <w:tcW w:w="1124"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单价</w:t>
            </w:r>
          </w:p>
        </w:tc>
        <w:tc>
          <w:tcPr>
            <w:tcW w:w="1126"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570" w:type="dxa"/>
          </w:tcPr>
          <w:p>
            <w:pPr>
              <w:spacing w:line="400" w:lineRule="exact"/>
              <w:rPr>
                <w:rFonts w:ascii="宋体" w:hAnsi="宋体"/>
                <w:color w:val="000000"/>
                <w:sz w:val="24"/>
              </w:rPr>
            </w:pPr>
          </w:p>
        </w:tc>
        <w:tc>
          <w:tcPr>
            <w:tcW w:w="2893" w:type="dxa"/>
          </w:tcPr>
          <w:p>
            <w:pPr>
              <w:spacing w:line="400" w:lineRule="exact"/>
              <w:rPr>
                <w:rFonts w:ascii="宋体" w:hAnsi="宋体"/>
                <w:color w:val="000000"/>
                <w:sz w:val="24"/>
              </w:rPr>
            </w:pPr>
          </w:p>
        </w:tc>
        <w:tc>
          <w:tcPr>
            <w:tcW w:w="644" w:type="dxa"/>
          </w:tcPr>
          <w:p>
            <w:pPr>
              <w:spacing w:line="400" w:lineRule="exact"/>
              <w:ind w:firstLine="241" w:firstLineChars="100"/>
              <w:jc w:val="center"/>
              <w:rPr>
                <w:rFonts w:ascii="宋体" w:hAnsi="宋体"/>
                <w:b/>
                <w:bCs/>
                <w:color w:val="FF0000"/>
                <w:sz w:val="24"/>
              </w:rPr>
            </w:pPr>
          </w:p>
        </w:tc>
        <w:tc>
          <w:tcPr>
            <w:tcW w:w="1124" w:type="dxa"/>
          </w:tcPr>
          <w:p>
            <w:pPr>
              <w:spacing w:line="400" w:lineRule="exact"/>
              <w:rPr>
                <w:rFonts w:ascii="宋体" w:hAnsi="宋体"/>
                <w:b/>
                <w:bCs/>
                <w:color w:val="FF0000"/>
                <w:sz w:val="24"/>
              </w:rPr>
            </w:pPr>
          </w:p>
        </w:tc>
        <w:tc>
          <w:tcPr>
            <w:tcW w:w="1126" w:type="dxa"/>
          </w:tcPr>
          <w:p>
            <w:pPr>
              <w:pStyle w:val="27"/>
              <w:spacing w:line="400" w:lineRule="exact"/>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463" w:type="dxa"/>
            <w:gridSpan w:val="2"/>
          </w:tcPr>
          <w:p>
            <w:pPr>
              <w:pStyle w:val="8"/>
              <w:snapToGrid w:val="0"/>
              <w:spacing w:line="400" w:lineRule="exact"/>
              <w:jc w:val="center"/>
              <w:rPr>
                <w:rFonts w:hAnsi="宋体"/>
                <w:color w:val="000000"/>
                <w:sz w:val="24"/>
              </w:rPr>
            </w:pPr>
            <w:r>
              <w:rPr>
                <w:rFonts w:hint="eastAsia" w:hAnsi="宋体"/>
                <w:color w:val="000000"/>
                <w:sz w:val="24"/>
              </w:rPr>
              <w:t>合   计</w:t>
            </w:r>
          </w:p>
        </w:tc>
        <w:tc>
          <w:tcPr>
            <w:tcW w:w="644" w:type="dxa"/>
          </w:tcPr>
          <w:p>
            <w:pPr>
              <w:pStyle w:val="8"/>
              <w:snapToGrid w:val="0"/>
              <w:spacing w:line="400" w:lineRule="exact"/>
              <w:jc w:val="center"/>
              <w:rPr>
                <w:rFonts w:hAnsi="宋体"/>
                <w:color w:val="000000"/>
                <w:sz w:val="24"/>
              </w:rPr>
            </w:pPr>
          </w:p>
        </w:tc>
        <w:tc>
          <w:tcPr>
            <w:tcW w:w="2250" w:type="dxa"/>
            <w:gridSpan w:val="2"/>
          </w:tcPr>
          <w:p>
            <w:pPr>
              <w:pStyle w:val="27"/>
              <w:spacing w:line="400" w:lineRule="exact"/>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357" w:type="dxa"/>
            <w:gridSpan w:val="5"/>
          </w:tcPr>
          <w:p>
            <w:pPr>
              <w:pStyle w:val="8"/>
              <w:snapToGrid w:val="0"/>
              <w:spacing w:line="400" w:lineRule="exact"/>
              <w:jc w:val="both"/>
              <w:rPr>
                <w:rFonts w:hAnsi="宋体"/>
                <w:color w:val="000000"/>
                <w:sz w:val="24"/>
              </w:rPr>
            </w:pPr>
            <w:r>
              <w:rPr>
                <w:rFonts w:hint="eastAsia" w:hAnsi="宋体"/>
                <w:color w:val="000000"/>
                <w:sz w:val="24"/>
              </w:rPr>
              <w:t>合同总价：（人民币）元整</w:t>
            </w:r>
          </w:p>
        </w:tc>
      </w:tr>
    </w:tbl>
    <w:p>
      <w:pPr>
        <w:spacing w:line="400" w:lineRule="exact"/>
        <w:ind w:firstLine="144" w:firstLineChars="60"/>
        <w:rPr>
          <w:rFonts w:ascii="宋体" w:hAnsi="宋体"/>
          <w:color w:val="000000"/>
          <w:sz w:val="24"/>
        </w:rPr>
      </w:pPr>
      <w:r>
        <w:rPr>
          <w:rFonts w:hint="eastAsia" w:ascii="宋体" w:hAnsi="宋体"/>
          <w:color w:val="000000"/>
          <w:sz w:val="24"/>
        </w:rPr>
        <w:t>注：以上合同总价包括培训、技术支持、税费等一切费用。</w:t>
      </w:r>
    </w:p>
    <w:p>
      <w:pPr>
        <w:spacing w:line="440" w:lineRule="exact"/>
        <w:ind w:right="720"/>
        <w:rPr>
          <w:rFonts w:ascii="宋体" w:hAnsi="宋体"/>
          <w:b/>
          <w:color w:val="000000"/>
          <w:sz w:val="24"/>
        </w:rPr>
      </w:pPr>
      <w:r>
        <w:rPr>
          <w:rFonts w:hint="eastAsia" w:ascii="宋体" w:hAnsi="宋体"/>
          <w:b/>
          <w:color w:val="000000"/>
          <w:sz w:val="24"/>
        </w:rPr>
        <w:t>二、产品条款</w:t>
      </w:r>
    </w:p>
    <w:p>
      <w:pPr>
        <w:pStyle w:val="12"/>
        <w:spacing w:beforeAutospacing="0" w:afterAutospacing="0" w:line="440" w:lineRule="exact"/>
        <w:ind w:firstLine="480" w:firstLineChars="200"/>
        <w:rPr>
          <w:color w:val="000000"/>
          <w:kern w:val="2"/>
        </w:rPr>
      </w:pPr>
      <w:r>
        <w:rPr>
          <w:color w:val="000000"/>
          <w:kern w:val="2"/>
        </w:rPr>
        <w:t>甲、乙双方应严格按照招标文件、投标文件及评标专家组确认的</w:t>
      </w:r>
      <w:r>
        <w:rPr>
          <w:rFonts w:hint="eastAsia"/>
          <w:color w:val="000000"/>
          <w:kern w:val="2"/>
        </w:rPr>
        <w:t>服务</w:t>
      </w:r>
      <w:r>
        <w:rPr>
          <w:color w:val="000000"/>
          <w:kern w:val="2"/>
        </w:rPr>
        <w:t>要求、质量标准、数量和</w:t>
      </w:r>
      <w:r>
        <w:rPr>
          <w:rFonts w:hint="eastAsia"/>
          <w:color w:val="000000"/>
          <w:kern w:val="2"/>
        </w:rPr>
        <w:t>培训时间</w:t>
      </w:r>
      <w:r>
        <w:rPr>
          <w:color w:val="000000"/>
          <w:kern w:val="2"/>
        </w:rPr>
        <w:t>、书面承诺等作为本条款的基础。</w:t>
      </w:r>
    </w:p>
    <w:p>
      <w:pPr>
        <w:pStyle w:val="12"/>
        <w:spacing w:beforeAutospacing="0" w:afterAutospacing="0" w:line="440" w:lineRule="exact"/>
        <w:rPr>
          <w:b/>
          <w:color w:val="000000"/>
          <w:kern w:val="2"/>
        </w:rPr>
      </w:pPr>
      <w:r>
        <w:rPr>
          <w:rFonts w:hint="eastAsia"/>
          <w:b/>
          <w:color w:val="000000"/>
          <w:kern w:val="2"/>
        </w:rPr>
        <w:t>三、通知送达条款</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1.甲方通知送达地址：浙江省衢州市柯城区九华北大道78号。</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接收人，联系电话。</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2.乙方通知送达地址：</w:t>
      </w:r>
    </w:p>
    <w:p>
      <w:pPr>
        <w:spacing w:line="360" w:lineRule="auto"/>
        <w:ind w:firstLine="2880" w:firstLineChars="1200"/>
        <w:jc w:val="left"/>
        <w:rPr>
          <w:rFonts w:ascii="宋体" w:hAnsi="宋体"/>
          <w:color w:val="000000"/>
          <w:sz w:val="24"/>
        </w:rPr>
      </w:pPr>
      <w:r>
        <w:rPr>
          <w:rFonts w:hint="eastAsia" w:ascii="宋体" w:hAnsi="宋体"/>
          <w:color w:val="000000"/>
          <w:sz w:val="24"/>
        </w:rPr>
        <w:t>接收人，联系电话。</w:t>
      </w:r>
    </w:p>
    <w:p>
      <w:pPr>
        <w:spacing w:line="360" w:lineRule="auto"/>
        <w:ind w:firstLine="480" w:firstLineChars="200"/>
        <w:jc w:val="left"/>
        <w:rPr>
          <w:color w:val="000000"/>
          <w:sz w:val="24"/>
        </w:rPr>
      </w:pPr>
      <w:r>
        <w:rPr>
          <w:rFonts w:hint="eastAsia" w:ascii="宋体" w:hAnsi="宋体"/>
          <w:color w:val="000000"/>
          <w:sz w:val="24"/>
        </w:rPr>
        <w:t>3.甲方或乙方按照上述方式向对方发送函件或通知，不论对方是否签收或接收，书函自</w:t>
      </w:r>
      <w:r>
        <w:rPr>
          <w:rFonts w:hint="eastAsia"/>
          <w:color w:val="000000"/>
          <w:sz w:val="24"/>
        </w:rPr>
        <w:t>发送之日起三日、信息发送后即视为送达；双方确认，本送达方式亦为双方发生纠纷时法院的送达方式。</w:t>
      </w:r>
    </w:p>
    <w:p>
      <w:pPr>
        <w:pStyle w:val="12"/>
        <w:numPr>
          <w:ilvl w:val="0"/>
          <w:numId w:val="2"/>
        </w:numPr>
        <w:spacing w:beforeAutospacing="0" w:afterAutospacing="0" w:line="440" w:lineRule="exact"/>
        <w:rPr>
          <w:b/>
          <w:color w:val="000000"/>
          <w:kern w:val="2"/>
        </w:rPr>
      </w:pPr>
      <w:r>
        <w:rPr>
          <w:rFonts w:hint="eastAsia"/>
          <w:b/>
          <w:color w:val="000000"/>
          <w:kern w:val="2"/>
        </w:rPr>
        <w:t>培训要求</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1.乙方根据甲方要求为甲方学生提供英语、政治和数学课程研究生考试培训。</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2.培训实施过程中，可根据实际授课学生需要对授课安排（包括但不限于课程内容、授课教师、所用教材等）进行调整，辅导每科目总体课时不少于100课时，其中面授辅导每科目不得少于8</w:t>
      </w:r>
      <w:r>
        <w:rPr>
          <w:rFonts w:ascii="宋体" w:hAnsi="宋体"/>
          <w:color w:val="000000"/>
          <w:sz w:val="24"/>
          <w:szCs w:val="24"/>
        </w:rPr>
        <w:t>0</w:t>
      </w:r>
      <w:r>
        <w:rPr>
          <w:rFonts w:hint="eastAsia" w:ascii="宋体" w:hAnsi="宋体"/>
          <w:color w:val="000000"/>
          <w:sz w:val="24"/>
          <w:szCs w:val="24"/>
        </w:rPr>
        <w:t>课时。</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3.乙方根据甲方要求提供研究生招生考试中的英语、政治和数学线上名师课程，机构免费向校方提供以上线上课程学习的平台账号，确保校方报名考研学生每人均能享受报考每门公共课至少1个线上课程资源。</w:t>
      </w:r>
    </w:p>
    <w:p>
      <w:pPr>
        <w:spacing w:line="360" w:lineRule="auto"/>
        <w:ind w:firstLine="480" w:firstLineChars="200"/>
        <w:jc w:val="left"/>
        <w:rPr>
          <w:rFonts w:ascii="宋体" w:hAnsi="宋体"/>
          <w:color w:val="000000"/>
          <w:sz w:val="24"/>
        </w:rPr>
      </w:pPr>
      <w:r>
        <w:rPr>
          <w:rFonts w:hint="eastAsia" w:ascii="宋体" w:hAnsi="宋体"/>
          <w:color w:val="000000"/>
          <w:sz w:val="24"/>
        </w:rPr>
        <w:t>4.培训时间：</w:t>
      </w:r>
      <w:r>
        <w:rPr>
          <w:rFonts w:ascii="宋体" w:hAnsi="宋体"/>
          <w:color w:val="000000"/>
          <w:sz w:val="24"/>
        </w:rPr>
        <w:t>20</w:t>
      </w:r>
      <w:r>
        <w:rPr>
          <w:rFonts w:hint="eastAsia" w:ascii="宋体" w:hAnsi="宋体"/>
          <w:color w:val="000000"/>
          <w:sz w:val="24"/>
        </w:rPr>
        <w:t>21年月日起至</w:t>
      </w:r>
      <w:r>
        <w:rPr>
          <w:rFonts w:ascii="宋体" w:hAnsi="宋体"/>
          <w:color w:val="000000"/>
          <w:sz w:val="24"/>
        </w:rPr>
        <w:t xml:space="preserve"> 20</w:t>
      </w:r>
      <w:r>
        <w:rPr>
          <w:rFonts w:hint="eastAsia" w:ascii="宋体" w:hAnsi="宋体"/>
          <w:color w:val="000000"/>
          <w:sz w:val="24"/>
        </w:rPr>
        <w:t>21年 月 日，具体的授课安排，包括课程内容、所用教材、上课时间、授课老师、上课地点等查看课表。课表需经甲方确认方可实施。</w:t>
      </w:r>
    </w:p>
    <w:p>
      <w:pPr>
        <w:numPr>
          <w:ilvl w:val="0"/>
          <w:numId w:val="2"/>
        </w:numPr>
        <w:spacing w:line="360" w:lineRule="auto"/>
        <w:jc w:val="left"/>
        <w:rPr>
          <w:rFonts w:ascii="宋体" w:hAnsi="宋体"/>
          <w:b/>
          <w:color w:val="000000"/>
          <w:sz w:val="24"/>
        </w:rPr>
      </w:pPr>
      <w:r>
        <w:rPr>
          <w:rFonts w:hint="eastAsia" w:ascii="宋体" w:hAnsi="宋体"/>
          <w:b/>
          <w:color w:val="000000"/>
          <w:sz w:val="24"/>
        </w:rPr>
        <w:t>权利和义务</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1.甲方负责提供能够满足授课需要的场地及相应的培训设备（包括但不限于白板、水笔、投影仪、屏幕等）。</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2.乙方负责提供授课教师及教学资料，并负责乙方教师的管理。</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3.甲方应按时支付培训费用。</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4.甲方应要求受训学员在培训期间接受乙方对其进行的教学方面的管理并理解乙方的教学策略，尽最大努力鼓励学员圆满完成乙方规定的培训课程。</w:t>
      </w:r>
    </w:p>
    <w:p>
      <w:pPr>
        <w:pStyle w:val="28"/>
        <w:spacing w:line="360" w:lineRule="auto"/>
        <w:ind w:firstLine="0" w:firstLineChars="0"/>
        <w:jc w:val="left"/>
        <w:rPr>
          <w:rFonts w:ascii="宋体" w:hAnsi="宋体"/>
          <w:b/>
          <w:color w:val="000000"/>
          <w:sz w:val="24"/>
          <w:szCs w:val="24"/>
        </w:rPr>
      </w:pPr>
      <w:r>
        <w:rPr>
          <w:rFonts w:hint="eastAsia" w:ascii="宋体" w:hAnsi="宋体"/>
          <w:b/>
          <w:color w:val="000000"/>
          <w:sz w:val="24"/>
          <w:szCs w:val="24"/>
        </w:rPr>
        <w:t>六、知识产权</w:t>
      </w:r>
    </w:p>
    <w:p>
      <w:pPr>
        <w:spacing w:line="360" w:lineRule="auto"/>
        <w:ind w:firstLine="480" w:firstLineChars="200"/>
        <w:jc w:val="left"/>
        <w:rPr>
          <w:rFonts w:ascii="宋体" w:hAnsi="宋体"/>
          <w:color w:val="000000"/>
          <w:sz w:val="24"/>
        </w:rPr>
      </w:pPr>
      <w:r>
        <w:rPr>
          <w:rFonts w:hint="eastAsia" w:ascii="宋体" w:hAnsi="宋体"/>
          <w:color w:val="000000"/>
          <w:sz w:val="24"/>
        </w:rPr>
        <w:t>1.乙方为履行本合同之目的设计的教案、讲义、教学材料、教学方法、试题、练习题等的知识产权归乙方所有，未经乙方书面同意，甲方不得擅自复制、使用，也不得擅自向第三方提供或透露。</w:t>
      </w:r>
    </w:p>
    <w:p>
      <w:pPr>
        <w:pStyle w:val="28"/>
        <w:spacing w:line="360" w:lineRule="auto"/>
        <w:ind w:firstLine="480"/>
        <w:jc w:val="left"/>
        <w:rPr>
          <w:rFonts w:ascii="宋体" w:hAnsi="宋体"/>
          <w:color w:val="000000"/>
          <w:sz w:val="24"/>
          <w:szCs w:val="24"/>
        </w:rPr>
      </w:pPr>
      <w:r>
        <w:rPr>
          <w:rFonts w:hint="eastAsia" w:ascii="宋体" w:hAnsi="宋体"/>
          <w:color w:val="000000"/>
          <w:sz w:val="24"/>
          <w:szCs w:val="24"/>
        </w:rPr>
        <w:t>2.未经乙方书面同意，甲方及甲方参加培训人员不得对乙方教师的授课过程进行录音、录像。</w:t>
      </w:r>
    </w:p>
    <w:p>
      <w:pPr>
        <w:pStyle w:val="7"/>
        <w:tabs>
          <w:tab w:val="left" w:pos="297"/>
        </w:tabs>
        <w:spacing w:line="440" w:lineRule="exact"/>
        <w:ind w:left="0" w:leftChars="0"/>
        <w:rPr>
          <w:rFonts w:ascii="宋体" w:hAnsi="宋体"/>
          <w:b/>
          <w:color w:val="000000"/>
          <w:sz w:val="24"/>
        </w:rPr>
      </w:pPr>
      <w:r>
        <w:rPr>
          <w:rFonts w:hint="eastAsia" w:ascii="宋体" w:hAnsi="宋体"/>
          <w:b/>
          <w:color w:val="000000"/>
          <w:sz w:val="24"/>
        </w:rPr>
        <w:t>七、付款方式</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1.所有课程结束并经甲方</w:t>
      </w:r>
      <w:r>
        <w:rPr>
          <w:rFonts w:hint="eastAsia" w:ascii="宋体" w:hAnsi="宋体"/>
          <w:bCs/>
          <w:color w:val="000000" w:themeColor="text1"/>
          <w:sz w:val="24"/>
        </w:rPr>
        <w:t>验收合格后</w:t>
      </w:r>
      <w:r>
        <w:rPr>
          <w:rFonts w:hint="eastAsia" w:ascii="宋体" w:hAnsi="宋体"/>
          <w:color w:val="000000" w:themeColor="text1"/>
          <w:sz w:val="24"/>
        </w:rPr>
        <w:t>支付合同总额的100%款项。</w:t>
      </w:r>
    </w:p>
    <w:p>
      <w:pPr>
        <w:spacing w:line="440" w:lineRule="exact"/>
        <w:ind w:firstLine="480" w:firstLineChars="200"/>
        <w:rPr>
          <w:rFonts w:ascii="宋体" w:hAnsi="宋体"/>
          <w:color w:val="000000"/>
          <w:sz w:val="24"/>
        </w:rPr>
      </w:pPr>
      <w:r>
        <w:rPr>
          <w:rFonts w:hint="eastAsia" w:ascii="宋体" w:hAnsi="宋体"/>
          <w:color w:val="000000"/>
          <w:sz w:val="24"/>
        </w:rPr>
        <w:t>2.乙方银行账户信息：</w:t>
      </w:r>
    </w:p>
    <w:p>
      <w:pPr>
        <w:spacing w:line="440" w:lineRule="exact"/>
        <w:ind w:firstLine="480" w:firstLineChars="200"/>
        <w:rPr>
          <w:rFonts w:ascii="宋体" w:hAnsi="宋体"/>
          <w:color w:val="000000"/>
          <w:sz w:val="24"/>
        </w:rPr>
      </w:pPr>
      <w:r>
        <w:rPr>
          <w:rFonts w:hint="eastAsia" w:ascii="宋体" w:hAnsi="宋体"/>
          <w:color w:val="000000"/>
          <w:sz w:val="24"/>
        </w:rPr>
        <w:t xml:space="preserve">  开户银行：</w:t>
      </w:r>
    </w:p>
    <w:p>
      <w:pPr>
        <w:spacing w:line="440" w:lineRule="exact"/>
        <w:ind w:firstLine="480" w:firstLineChars="200"/>
        <w:rPr>
          <w:rFonts w:ascii="宋体" w:hAnsi="宋体"/>
          <w:color w:val="000000"/>
          <w:sz w:val="24"/>
        </w:rPr>
      </w:pPr>
      <w:r>
        <w:rPr>
          <w:rFonts w:hint="eastAsia" w:ascii="宋体" w:hAnsi="宋体"/>
          <w:color w:val="000000"/>
          <w:sz w:val="24"/>
        </w:rPr>
        <w:t xml:space="preserve">  户    名：</w:t>
      </w:r>
    </w:p>
    <w:p>
      <w:pPr>
        <w:spacing w:line="440" w:lineRule="exact"/>
        <w:ind w:firstLine="480" w:firstLineChars="200"/>
        <w:rPr>
          <w:rFonts w:ascii="宋体" w:hAnsi="宋体"/>
          <w:color w:val="000000"/>
          <w:sz w:val="24"/>
        </w:rPr>
      </w:pPr>
      <w:r>
        <w:rPr>
          <w:rFonts w:hint="eastAsia" w:ascii="宋体" w:hAnsi="宋体"/>
          <w:color w:val="000000"/>
          <w:sz w:val="24"/>
        </w:rPr>
        <w:t xml:space="preserve">  银行账号：</w:t>
      </w:r>
    </w:p>
    <w:p>
      <w:pPr>
        <w:pStyle w:val="8"/>
        <w:snapToGrid w:val="0"/>
        <w:spacing w:line="440" w:lineRule="exact"/>
        <w:rPr>
          <w:rFonts w:hAnsi="宋体"/>
          <w:b/>
          <w:color w:val="000000"/>
          <w:sz w:val="24"/>
        </w:rPr>
      </w:pPr>
      <w:r>
        <w:rPr>
          <w:rFonts w:hint="eastAsia" w:hAnsi="宋体"/>
          <w:b/>
          <w:color w:val="000000"/>
          <w:sz w:val="24"/>
        </w:rPr>
        <w:t>八、不可抗力事件处理</w:t>
      </w:r>
    </w:p>
    <w:p>
      <w:pPr>
        <w:pStyle w:val="8"/>
        <w:snapToGrid w:val="0"/>
        <w:spacing w:line="440" w:lineRule="exact"/>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3.不可抗力事件延续60天以上，双方应通过友好协商，确定是否继续履行合同。</w:t>
      </w:r>
    </w:p>
    <w:p>
      <w:pPr>
        <w:pStyle w:val="8"/>
        <w:snapToGrid w:val="0"/>
        <w:spacing w:line="440" w:lineRule="exact"/>
        <w:rPr>
          <w:rFonts w:hAnsi="宋体"/>
          <w:b/>
          <w:color w:val="000000"/>
          <w:sz w:val="24"/>
        </w:rPr>
      </w:pPr>
      <w:r>
        <w:rPr>
          <w:rFonts w:hint="eastAsia" w:hAnsi="宋体"/>
          <w:b/>
          <w:color w:val="000000"/>
          <w:sz w:val="24"/>
        </w:rPr>
        <w:t>九、争议的解决</w:t>
      </w:r>
    </w:p>
    <w:p>
      <w:pPr>
        <w:pStyle w:val="18"/>
        <w:snapToGrid w:val="0"/>
        <w:spacing w:line="440" w:lineRule="exact"/>
        <w:ind w:firstLine="480" w:firstLineChars="200"/>
        <w:rPr>
          <w:rFonts w:hAnsi="宋体"/>
          <w:color w:val="000000"/>
          <w:szCs w:val="22"/>
        </w:rPr>
      </w:pPr>
      <w:r>
        <w:rPr>
          <w:rFonts w:hAnsi="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440" w:lineRule="exact"/>
        <w:rPr>
          <w:rFonts w:hAnsi="宋体"/>
          <w:b/>
          <w:color w:val="000000"/>
          <w:sz w:val="24"/>
        </w:rPr>
      </w:pPr>
      <w:r>
        <w:rPr>
          <w:rFonts w:hint="eastAsia" w:hAnsi="宋体"/>
          <w:b/>
          <w:color w:val="000000"/>
          <w:sz w:val="24"/>
        </w:rPr>
        <w:t>十、合同的生效</w:t>
      </w:r>
    </w:p>
    <w:p>
      <w:pPr>
        <w:pStyle w:val="8"/>
        <w:snapToGrid w:val="0"/>
        <w:spacing w:line="440" w:lineRule="exact"/>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Autospacing="0" w:afterAutospacing="0" w:line="440" w:lineRule="exact"/>
        <w:ind w:firstLine="480" w:firstLineChars="200"/>
        <w:rPr>
          <w:color w:val="000000"/>
          <w:kern w:val="2"/>
          <w:szCs w:val="22"/>
        </w:rPr>
      </w:pPr>
      <w:r>
        <w:rPr>
          <w:color w:val="000000"/>
          <w:kern w:val="2"/>
          <w:szCs w:val="22"/>
        </w:rPr>
        <w:t>2.本合同一式</w:t>
      </w:r>
      <w:r>
        <w:rPr>
          <w:rFonts w:hint="eastAsia"/>
          <w:color w:val="000000"/>
          <w:kern w:val="2"/>
          <w:szCs w:val="22"/>
        </w:rPr>
        <w:t>伍</w:t>
      </w:r>
      <w:r>
        <w:rPr>
          <w:color w:val="000000"/>
          <w:kern w:val="2"/>
          <w:szCs w:val="22"/>
        </w:rPr>
        <w:t>份，甲</w:t>
      </w:r>
      <w:r>
        <w:rPr>
          <w:rFonts w:hint="eastAsia"/>
          <w:color w:val="000000"/>
          <w:kern w:val="2"/>
          <w:szCs w:val="22"/>
        </w:rPr>
        <w:t>方执叁份，</w:t>
      </w:r>
      <w:r>
        <w:rPr>
          <w:color w:val="000000"/>
          <w:kern w:val="2"/>
          <w:szCs w:val="22"/>
        </w:rPr>
        <w:t>乙方执贰份</w:t>
      </w:r>
      <w:r>
        <w:rPr>
          <w:rFonts w:hint="eastAsia"/>
          <w:color w:val="000000"/>
          <w:kern w:val="2"/>
          <w:szCs w:val="22"/>
        </w:rPr>
        <w:t>。</w:t>
      </w:r>
    </w:p>
    <w:p>
      <w:pPr>
        <w:spacing w:line="440" w:lineRule="exact"/>
        <w:rPr>
          <w:rFonts w:ascii="宋体" w:hAnsi="宋体"/>
          <w:color w:val="000000"/>
          <w:sz w:val="24"/>
          <w:szCs w:val="22"/>
        </w:rPr>
      </w:pPr>
      <w:r>
        <w:rPr>
          <w:rFonts w:ascii="宋体" w:hAnsi="宋体"/>
          <w:color w:val="000000"/>
          <w:sz w:val="24"/>
          <w:szCs w:val="22"/>
        </w:rPr>
        <w:t>　　</w:t>
      </w:r>
    </w:p>
    <w:p>
      <w:pPr>
        <w:spacing w:line="440" w:lineRule="exact"/>
        <w:ind w:firstLine="480" w:firstLineChars="200"/>
        <w:rPr>
          <w:rFonts w:ascii="宋体" w:hAnsi="宋体"/>
          <w:color w:val="000000"/>
          <w:sz w:val="24"/>
          <w:szCs w:val="22"/>
        </w:rPr>
      </w:pPr>
      <w:r>
        <w:rPr>
          <w:rFonts w:ascii="宋体" w:hAnsi="宋体"/>
          <w:color w:val="000000"/>
          <w:sz w:val="24"/>
          <w:szCs w:val="22"/>
        </w:rPr>
        <w:t>甲方单位名称（公章）：　　 乙方单位名称（公章）：</w:t>
      </w:r>
    </w:p>
    <w:p>
      <w:pPr>
        <w:spacing w:line="440" w:lineRule="exact"/>
        <w:rPr>
          <w:rFonts w:ascii="宋体" w:hAnsi="宋体"/>
          <w:color w:val="000000"/>
          <w:sz w:val="24"/>
          <w:szCs w:val="22"/>
        </w:rPr>
      </w:pPr>
      <w:r>
        <w:rPr>
          <w:rFonts w:ascii="宋体" w:hAnsi="宋体"/>
          <w:color w:val="000000"/>
          <w:sz w:val="24"/>
          <w:szCs w:val="22"/>
        </w:rPr>
        <w:t>　　授权代表：　　　　　　   　授权代表：</w:t>
      </w:r>
    </w:p>
    <w:p>
      <w:pPr>
        <w:spacing w:line="440" w:lineRule="exact"/>
        <w:ind w:firstLine="480" w:firstLineChars="200"/>
        <w:jc w:val="right"/>
        <w:rPr>
          <w:rFonts w:ascii="宋体" w:hAnsi="宋体"/>
          <w:color w:val="000000"/>
          <w:sz w:val="24"/>
        </w:rPr>
      </w:pPr>
    </w:p>
    <w:p>
      <w:pPr>
        <w:spacing w:line="440" w:lineRule="exact"/>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440" w:lineRule="exact"/>
        <w:ind w:firstLine="480" w:firstLineChars="200"/>
        <w:jc w:val="left"/>
        <w:rPr>
          <w:rFonts w:ascii="宋体" w:hAnsi="宋体"/>
          <w:color w:val="000000"/>
          <w:sz w:val="32"/>
        </w:rPr>
      </w:pPr>
      <w:r>
        <w:rPr>
          <w:rFonts w:hint="eastAsia" w:ascii="宋体" w:hAnsi="宋体"/>
          <w:color w:val="000000"/>
          <w:sz w:val="24"/>
        </w:rPr>
        <w:t>本合同均为打印版本，未加盖甲方公章的手写部分无效。　　</w:t>
      </w:r>
    </w:p>
    <w:p>
      <w:pPr>
        <w:spacing w:line="440" w:lineRule="exact"/>
        <w:ind w:firstLine="480" w:firstLineChars="200"/>
        <w:jc w:val="left"/>
        <w:rPr>
          <w:rFonts w:ascii="宋体" w:hAnsi="宋体"/>
          <w:color w:val="000000"/>
          <w:sz w:val="24"/>
        </w:rPr>
      </w:pPr>
      <w:r>
        <w:rPr>
          <w:rFonts w:hint="eastAsia" w:ascii="宋体" w:hAnsi="宋体"/>
          <w:color w:val="000000"/>
          <w:sz w:val="24"/>
        </w:rPr>
        <w:t>　　</w:t>
      </w:r>
    </w:p>
    <w:p>
      <w:pPr>
        <w:spacing w:line="360" w:lineRule="auto"/>
        <w:ind w:firstLine="480" w:firstLineChars="200"/>
        <w:rPr>
          <w:rFonts w:ascii="宋体" w:hAnsi="宋体"/>
          <w:color w:val="000000"/>
          <w:sz w:val="24"/>
          <w:szCs w:val="22"/>
        </w:rPr>
      </w:pPr>
    </w:p>
    <w:p>
      <w:pPr>
        <w:spacing w:line="500" w:lineRule="exact"/>
        <w:ind w:firstLine="480" w:firstLineChars="200"/>
        <w:rPr>
          <w:rFonts w:ascii="宋体" w:hAnsi="宋体"/>
          <w:sz w:val="24"/>
        </w:rPr>
      </w:pPr>
    </w:p>
    <w:p>
      <w:pPr>
        <w:shd w:val="clear" w:color="auto" w:fill="FFFFFF"/>
        <w:snapToGrid w:val="0"/>
        <w:spacing w:line="500" w:lineRule="exact"/>
        <w:rPr>
          <w:rFonts w:ascii="宋体" w:hAnsi="宋体" w:cs="宋体"/>
          <w:b/>
          <w:bCs/>
          <w:sz w:val="32"/>
        </w:rPr>
      </w:pPr>
    </w:p>
    <w:p>
      <w:pPr>
        <w:spacing w:line="360" w:lineRule="auto"/>
        <w:jc w:val="left"/>
        <w:outlineLvl w:val="0"/>
        <w:rPr>
          <w:rFonts w:ascii="宋体" w:hAnsi="宋体"/>
          <w:b/>
          <w:color w:val="000000"/>
          <w:sz w:val="32"/>
          <w:szCs w:val="32"/>
        </w:rPr>
      </w:pPr>
    </w:p>
    <w:p>
      <w:pPr>
        <w:spacing w:line="360" w:lineRule="auto"/>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rPr>
        <w:t xml:space="preserve">衢院招2021-14  </w:t>
      </w:r>
    </w:p>
    <w:p>
      <w:pPr>
        <w:snapToGrid w:val="0"/>
        <w:spacing w:line="1100" w:lineRule="exact"/>
        <w:ind w:left="1800" w:hanging="1800" w:hangingChars="500"/>
        <w:rPr>
          <w:rFonts w:ascii="宋体" w:hAnsi="宋体"/>
          <w:b/>
          <w:spacing w:val="20"/>
          <w:sz w:val="32"/>
          <w:szCs w:val="32"/>
        </w:rPr>
      </w:pPr>
      <w:r>
        <w:rPr>
          <w:rFonts w:hint="eastAsia" w:ascii="宋体" w:hAnsi="宋体"/>
          <w:spacing w:val="20"/>
          <w:sz w:val="32"/>
          <w:szCs w:val="32"/>
        </w:rPr>
        <w:t>项目名称：</w:t>
      </w:r>
      <w:r>
        <w:rPr>
          <w:rFonts w:hint="eastAsia" w:ascii="宋体" w:hAnsi="宋体"/>
          <w:b/>
          <w:bCs/>
          <w:spacing w:val="20"/>
          <w:sz w:val="32"/>
          <w:szCs w:val="32"/>
        </w:rPr>
        <w:t>研究生考试培训服务采购项目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投标人名称（盖单位公章）：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投标人地址：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pStyle w:val="8"/>
        <w:snapToGrid w:val="0"/>
        <w:spacing w:line="400" w:lineRule="exact"/>
        <w:rPr>
          <w:rFonts w:hAnsi="宋体"/>
          <w:b/>
          <w:sz w:val="24"/>
        </w:rPr>
      </w:pPr>
    </w:p>
    <w:p>
      <w:pPr>
        <w:pStyle w:val="8"/>
        <w:snapToGrid w:val="0"/>
        <w:spacing w:line="400" w:lineRule="exact"/>
        <w:rPr>
          <w:rFonts w:hint="eastAsia" w:hAnsi="宋体" w:cs="宋体"/>
          <w:b/>
          <w:sz w:val="24"/>
        </w:rPr>
      </w:pPr>
      <w:r>
        <w:rPr>
          <w:rFonts w:hint="eastAsia" w:hAnsi="宋体"/>
          <w:b/>
          <w:sz w:val="24"/>
        </w:rPr>
        <w:t>封口格式</w:t>
      </w:r>
    </w:p>
    <w:p>
      <w:pPr>
        <w:spacing w:line="480" w:lineRule="exact"/>
        <w:rPr>
          <w:rFonts w:hint="eastAsia" w:ascii="宋体" w:hAnsi="宋体" w:cs="宋体"/>
          <w:bCs/>
        </w:rPr>
      </w:pPr>
    </w:p>
    <w:p>
      <w:pPr>
        <w:spacing w:line="480" w:lineRule="exact"/>
        <w:rPr>
          <w:rFonts w:hint="eastAsia" w:ascii="宋体" w:hAnsi="宋体" w:cs="宋体"/>
          <w:bCs/>
        </w:rPr>
      </w:pPr>
    </w:p>
    <w:p>
      <w:pPr>
        <w:spacing w:line="480" w:lineRule="exact"/>
        <w:rPr>
          <w:rFonts w:hint="eastAsia" w:ascii="宋体" w:hAnsi="宋体" w:cs="宋体"/>
          <w:bCs/>
        </w:rPr>
      </w:pPr>
    </w:p>
    <w:p>
      <w:pPr>
        <w:spacing w:line="480" w:lineRule="exact"/>
        <w:rPr>
          <w:rFonts w:hint="eastAsia" w:ascii="宋体" w:hAnsi="宋体" w:cs="宋体"/>
          <w:bCs/>
        </w:rPr>
      </w:pPr>
    </w:p>
    <w:p>
      <w:pPr>
        <w:spacing w:line="480" w:lineRule="exact"/>
        <w:rPr>
          <w:rFonts w:hint="eastAsia" w:ascii="宋体" w:hAnsi="宋体" w:cs="宋体"/>
          <w:b/>
          <w:color w:val="000000"/>
          <w:sz w:val="28"/>
          <w:szCs w:val="28"/>
        </w:rPr>
      </w:pPr>
      <w:r>
        <w:rPr>
          <w:rFonts w:hint="eastAsia" w:ascii="宋体" w:hAnsi="宋体" w:cs="宋体"/>
          <w:bCs/>
        </w:rPr>
        <w:pict>
          <v:group id="组合 2" o:spid="_x0000_s1029"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uSaPLtQAAAAFAQAADwAAAAAAAAABACAAAAAiAAAAZHJzL2Rvd25yZXYueG1sUEsBAhQAFAAA&#10;AAgAh07iQI2quu/XAgAA0QcAAA4AAAAAAAAAAQAgAAAAIwEAAGRycy9lMm9Eb2MueG1sUEsFBgAA&#10;AAAGAAYAWQEAAGwGAAAAAA==&#10;">
            <o:lock v:ext="edit" rotation="t" aspectratio="f"/>
            <v:rect id="Picture 3" o:spid="_x0000_s1030"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path/>
              <v:fill on="f" focussize="0,0"/>
              <v:stroke on="f"/>
              <v:imagedata o:title=""/>
              <o:lock v:ext="edit" text="t" aspectratio="t"/>
            </v:rect>
            <v:shape id="Text Box 4" o:spid="_x0000_s1031" o:spt="202" type="#_x0000_t202" style="position:absolute;left:0;top:0;height:1630;width:720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w:r>
    </w:p>
    <w:p>
      <w:pPr>
        <w:pStyle w:val="8"/>
        <w:snapToGrid w:val="0"/>
        <w:spacing w:line="400" w:lineRule="exact"/>
        <w:rPr>
          <w:rFonts w:hAnsi="宋体"/>
          <w:b/>
          <w:sz w:val="24"/>
        </w:rPr>
      </w:pPr>
    </w:p>
    <w:p>
      <w:pPr>
        <w:spacing w:line="480" w:lineRule="exact"/>
        <w:rPr>
          <w:rFonts w:ascii="宋体" w:hAnsi="宋体"/>
          <w:bCs/>
        </w:rPr>
      </w:pPr>
    </w:p>
    <w:p>
      <w:pPr>
        <w:spacing w:line="480" w:lineRule="exact"/>
        <w:rPr>
          <w:rFonts w:ascii="宋体" w:hAnsi="宋体"/>
          <w:bCs/>
        </w:rPr>
      </w:pPr>
    </w:p>
    <w:p>
      <w:pPr>
        <w:rPr>
          <w:rFonts w:hint="eastAsia" w:ascii="宋体" w:hAnsi="宋体"/>
          <w:b/>
          <w:color w:val="000000"/>
          <w:sz w:val="28"/>
          <w:szCs w:val="28"/>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ascii="宋体" w:hAnsi="宋体"/>
          <w:color w:val="000000"/>
          <w:spacing w:val="20"/>
          <w:sz w:val="28"/>
          <w:szCs w:val="28"/>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衢院招2021-14</w:t>
      </w:r>
    </w:p>
    <w:p>
      <w:pPr>
        <w:snapToGrid w:val="0"/>
        <w:spacing w:line="1100" w:lineRule="exact"/>
        <w:ind w:left="1800" w:hanging="1800" w:hangingChars="500"/>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研究生考试培训服务采购项目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格式三：</w:t>
      </w:r>
    </w:p>
    <w:p>
      <w:pPr>
        <w:autoSpaceDE w:val="0"/>
        <w:autoSpaceDN w:val="0"/>
        <w:adjustRightInd w:val="0"/>
        <w:spacing w:line="460" w:lineRule="exact"/>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500" w:lineRule="exact"/>
        <w:ind w:firstLine="700" w:firstLineChars="250"/>
        <w:rPr>
          <w:rFonts w:ascii="宋体" w:hAnsi="宋体"/>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p>
    <w:p>
      <w:pPr>
        <w:autoSpaceDE w:val="0"/>
        <w:autoSpaceDN w:val="0"/>
        <w:adjustRightInd w:val="0"/>
        <w:spacing w:line="500" w:lineRule="exact"/>
        <w:rPr>
          <w:rFonts w:ascii="宋体" w:hAnsi="宋体"/>
          <w:b/>
          <w:color w:val="000000"/>
          <w:sz w:val="28"/>
          <w:szCs w:val="28"/>
          <w:u w:val="single"/>
          <w:lang w:val="zh-CN"/>
        </w:rPr>
      </w:pPr>
      <w:r>
        <w:rPr>
          <w:rFonts w:hint="eastAsia" w:ascii="宋体" w:hAnsi="宋体"/>
          <w:color w:val="000000"/>
          <w:sz w:val="28"/>
          <w:szCs w:val="28"/>
          <w:lang w:val="zh-CN"/>
        </w:rPr>
        <w:t>（全名、职务）为全权代表，参加贵方组织</w:t>
      </w:r>
      <w:r>
        <w:rPr>
          <w:rFonts w:hint="eastAsia" w:ascii="宋体" w:hAnsi="宋体"/>
          <w:b/>
          <w:color w:val="000000"/>
          <w:spacing w:val="20"/>
          <w:sz w:val="28"/>
          <w:szCs w:val="32"/>
          <w:u w:val="single"/>
        </w:rPr>
        <w:t>研究生考试培训服务采购项目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2021-14</w:t>
      </w:r>
      <w:r>
        <w:rPr>
          <w:rFonts w:hint="eastAsia" w:ascii="宋体" w:hAnsi="宋体"/>
          <w:color w:val="000000"/>
          <w:sz w:val="28"/>
          <w:szCs w:val="28"/>
          <w:lang w:val="zh-CN"/>
        </w:rPr>
        <w:t>）竞争性磋商有关活动，并进行响应。为此：</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500" w:lineRule="exact"/>
        <w:ind w:firstLine="560"/>
        <w:jc w:val="left"/>
        <w:rPr>
          <w:rFonts w:hint="eastAsia" w:ascii="宋体" w:hAnsi="宋体"/>
          <w:color w:val="000000"/>
          <w:sz w:val="28"/>
          <w:szCs w:val="28"/>
          <w:lang w:val="zh-CN"/>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p>
    <w:p>
      <w:pPr>
        <w:autoSpaceDE w:val="0"/>
        <w:autoSpaceDN w:val="0"/>
        <w:adjustRightInd w:val="0"/>
        <w:spacing w:line="500" w:lineRule="exact"/>
        <w:jc w:val="left"/>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地址：邮编：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电话：传真：               </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lang w:val="zh-CN"/>
        </w:rPr>
        <w:t>开户银行：银行帐号：</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响应人名称：（公章）</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日期：年月日</w:t>
      </w:r>
    </w:p>
    <w:p>
      <w:pPr>
        <w:spacing w:line="500" w:lineRule="exact"/>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（响应单位全称）</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研究生考试培训服务采购项目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2021-14</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响应人全权代表姓名：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传真：电话：邮编：</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ind w:firstLine="275" w:firstLineChars="98"/>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2021-14</w:t>
      </w:r>
    </w:p>
    <w:p>
      <w:pPr>
        <w:autoSpaceDE w:val="0"/>
        <w:autoSpaceDN w:val="0"/>
        <w:adjustRightInd w:val="0"/>
        <w:spacing w:line="360" w:lineRule="auto"/>
        <w:ind w:firstLine="281" w:firstLineChars="100"/>
        <w:rPr>
          <w:rFonts w:ascii="宋体" w:hAnsi="宋体"/>
          <w:b/>
          <w:bCs/>
          <w:color w:val="000000"/>
          <w:sz w:val="28"/>
          <w:szCs w:val="28"/>
        </w:rPr>
      </w:pPr>
      <w:r>
        <w:rPr>
          <w:rFonts w:hint="eastAsia" w:ascii="宋体" w:hAnsi="宋体"/>
          <w:b/>
          <w:bCs/>
          <w:color w:val="000000"/>
          <w:sz w:val="28"/>
          <w:szCs w:val="28"/>
          <w:lang w:val="zh-CN"/>
        </w:rPr>
        <w:t>项目名称：</w:t>
      </w:r>
      <w:r>
        <w:rPr>
          <w:rFonts w:hint="eastAsia" w:ascii="宋体" w:hAnsi="宋体"/>
          <w:b/>
          <w:color w:val="000000"/>
          <w:spacing w:val="20"/>
          <w:sz w:val="28"/>
          <w:szCs w:val="28"/>
        </w:rPr>
        <w:t>研究生考试培训服务采购项目</w:t>
      </w:r>
    </w:p>
    <w:p>
      <w:pPr>
        <w:autoSpaceDE w:val="0"/>
        <w:autoSpaceDN w:val="0"/>
        <w:adjustRightInd w:val="0"/>
        <w:ind w:firstLine="281"/>
        <w:rPr>
          <w:rFonts w:ascii="宋体" w:hAnsi="宋体"/>
          <w:b/>
          <w:bCs/>
          <w:sz w:val="24"/>
          <w:lang w:val="zh-CN"/>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84"/>
        <w:gridCol w:w="3143"/>
        <w:gridCol w:w="25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36" w:type="dxa"/>
            <w:vAlign w:val="center"/>
          </w:tcPr>
          <w:p>
            <w:pPr>
              <w:jc w:val="center"/>
              <w:rPr>
                <w:rFonts w:ascii="宋体" w:hAnsi="宋体"/>
                <w:color w:val="000000"/>
                <w:sz w:val="24"/>
              </w:rPr>
            </w:pPr>
            <w:r>
              <w:rPr>
                <w:rFonts w:hint="eastAsia" w:ascii="宋体" w:hAnsi="宋体"/>
                <w:color w:val="000000"/>
                <w:sz w:val="24"/>
              </w:rPr>
              <w:t>序号</w:t>
            </w:r>
          </w:p>
        </w:tc>
        <w:tc>
          <w:tcPr>
            <w:tcW w:w="1984" w:type="dxa"/>
            <w:vAlign w:val="center"/>
          </w:tcPr>
          <w:p>
            <w:pPr>
              <w:ind w:firstLine="240" w:firstLineChars="100"/>
              <w:jc w:val="center"/>
              <w:rPr>
                <w:rFonts w:ascii="宋体" w:hAnsi="宋体"/>
                <w:color w:val="000000"/>
                <w:sz w:val="24"/>
              </w:rPr>
            </w:pPr>
            <w:r>
              <w:rPr>
                <w:rFonts w:hint="eastAsia" w:ascii="宋体" w:hAnsi="宋体"/>
                <w:color w:val="000000"/>
                <w:sz w:val="24"/>
              </w:rPr>
              <w:t>报价项目</w:t>
            </w:r>
          </w:p>
        </w:tc>
        <w:tc>
          <w:tcPr>
            <w:tcW w:w="3143" w:type="dxa"/>
            <w:vAlign w:val="center"/>
          </w:tcPr>
          <w:p>
            <w:pPr>
              <w:jc w:val="center"/>
              <w:rPr>
                <w:rFonts w:ascii="宋体" w:hAnsi="宋体"/>
                <w:color w:val="000000"/>
                <w:sz w:val="24"/>
              </w:rPr>
            </w:pPr>
            <w:r>
              <w:rPr>
                <w:rFonts w:hint="eastAsia" w:ascii="宋体" w:hAnsi="宋体"/>
                <w:color w:val="000000"/>
                <w:sz w:val="24"/>
              </w:rPr>
              <w:t>最高限价（单个开班数）</w:t>
            </w:r>
          </w:p>
        </w:tc>
        <w:tc>
          <w:tcPr>
            <w:tcW w:w="2549" w:type="dxa"/>
            <w:vAlign w:val="center"/>
          </w:tcPr>
          <w:p>
            <w:pPr>
              <w:jc w:val="center"/>
              <w:rPr>
                <w:rFonts w:ascii="宋体" w:hAnsi="宋体"/>
                <w:color w:val="000000"/>
                <w:sz w:val="24"/>
              </w:rPr>
            </w:pPr>
            <w:r>
              <w:rPr>
                <w:rFonts w:hint="eastAsia" w:ascii="宋体" w:hAnsi="宋体"/>
                <w:color w:val="000000"/>
                <w:sz w:val="24"/>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36" w:type="dxa"/>
            <w:vAlign w:val="center"/>
          </w:tcPr>
          <w:p>
            <w:pPr>
              <w:ind w:firstLine="240" w:firstLineChars="100"/>
              <w:jc w:val="center"/>
              <w:rPr>
                <w:rFonts w:ascii="宋体" w:hAnsi="宋体"/>
                <w:color w:val="000000"/>
                <w:sz w:val="24"/>
              </w:rPr>
            </w:pPr>
            <w:r>
              <w:rPr>
                <w:rFonts w:hint="eastAsia" w:ascii="宋体" w:hAnsi="宋体"/>
                <w:color w:val="000000"/>
                <w:sz w:val="24"/>
              </w:rPr>
              <w:t>1</w:t>
            </w:r>
          </w:p>
        </w:tc>
        <w:tc>
          <w:tcPr>
            <w:tcW w:w="1984" w:type="dxa"/>
            <w:vAlign w:val="center"/>
          </w:tcPr>
          <w:p>
            <w:pPr>
              <w:jc w:val="center"/>
              <w:rPr>
                <w:rFonts w:ascii="宋体" w:hAnsi="宋体"/>
                <w:color w:val="000000"/>
                <w:sz w:val="24"/>
              </w:rPr>
            </w:pPr>
            <w:r>
              <w:rPr>
                <w:rFonts w:hint="eastAsia" w:ascii="宋体" w:hAnsi="宋体"/>
                <w:color w:val="000000"/>
                <w:sz w:val="24"/>
              </w:rPr>
              <w:t>研究生考研培训</w:t>
            </w:r>
          </w:p>
        </w:tc>
        <w:tc>
          <w:tcPr>
            <w:tcW w:w="3143" w:type="dxa"/>
            <w:vAlign w:val="center"/>
          </w:tcPr>
          <w:p>
            <w:pPr>
              <w:ind w:firstLine="241" w:firstLineChars="100"/>
              <w:jc w:val="center"/>
              <w:rPr>
                <w:rFonts w:ascii="宋体" w:hAnsi="宋体"/>
                <w:b/>
                <w:color w:val="000000"/>
                <w:sz w:val="24"/>
              </w:rPr>
            </w:pPr>
            <w:r>
              <w:rPr>
                <w:rFonts w:hint="eastAsia" w:ascii="宋体" w:hAnsi="宋体"/>
                <w:b/>
                <w:color w:val="000000"/>
                <w:sz w:val="24"/>
              </w:rPr>
              <w:t>65000元/年/班</w:t>
            </w:r>
          </w:p>
        </w:tc>
        <w:tc>
          <w:tcPr>
            <w:tcW w:w="2549" w:type="dxa"/>
            <w:vAlign w:val="center"/>
          </w:tcPr>
          <w:p>
            <w:pPr>
              <w:jc w:val="center"/>
              <w:rPr>
                <w:rFonts w:ascii="宋体" w:hAnsi="宋体"/>
                <w:color w:val="000000"/>
                <w:sz w:val="24"/>
              </w:rPr>
            </w:pPr>
            <w:r>
              <w:rPr>
                <w:rFonts w:hint="eastAsia" w:ascii="宋体" w:hAnsi="宋体"/>
                <w:color w:val="000000"/>
                <w:sz w:val="24"/>
              </w:rPr>
              <w:t xml:space="preserve">      元/年/班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512" w:type="dxa"/>
            <w:gridSpan w:val="4"/>
            <w:vAlign w:val="center"/>
          </w:tcPr>
          <w:p>
            <w:pPr>
              <w:jc w:val="left"/>
              <w:rPr>
                <w:rFonts w:ascii="宋体" w:hAnsi="宋体"/>
                <w:color w:val="000000"/>
                <w:sz w:val="24"/>
                <w:u w:val="single"/>
              </w:rPr>
            </w:pPr>
            <w:r>
              <w:rPr>
                <w:rFonts w:hint="eastAsia" w:ascii="宋体" w:hAnsi="宋体"/>
                <w:b/>
                <w:bCs/>
                <w:color w:val="000000"/>
                <w:sz w:val="24"/>
              </w:rPr>
              <w:t>一年2个开班数合计总价</w:t>
            </w:r>
            <w:r>
              <w:rPr>
                <w:rFonts w:hint="eastAsia" w:ascii="宋体" w:hAnsi="宋体"/>
                <w:color w:val="000000"/>
                <w:sz w:val="24"/>
              </w:rPr>
              <w:t>（大写）：</w:t>
            </w:r>
            <w:bookmarkStart w:id="1" w:name="_GoBack"/>
            <w:bookmarkEnd w:id="1"/>
          </w:p>
        </w:tc>
      </w:tr>
    </w:tbl>
    <w:p>
      <w:pPr>
        <w:pStyle w:val="18"/>
        <w:shd w:val="clear" w:color="auto" w:fill="FFFFFF"/>
        <w:spacing w:line="360" w:lineRule="auto"/>
        <w:rPr>
          <w:rFonts w:ascii="宋体" w:hAnsi="宋体"/>
          <w:b/>
          <w:bCs/>
        </w:rPr>
      </w:pPr>
      <w:r>
        <w:rPr>
          <w:rFonts w:ascii="宋体" w:hAnsi="宋体"/>
          <w:b/>
          <w:bCs/>
        </w:rPr>
        <w:t>备注：</w:t>
      </w:r>
    </w:p>
    <w:p>
      <w:pPr>
        <w:widowControl/>
        <w:numPr>
          <w:ilvl w:val="0"/>
          <w:numId w:val="3"/>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sz w:val="24"/>
        </w:rPr>
        <w:t>报价以人民币为结算币种，包括</w:t>
      </w:r>
      <w:r>
        <w:rPr>
          <w:rFonts w:hint="eastAsia" w:ascii="宋体" w:hAnsi="宋体"/>
          <w:b/>
          <w:bCs/>
          <w:sz w:val="24"/>
        </w:rPr>
        <w:t>培训、售后服务、税费等一切费用</w:t>
      </w:r>
      <w:r>
        <w:rPr>
          <w:rFonts w:hint="eastAsia" w:ascii="宋体" w:hAnsi="宋体"/>
          <w:sz w:val="24"/>
        </w:rPr>
        <w:t>。</w:t>
      </w:r>
    </w:p>
    <w:p>
      <w:pPr>
        <w:pStyle w:val="18"/>
        <w:shd w:val="clear" w:color="auto" w:fill="FFFFFF"/>
        <w:spacing w:line="500" w:lineRule="exact"/>
        <w:ind w:firstLine="480" w:firstLineChars="200"/>
        <w:rPr>
          <w:rFonts w:ascii="宋体" w:hAnsi="宋体"/>
          <w:b/>
          <w:bCs/>
        </w:rPr>
      </w:pPr>
      <w:r>
        <w:rPr>
          <w:rFonts w:ascii="宋体" w:hAnsi="宋体"/>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hint="eastAsia" w:ascii="宋体" w:hAnsi="宋体"/>
          <w:bCs/>
          <w:color w:val="000000"/>
          <w:sz w:val="28"/>
          <w:szCs w:val="28"/>
        </w:rPr>
      </w:pPr>
    </w:p>
    <w:p>
      <w:pPr>
        <w:spacing w:line="480" w:lineRule="exact"/>
        <w:ind w:right="560"/>
        <w:jc w:val="left"/>
        <w:rPr>
          <w:rFonts w:hint="eastAsia"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color w:val="000000"/>
          <w:spacing w:val="20"/>
          <w:sz w:val="28"/>
          <w:szCs w:val="28"/>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衢院招2021-14</w:t>
      </w:r>
    </w:p>
    <w:p>
      <w:pPr>
        <w:snapToGrid w:val="0"/>
        <w:spacing w:line="360" w:lineRule="auto"/>
        <w:ind w:left="1600" w:hanging="1600" w:hangingChars="500"/>
        <w:rPr>
          <w:rFonts w:ascii="宋体" w:hAnsi="宋体"/>
          <w:b/>
          <w:color w:val="000000"/>
          <w:spacing w:val="20"/>
          <w:sz w:val="28"/>
          <w:szCs w:val="28"/>
        </w:rPr>
      </w:pPr>
      <w:r>
        <w:rPr>
          <w:rFonts w:hint="eastAsia" w:ascii="宋体" w:hAnsi="宋体"/>
          <w:spacing w:val="20"/>
          <w:sz w:val="28"/>
          <w:szCs w:val="28"/>
        </w:rPr>
        <w:t>项目名称：</w:t>
      </w:r>
      <w:r>
        <w:rPr>
          <w:rFonts w:hint="eastAsia" w:ascii="宋体" w:hAnsi="宋体"/>
          <w:b/>
          <w:color w:val="000000"/>
          <w:spacing w:val="20"/>
          <w:sz w:val="28"/>
          <w:szCs w:val="28"/>
        </w:rPr>
        <w:t>研究生考试培训服务采购项目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28"/>
          <w:szCs w:val="28"/>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衢院招2021-14</w:t>
      </w:r>
    </w:p>
    <w:p>
      <w:pPr>
        <w:snapToGrid w:val="0"/>
        <w:spacing w:line="360" w:lineRule="auto"/>
        <w:ind w:left="1600" w:hanging="1600" w:hangingChars="500"/>
        <w:rPr>
          <w:rFonts w:ascii="宋体" w:hAnsi="宋体"/>
          <w:b/>
          <w:color w:val="000000"/>
          <w:spacing w:val="20"/>
          <w:sz w:val="28"/>
          <w:szCs w:val="28"/>
        </w:rPr>
      </w:pPr>
      <w:r>
        <w:rPr>
          <w:rFonts w:hint="eastAsia" w:ascii="宋体" w:hAnsi="宋体"/>
          <w:color w:val="000000"/>
          <w:spacing w:val="20"/>
          <w:sz w:val="28"/>
          <w:szCs w:val="28"/>
        </w:rPr>
        <w:t>项目名称：</w:t>
      </w:r>
      <w:r>
        <w:rPr>
          <w:rFonts w:hint="eastAsia" w:ascii="宋体" w:hAnsi="宋体"/>
          <w:b/>
          <w:color w:val="000000"/>
          <w:spacing w:val="20"/>
          <w:sz w:val="28"/>
          <w:szCs w:val="28"/>
        </w:rPr>
        <w:t>研究生考试培训服务采购项目</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合作学校名称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合作内容</w:t>
            </w:r>
          </w:p>
        </w:tc>
        <w:tc>
          <w:tcPr>
            <w:tcW w:w="1312" w:type="dxa"/>
            <w:vAlign w:val="center"/>
          </w:tcPr>
          <w:p>
            <w:pPr>
              <w:jc w:val="center"/>
              <w:rPr>
                <w:rFonts w:ascii="宋体" w:hAnsi="宋体"/>
                <w:b/>
                <w:bCs/>
                <w:color w:val="000000"/>
                <w:sz w:val="24"/>
              </w:rPr>
            </w:pPr>
            <w:r>
              <w:rPr>
                <w:rFonts w:hint="eastAsia" w:ascii="宋体" w:hAnsi="宋体"/>
                <w:b/>
                <w:bCs/>
                <w:color w:val="000000"/>
                <w:sz w:val="24"/>
              </w:rPr>
              <w:t>合作期</w:t>
            </w:r>
          </w:p>
        </w:tc>
        <w:tc>
          <w:tcPr>
            <w:tcW w:w="1346" w:type="dxa"/>
            <w:vAlign w:val="center"/>
          </w:tcPr>
          <w:p>
            <w:pPr>
              <w:jc w:val="center"/>
              <w:rPr>
                <w:rFonts w:ascii="宋体" w:hAnsi="宋体"/>
                <w:b/>
                <w:bCs/>
                <w:color w:val="000000"/>
                <w:sz w:val="24"/>
              </w:rPr>
            </w:pPr>
            <w:r>
              <w:rPr>
                <w:rFonts w:hint="eastAsia" w:ascii="宋体" w:hAnsi="宋体"/>
                <w:b/>
                <w:bCs/>
                <w:color w:val="000000"/>
                <w:sz w:val="24"/>
              </w:rPr>
              <w:t>投资金额（万元）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pStyle w:val="19"/>
        <w:spacing w:line="360" w:lineRule="auto"/>
        <w:rPr>
          <w:rFonts w:ascii="宋体" w:hAnsi="宋体"/>
          <w:b/>
          <w:color w:val="000000"/>
          <w:sz w:val="28"/>
          <w:szCs w:val="28"/>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8"/>
        <w:spacing w:line="500" w:lineRule="exact"/>
        <w:jc w:val="center"/>
        <w:rPr>
          <w:rFonts w:asciiTheme="minorEastAsia" w:hAnsiTheme="minorEastAsia" w:eastAsiaTheme="minorEastAsia"/>
          <w:sz w:val="28"/>
          <w:szCs w:val="28"/>
        </w:rPr>
      </w:pPr>
    </w:p>
    <w:p>
      <w:pPr>
        <w:pStyle w:val="8"/>
        <w:spacing w:line="500" w:lineRule="exact"/>
        <w:jc w:val="center"/>
        <w:rPr>
          <w:rFonts w:asciiTheme="minorEastAsia" w:hAnsiTheme="minorEastAsia" w:eastAsiaTheme="minorEastAsia"/>
          <w:sz w:val="28"/>
          <w:szCs w:val="28"/>
        </w:rPr>
      </w:pPr>
    </w:p>
    <w:p>
      <w:pPr>
        <w:pStyle w:val="20"/>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0"/>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asciiTheme="minorEastAsia" w:hAnsiTheme="minorEastAsia" w:eastAsiaTheme="minorEastAsia"/>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r>
        <w:rPr>
          <w:rFonts w:hint="eastAsia" w:asciiTheme="minorEastAsia" w:hAnsiTheme="minorEastAsia" w:eastAsiaTheme="minorEastAsia"/>
          <w:spacing w:val="6"/>
          <w:sz w:val="28"/>
          <w:szCs w:val="28"/>
        </w:rPr>
        <w:t xml:space="preserve">                      日  期：</w:t>
      </w:r>
    </w:p>
    <w:p>
      <w:pPr>
        <w:spacing w:line="588"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spacing w:line="500" w:lineRule="exact"/>
        <w:jc w:val="left"/>
        <w:rPr>
          <w:rFonts w:asciiTheme="minorEastAsia" w:hAnsiTheme="minorEastAsia" w:eastAsiaTheme="minorEastAsia"/>
          <w:sz w:val="28"/>
          <w:szCs w:val="28"/>
        </w:rPr>
      </w:pPr>
    </w:p>
    <w:p/>
    <w:sectPr>
      <w:headerReference r:id="rId5" w:type="default"/>
      <w:footerReference r:id="rId6"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3</w:t>
    </w:r>
    <w:r>
      <w:rPr>
        <w:rFonts w:hint="eastAsia" w:ascii="宋体" w:hAnsi="宋体" w:cs="宋体"/>
        <w:bCs/>
      </w:rPr>
      <w:fldChar w:fldCharType="end"/>
    </w:r>
    <w:r>
      <w:rPr>
        <w:rFonts w:hint="eastAsia" w:ascii="宋体" w:hAnsi="宋体" w:cs="宋体"/>
        <w:bCs/>
      </w:rPr>
      <w:t>页共</w:t>
    </w:r>
    <w:r>
      <w:fldChar w:fldCharType="begin"/>
    </w:r>
    <w:r>
      <w:instrText xml:space="preserve">NUMPAGES  \* Arabic  \* MERGEFORMAT</w:instrText>
    </w:r>
    <w:r>
      <w:fldChar w:fldCharType="separate"/>
    </w:r>
    <w:r>
      <w:rPr>
        <w:rFonts w:ascii="宋体" w:hAnsi="宋体" w:cs="宋体"/>
        <w:bCs/>
        <w:lang w:val="zh-CN"/>
      </w:rPr>
      <w:t>28</w:t>
    </w:r>
    <w:r>
      <w:rPr>
        <w:rFonts w:ascii="宋体" w:hAnsi="宋体" w:cs="宋体"/>
        <w:bCs/>
        <w:lang w:val="zh-CN"/>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28</w:t>
    </w:r>
    <w:r>
      <w:rPr>
        <w:rFonts w:hint="eastAsia" w:ascii="宋体" w:hAnsi="宋体" w:cs="宋体"/>
      </w:rPr>
      <w:fldChar w:fldCharType="end"/>
    </w:r>
    <w:r>
      <w:rPr>
        <w:rFonts w:hint="eastAsia" w:ascii="宋体" w:hAnsi="宋体" w:cs="宋体"/>
      </w:rPr>
      <w:t>页共</w:t>
    </w:r>
    <w:r>
      <w:rPr>
        <w:rFonts w:hint="eastAsia" w:ascii="宋体" w:hAnsi="宋体" w:cs="宋体"/>
      </w:rPr>
      <w:fldChar w:fldCharType="begin"/>
    </w:r>
    <w:r>
      <w:rPr>
        <w:rFonts w:hint="eastAsia" w:ascii="宋体" w:hAnsi="宋体" w:cs="宋体"/>
      </w:rPr>
      <w:instrText xml:space="preserve">NUMPAGES</w:instrText>
    </w:r>
    <w:r>
      <w:rPr>
        <w:rFonts w:hint="eastAsia" w:ascii="宋体" w:hAnsi="宋体" w:cs="宋体"/>
      </w:rPr>
      <w:fldChar w:fldCharType="separate"/>
    </w:r>
    <w:r>
      <w:rPr>
        <w:rFonts w:ascii="宋体" w:hAnsi="宋体" w:cs="宋体"/>
      </w:rPr>
      <w:t>28</w:t>
    </w:r>
    <w:r>
      <w:rPr>
        <w:rFonts w:hint="eastAsia" w:ascii="宋体" w:hAnsi="宋体" w:cs="宋体"/>
      </w:rPr>
      <w:fldChar w:fldCharType="end"/>
    </w:r>
    <w:r>
      <w:rPr>
        <w:rFonts w:hint="eastAsia" w:ascii="宋体" w:hAnsi="宋体" w:cs="宋体"/>
      </w:rPr>
      <w:t>页</w: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cs="宋体"/>
      </w:rPr>
    </w:pPr>
    <w:r>
      <w:rPr>
        <w:rFonts w:hint="eastAsia"/>
      </w:rPr>
      <w:t>项目编号：</w:t>
    </w:r>
    <w:r>
      <w:rPr>
        <w:rFonts w:hint="eastAsia" w:ascii="宋体" w:hAnsi="宋体" w:cs="宋体"/>
      </w:rPr>
      <w:t>衢院招2021-19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rPr>
      <w:t xml:space="preserve">                                          项目编号：衢院招2021-14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56F6E6C"/>
    <w:multiLevelType w:val="multilevel"/>
    <w:tmpl w:val="156F6E6C"/>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B8CFFC"/>
    <w:multiLevelType w:val="singleLevel"/>
    <w:tmpl w:val="50B8CFFC"/>
    <w:lvl w:ilvl="0" w:tentative="0">
      <w:start w:val="1"/>
      <w:numFmt w:val="decimal"/>
      <w:pStyle w:val="5"/>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B904231"/>
    <w:rsid w:val="000402E6"/>
    <w:rsid w:val="00082230"/>
    <w:rsid w:val="000A60BE"/>
    <w:rsid w:val="000B641E"/>
    <w:rsid w:val="0011048A"/>
    <w:rsid w:val="00122833"/>
    <w:rsid w:val="0012400D"/>
    <w:rsid w:val="001841CD"/>
    <w:rsid w:val="001C0E4B"/>
    <w:rsid w:val="001D15EC"/>
    <w:rsid w:val="001D7BBD"/>
    <w:rsid w:val="00220C26"/>
    <w:rsid w:val="0026248F"/>
    <w:rsid w:val="00291566"/>
    <w:rsid w:val="002A64B4"/>
    <w:rsid w:val="002C6669"/>
    <w:rsid w:val="002E4073"/>
    <w:rsid w:val="002E47A9"/>
    <w:rsid w:val="002F4E26"/>
    <w:rsid w:val="00311F0F"/>
    <w:rsid w:val="00371150"/>
    <w:rsid w:val="003A7DD8"/>
    <w:rsid w:val="003D101C"/>
    <w:rsid w:val="00420A6A"/>
    <w:rsid w:val="004213D9"/>
    <w:rsid w:val="004641E7"/>
    <w:rsid w:val="00496D45"/>
    <w:rsid w:val="004B3A51"/>
    <w:rsid w:val="005579A5"/>
    <w:rsid w:val="00584F71"/>
    <w:rsid w:val="005D7239"/>
    <w:rsid w:val="005E62D0"/>
    <w:rsid w:val="006100D1"/>
    <w:rsid w:val="00612418"/>
    <w:rsid w:val="0065716B"/>
    <w:rsid w:val="00684183"/>
    <w:rsid w:val="006F1DC4"/>
    <w:rsid w:val="00720AF4"/>
    <w:rsid w:val="007277FB"/>
    <w:rsid w:val="0077472F"/>
    <w:rsid w:val="007952E9"/>
    <w:rsid w:val="00805013"/>
    <w:rsid w:val="008A2E05"/>
    <w:rsid w:val="008C386D"/>
    <w:rsid w:val="009334B9"/>
    <w:rsid w:val="00934F86"/>
    <w:rsid w:val="009A3F41"/>
    <w:rsid w:val="00AD5680"/>
    <w:rsid w:val="00AE6C78"/>
    <w:rsid w:val="00B01350"/>
    <w:rsid w:val="00B04D36"/>
    <w:rsid w:val="00B06B56"/>
    <w:rsid w:val="00B52950"/>
    <w:rsid w:val="00B70444"/>
    <w:rsid w:val="00BD24AB"/>
    <w:rsid w:val="00C01190"/>
    <w:rsid w:val="00C415BA"/>
    <w:rsid w:val="00C441FB"/>
    <w:rsid w:val="00C5445A"/>
    <w:rsid w:val="00C93808"/>
    <w:rsid w:val="00CE0329"/>
    <w:rsid w:val="00CE218E"/>
    <w:rsid w:val="00CF2BFD"/>
    <w:rsid w:val="00D17ECD"/>
    <w:rsid w:val="00D810CE"/>
    <w:rsid w:val="00DD090C"/>
    <w:rsid w:val="00E10D48"/>
    <w:rsid w:val="00E44064"/>
    <w:rsid w:val="00E47E82"/>
    <w:rsid w:val="00E56916"/>
    <w:rsid w:val="00F01FB1"/>
    <w:rsid w:val="00F11E87"/>
    <w:rsid w:val="00F8556A"/>
    <w:rsid w:val="00FD38BC"/>
    <w:rsid w:val="00FD6594"/>
    <w:rsid w:val="01015B06"/>
    <w:rsid w:val="03946D3A"/>
    <w:rsid w:val="03FD2125"/>
    <w:rsid w:val="055B040A"/>
    <w:rsid w:val="05A21130"/>
    <w:rsid w:val="066807C6"/>
    <w:rsid w:val="072E7598"/>
    <w:rsid w:val="09421D17"/>
    <w:rsid w:val="09B0177B"/>
    <w:rsid w:val="0E6828C8"/>
    <w:rsid w:val="10FB57B5"/>
    <w:rsid w:val="129E21D2"/>
    <w:rsid w:val="136B35A5"/>
    <w:rsid w:val="1B6F0A6B"/>
    <w:rsid w:val="21863DFD"/>
    <w:rsid w:val="244152B1"/>
    <w:rsid w:val="2879033E"/>
    <w:rsid w:val="298C0AD2"/>
    <w:rsid w:val="2BED51ED"/>
    <w:rsid w:val="2CF52F44"/>
    <w:rsid w:val="2EAF2AB9"/>
    <w:rsid w:val="2FFB59DA"/>
    <w:rsid w:val="30303844"/>
    <w:rsid w:val="30CB20EB"/>
    <w:rsid w:val="313D1FCB"/>
    <w:rsid w:val="3A210F62"/>
    <w:rsid w:val="3BBE7667"/>
    <w:rsid w:val="3CE53688"/>
    <w:rsid w:val="3D2808DF"/>
    <w:rsid w:val="3DBE09BD"/>
    <w:rsid w:val="3DEE6B5B"/>
    <w:rsid w:val="4289337A"/>
    <w:rsid w:val="475D3B8A"/>
    <w:rsid w:val="481F43DC"/>
    <w:rsid w:val="48B361B9"/>
    <w:rsid w:val="4A09720D"/>
    <w:rsid w:val="4AFC4889"/>
    <w:rsid w:val="4CD842EE"/>
    <w:rsid w:val="4D9D03B4"/>
    <w:rsid w:val="51777285"/>
    <w:rsid w:val="52465756"/>
    <w:rsid w:val="54447C67"/>
    <w:rsid w:val="5791326B"/>
    <w:rsid w:val="5D9B2887"/>
    <w:rsid w:val="5E1B6439"/>
    <w:rsid w:val="5E281801"/>
    <w:rsid w:val="5E925FBB"/>
    <w:rsid w:val="68536EF3"/>
    <w:rsid w:val="791122E7"/>
    <w:rsid w:val="7B904231"/>
    <w:rsid w:val="7E577472"/>
    <w:rsid w:val="7E7858E2"/>
    <w:rsid w:val="7E7F2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link w:val="23"/>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character" w:styleId="16">
    <w:name w:val="Strong"/>
    <w:qFormat/>
    <w:uiPriority w:val="22"/>
    <w:rPr>
      <w:b/>
      <w:bCs/>
    </w:rPr>
  </w:style>
  <w:style w:type="character" w:styleId="17">
    <w:name w:val="annotation reference"/>
    <w:qFormat/>
    <w:uiPriority w:val="0"/>
    <w:rPr>
      <w:sz w:val="21"/>
      <w:szCs w:val="21"/>
    </w:rPr>
  </w:style>
  <w:style w:type="paragraph" w:customStyle="1" w:styleId="18">
    <w:name w:val="纯文本1"/>
    <w:basedOn w:val="1"/>
    <w:qFormat/>
    <w:uiPriority w:val="0"/>
    <w:rPr>
      <w:rFonts w:ascii="Calibri" w:hAnsi="Calibri" w:cs="黑体"/>
      <w:sz w:val="24"/>
      <w:szCs w:val="20"/>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列出段落 Char"/>
    <w:link w:val="22"/>
    <w:qFormat/>
    <w:uiPriority w:val="34"/>
    <w:rPr>
      <w:kern w:val="2"/>
      <w:sz w:val="21"/>
      <w:szCs w:val="22"/>
    </w:rPr>
  </w:style>
  <w:style w:type="paragraph" w:styleId="22">
    <w:name w:val="List Paragraph"/>
    <w:basedOn w:val="1"/>
    <w:link w:val="21"/>
    <w:qFormat/>
    <w:uiPriority w:val="34"/>
    <w:pPr>
      <w:ind w:firstLine="420" w:firstLineChars="200"/>
    </w:pPr>
    <w:rPr>
      <w:rFonts w:ascii="Calibri" w:hAnsi="Calibri"/>
      <w:szCs w:val="22"/>
    </w:rPr>
  </w:style>
  <w:style w:type="character" w:customStyle="1" w:styleId="23">
    <w:name w:val="普通(网站) Char"/>
    <w:link w:val="12"/>
    <w:qFormat/>
    <w:uiPriority w:val="0"/>
    <w:rPr>
      <w:rFonts w:ascii="宋体" w:hAnsi="宋体" w:eastAsia="宋体" w:cs="Times New Roman"/>
      <w:sz w:val="24"/>
      <w:szCs w:val="24"/>
    </w:rPr>
  </w:style>
  <w:style w:type="character" w:customStyle="1" w:styleId="24">
    <w:name w:val="批注框文本 Char"/>
    <w:link w:val="9"/>
    <w:qFormat/>
    <w:uiPriority w:val="0"/>
    <w:rPr>
      <w:rFonts w:ascii="Times New Roman" w:hAnsi="Times New Roman" w:eastAsia="宋体" w:cs="Times New Roman"/>
      <w:kern w:val="2"/>
      <w:sz w:val="18"/>
      <w:szCs w:val="18"/>
    </w:rPr>
  </w:style>
  <w:style w:type="character" w:customStyle="1" w:styleId="25">
    <w:name w:val="页脚 Char"/>
    <w:link w:val="10"/>
    <w:qFormat/>
    <w:uiPriority w:val="99"/>
    <w:rPr>
      <w:rFonts w:ascii="Times New Roman" w:hAnsi="Times New Roman" w:eastAsia="宋体" w:cs="Times New Roman"/>
      <w:sz w:val="18"/>
      <w:szCs w:val="18"/>
    </w:rPr>
  </w:style>
  <w:style w:type="character" w:customStyle="1" w:styleId="26">
    <w:name w:val="纯文本 Char"/>
    <w:link w:val="8"/>
    <w:qFormat/>
    <w:uiPriority w:val="0"/>
    <w:rPr>
      <w:rFonts w:ascii="宋体" w:hAnsi="Courier New"/>
    </w:rPr>
  </w:style>
  <w:style w:type="paragraph" w:customStyle="1" w:styleId="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4FDA8-4149-4F1F-8DEC-70A14AB30ABC}">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Pages>
  <Words>2063</Words>
  <Characters>11763</Characters>
  <Lines>98</Lines>
  <Paragraphs>27</Paragraphs>
  <TotalTime>8</TotalTime>
  <ScaleCrop>false</ScaleCrop>
  <LinksUpToDate>false</LinksUpToDate>
  <CharactersWithSpaces>13799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2021-05-10T05:40:00Z</dcterms:created>
  <dc:creator>Administrator</dc:creator>
  <cp:lastModifiedBy>周建红</cp:lastModifiedBy>
  <dcterms:modified xsi:type="dcterms:W3CDTF">2021-05-11T06:50:25Z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DDA86862E7F6468981724175CF31C906</vt:lpwstr>
  </property>
</Properties>
</file>