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sz w:val="48"/>
          <w:szCs w:val="48"/>
        </w:rPr>
      </w:pPr>
      <w:r>
        <w:rPr>
          <w:b/>
          <w:color w:val="000000"/>
          <w:sz w:val="48"/>
          <w:szCs w:val="48"/>
        </w:rPr>
        <w:t>衢州学院</w:t>
      </w:r>
    </w:p>
    <w:p>
      <w:pPr>
        <w:widowControl/>
        <w:jc w:val="left"/>
        <w:rPr>
          <w:color w:val="000000"/>
          <w:kern w:val="0"/>
          <w:sz w:val="24"/>
        </w:rPr>
      </w:pPr>
    </w:p>
    <w:p>
      <w:pPr>
        <w:spacing w:line="500" w:lineRule="exact"/>
        <w:jc w:val="center"/>
        <w:rPr>
          <w:rFonts w:eastAsia="方正小标宋简体"/>
          <w:bCs/>
          <w:color w:val="000000"/>
          <w:spacing w:val="-11"/>
          <w:kern w:val="0"/>
          <w:sz w:val="36"/>
          <w:szCs w:val="36"/>
        </w:rPr>
      </w:pPr>
    </w:p>
    <w:p>
      <w:pPr>
        <w:spacing w:line="360" w:lineRule="auto"/>
        <w:jc w:val="center"/>
        <w:rPr>
          <w:rFonts w:ascii="宋体" w:hAnsi="宋体" w:cs="宋体"/>
          <w:b/>
          <w:color w:val="000000"/>
          <w:spacing w:val="-11"/>
          <w:kern w:val="0"/>
          <w:sz w:val="44"/>
          <w:szCs w:val="44"/>
        </w:rPr>
      </w:pPr>
      <w:r>
        <w:rPr>
          <w:rFonts w:hint="eastAsia" w:ascii="宋体" w:hAnsi="宋体" w:cs="宋体"/>
          <w:b/>
          <w:color w:val="000000"/>
          <w:spacing w:val="-11"/>
          <w:kern w:val="0"/>
          <w:sz w:val="44"/>
          <w:szCs w:val="44"/>
        </w:rPr>
        <w:t>跨境电商整体实践教学平台</w:t>
      </w:r>
    </w:p>
    <w:p>
      <w:pPr>
        <w:spacing w:line="360" w:lineRule="auto"/>
        <w:jc w:val="center"/>
        <w:rPr>
          <w:rFonts w:ascii="宋体" w:hAnsi="宋体" w:cs="宋体"/>
          <w:b/>
          <w:color w:val="000000"/>
          <w:spacing w:val="-11"/>
          <w:kern w:val="0"/>
          <w:sz w:val="32"/>
          <w:szCs w:val="32"/>
        </w:rPr>
      </w:pPr>
      <w:r>
        <w:rPr>
          <w:rFonts w:hint="eastAsia" w:ascii="宋体" w:hAnsi="宋体" w:cs="宋体"/>
          <w:b/>
          <w:color w:val="000000"/>
          <w:spacing w:val="-11"/>
          <w:kern w:val="0"/>
          <w:sz w:val="32"/>
          <w:szCs w:val="32"/>
        </w:rPr>
        <w:t>（外国语学院）</w:t>
      </w:r>
    </w:p>
    <w:p>
      <w:pPr>
        <w:spacing w:line="360" w:lineRule="auto"/>
        <w:rPr>
          <w:rFonts w:ascii="宋体" w:hAnsi="宋体" w:cs="宋体"/>
          <w:b/>
          <w:color w:val="000000"/>
          <w:sz w:val="44"/>
          <w:szCs w:val="44"/>
        </w:rPr>
      </w:pPr>
    </w:p>
    <w:p>
      <w:pPr>
        <w:spacing w:line="1200" w:lineRule="exact"/>
        <w:jc w:val="center"/>
        <w:rPr>
          <w:b/>
          <w:bCs/>
          <w:color w:val="000000"/>
          <w:sz w:val="72"/>
        </w:rPr>
      </w:pPr>
      <w:r>
        <w:rPr>
          <w:b/>
          <w:bCs/>
          <w:color w:val="000000"/>
          <w:sz w:val="72"/>
        </w:rPr>
        <w:t>公</w:t>
      </w:r>
    </w:p>
    <w:p>
      <w:pPr>
        <w:spacing w:line="1200" w:lineRule="exact"/>
        <w:jc w:val="center"/>
        <w:rPr>
          <w:b/>
          <w:bCs/>
          <w:color w:val="000000"/>
          <w:sz w:val="72"/>
        </w:rPr>
      </w:pPr>
      <w:r>
        <w:rPr>
          <w:b/>
          <w:bCs/>
          <w:color w:val="000000"/>
          <w:sz w:val="72"/>
        </w:rPr>
        <w:t>开</w:t>
      </w:r>
    </w:p>
    <w:p>
      <w:pPr>
        <w:spacing w:line="1200" w:lineRule="exact"/>
        <w:jc w:val="center"/>
        <w:rPr>
          <w:b/>
          <w:bCs/>
          <w:color w:val="000000"/>
          <w:sz w:val="72"/>
        </w:rPr>
      </w:pPr>
      <w:r>
        <w:rPr>
          <w:b/>
          <w:bCs/>
          <w:color w:val="000000"/>
          <w:sz w:val="72"/>
        </w:rPr>
        <w:t>招</w:t>
      </w:r>
    </w:p>
    <w:p>
      <w:pPr>
        <w:spacing w:line="1200" w:lineRule="exact"/>
        <w:jc w:val="center"/>
        <w:rPr>
          <w:b/>
          <w:bCs/>
          <w:color w:val="000000"/>
          <w:sz w:val="72"/>
        </w:rPr>
      </w:pPr>
      <w:r>
        <w:rPr>
          <w:b/>
          <w:bCs/>
          <w:color w:val="000000"/>
          <w:sz w:val="72"/>
        </w:rPr>
        <w:t>标</w:t>
      </w:r>
    </w:p>
    <w:p>
      <w:pPr>
        <w:spacing w:line="1200" w:lineRule="exact"/>
        <w:jc w:val="center"/>
        <w:rPr>
          <w:b/>
          <w:bCs/>
          <w:color w:val="000000"/>
          <w:sz w:val="72"/>
        </w:rPr>
      </w:pPr>
      <w:r>
        <w:rPr>
          <w:b/>
          <w:bCs/>
          <w:color w:val="000000"/>
          <w:sz w:val="72"/>
        </w:rPr>
        <w:t>文</w:t>
      </w:r>
    </w:p>
    <w:p>
      <w:pPr>
        <w:spacing w:line="1200" w:lineRule="exact"/>
        <w:jc w:val="center"/>
        <w:rPr>
          <w:b/>
          <w:bCs/>
          <w:color w:val="000000"/>
          <w:sz w:val="72"/>
        </w:rPr>
      </w:pPr>
      <w:r>
        <w:rPr>
          <w:b/>
          <w:bCs/>
          <w:color w:val="000000"/>
          <w:sz w:val="72"/>
        </w:rPr>
        <w:t>件</w:t>
      </w:r>
    </w:p>
    <w:p>
      <w:pPr>
        <w:rPr>
          <w:b/>
          <w:bCs/>
          <w:color w:val="000000"/>
          <w:sz w:val="32"/>
        </w:rPr>
      </w:pPr>
    </w:p>
    <w:p>
      <w:pPr>
        <w:jc w:val="center"/>
        <w:rPr>
          <w:b/>
          <w:bCs/>
          <w:color w:val="000000"/>
          <w:sz w:val="32"/>
        </w:rPr>
      </w:pPr>
    </w:p>
    <w:p>
      <w:pPr>
        <w:jc w:val="center"/>
        <w:rPr>
          <w:b/>
          <w:bCs/>
          <w:color w:val="000000"/>
          <w:sz w:val="32"/>
        </w:rPr>
      </w:pPr>
      <w:r>
        <w:rPr>
          <w:b/>
          <w:bCs/>
          <w:color w:val="000000"/>
          <w:sz w:val="32"/>
        </w:rPr>
        <w:t>招标单位：衢州学院</w:t>
      </w:r>
    </w:p>
    <w:p>
      <w:pPr>
        <w:jc w:val="center"/>
        <w:rPr>
          <w:b/>
          <w:bCs/>
          <w:color w:val="000000"/>
          <w:sz w:val="32"/>
        </w:rPr>
      </w:pPr>
      <w:r>
        <w:rPr>
          <w:b/>
          <w:bCs/>
          <w:color w:val="000000"/>
          <w:sz w:val="32"/>
        </w:rPr>
        <w:t>202</w:t>
      </w:r>
      <w:r>
        <w:rPr>
          <w:rFonts w:hint="eastAsia"/>
          <w:b/>
          <w:bCs/>
          <w:color w:val="000000"/>
          <w:sz w:val="32"/>
        </w:rPr>
        <w:t>3</w:t>
      </w:r>
      <w:r>
        <w:rPr>
          <w:b/>
          <w:bCs/>
          <w:color w:val="000000"/>
          <w:sz w:val="32"/>
        </w:rPr>
        <w:t>年</w:t>
      </w:r>
      <w:r>
        <w:rPr>
          <w:rFonts w:hint="eastAsia"/>
          <w:b/>
          <w:bCs/>
          <w:color w:val="000000"/>
          <w:sz w:val="32"/>
        </w:rPr>
        <w:t>6</w:t>
      </w:r>
      <w:r>
        <w:rPr>
          <w:b/>
          <w:bCs/>
          <w:color w:val="000000"/>
          <w:sz w:val="32"/>
        </w:rPr>
        <w:t>月</w:t>
      </w:r>
    </w:p>
    <w:p>
      <w:pPr>
        <w:pStyle w:val="11"/>
        <w:spacing w:line="360" w:lineRule="auto"/>
        <w:ind w:left="210" w:leftChars="100"/>
        <w:jc w:val="center"/>
        <w:rPr>
          <w:rFonts w:ascii="Times New Roman" w:eastAsia="宋体"/>
          <w:color w:val="000000"/>
        </w:rPr>
      </w:pPr>
    </w:p>
    <w:p>
      <w:pPr>
        <w:pStyle w:val="11"/>
        <w:spacing w:line="360" w:lineRule="auto"/>
        <w:ind w:left="210" w:leftChars="100"/>
        <w:jc w:val="center"/>
        <w:rPr>
          <w:rFonts w:ascii="Times New Roman" w:eastAsia="宋体"/>
          <w:color w:val="000000"/>
          <w:sz w:val="48"/>
        </w:rPr>
      </w:pPr>
      <w:r>
        <w:rPr>
          <w:rFonts w:ascii="Times New Roman" w:eastAsia="宋体"/>
          <w:color w:val="000000"/>
        </w:rPr>
        <w:t>目   录</w:t>
      </w:r>
    </w:p>
    <w:p>
      <w:pPr>
        <w:rPr>
          <w:bCs/>
          <w:color w:val="000000"/>
          <w:sz w:val="32"/>
          <w:szCs w:val="36"/>
        </w:rPr>
      </w:pPr>
    </w:p>
    <w:p>
      <w:pPr>
        <w:outlineLvl w:val="0"/>
        <w:rPr>
          <w:bCs/>
          <w:color w:val="000000"/>
          <w:sz w:val="32"/>
          <w:szCs w:val="36"/>
        </w:rPr>
      </w:pPr>
      <w:r>
        <w:rPr>
          <w:bCs/>
          <w:color w:val="000000"/>
          <w:sz w:val="32"/>
          <w:szCs w:val="36"/>
        </w:rPr>
        <w:t>第一章  招标公告</w:t>
      </w:r>
      <w:r>
        <w:rPr>
          <w:color w:val="000000"/>
          <w:sz w:val="32"/>
        </w:rPr>
        <w:t>…………………………………………3</w:t>
      </w:r>
    </w:p>
    <w:p>
      <w:pPr>
        <w:rPr>
          <w:bCs/>
          <w:color w:val="000000"/>
          <w:sz w:val="32"/>
          <w:szCs w:val="36"/>
        </w:rPr>
      </w:pPr>
    </w:p>
    <w:p>
      <w:pPr>
        <w:outlineLvl w:val="0"/>
        <w:rPr>
          <w:bCs/>
          <w:color w:val="000000"/>
          <w:sz w:val="32"/>
          <w:szCs w:val="36"/>
        </w:rPr>
      </w:pPr>
      <w:r>
        <w:rPr>
          <w:bCs/>
          <w:color w:val="000000"/>
          <w:sz w:val="32"/>
          <w:szCs w:val="36"/>
        </w:rPr>
        <w:t>第二章  投标须知</w:t>
      </w:r>
      <w:r>
        <w:rPr>
          <w:color w:val="000000"/>
          <w:sz w:val="32"/>
        </w:rPr>
        <w:t>…………………………………………6</w:t>
      </w:r>
    </w:p>
    <w:p>
      <w:pPr>
        <w:rPr>
          <w:bCs/>
          <w:color w:val="000000"/>
          <w:sz w:val="32"/>
        </w:rPr>
      </w:pPr>
    </w:p>
    <w:p>
      <w:pPr>
        <w:outlineLvl w:val="0"/>
        <w:rPr>
          <w:bCs/>
          <w:color w:val="000000"/>
          <w:sz w:val="32"/>
        </w:rPr>
      </w:pPr>
      <w:r>
        <w:rPr>
          <w:bCs/>
          <w:color w:val="000000"/>
          <w:sz w:val="32"/>
        </w:rPr>
        <w:t>第三章  采购内容及要求</w:t>
      </w:r>
      <w:r>
        <w:rPr>
          <w:color w:val="000000"/>
          <w:sz w:val="32"/>
        </w:rPr>
        <w:t>…………………………………1</w:t>
      </w:r>
      <w:r>
        <w:rPr>
          <w:rFonts w:hint="eastAsia"/>
          <w:color w:val="000000"/>
          <w:sz w:val="32"/>
        </w:rPr>
        <w:t>7</w:t>
      </w:r>
    </w:p>
    <w:p>
      <w:pPr>
        <w:rPr>
          <w:bCs/>
          <w:color w:val="000000"/>
          <w:sz w:val="32"/>
        </w:rPr>
      </w:pPr>
    </w:p>
    <w:p>
      <w:pPr>
        <w:outlineLvl w:val="0"/>
        <w:rPr>
          <w:bCs/>
          <w:color w:val="000000"/>
          <w:sz w:val="32"/>
        </w:rPr>
      </w:pPr>
      <w:r>
        <w:rPr>
          <w:bCs/>
          <w:color w:val="000000"/>
          <w:sz w:val="32"/>
        </w:rPr>
        <w:t>第四章  合同主要条款</w:t>
      </w:r>
      <w:r>
        <w:rPr>
          <w:color w:val="000000"/>
          <w:sz w:val="32"/>
        </w:rPr>
        <w:t>……………………………………</w:t>
      </w:r>
      <w:r>
        <w:rPr>
          <w:rFonts w:hint="eastAsia"/>
          <w:color w:val="000000"/>
          <w:sz w:val="32"/>
        </w:rPr>
        <w:t>50</w:t>
      </w:r>
    </w:p>
    <w:p>
      <w:pPr>
        <w:rPr>
          <w:bCs/>
          <w:color w:val="000000"/>
          <w:sz w:val="32"/>
        </w:rPr>
      </w:pPr>
    </w:p>
    <w:p>
      <w:pPr>
        <w:outlineLvl w:val="0"/>
        <w:rPr>
          <w:bCs/>
          <w:color w:val="000000"/>
          <w:sz w:val="32"/>
        </w:rPr>
      </w:pPr>
      <w:r>
        <w:rPr>
          <w:bCs/>
          <w:color w:val="000000"/>
          <w:sz w:val="32"/>
        </w:rPr>
        <w:t>第五章  评标办法及开标程序</w:t>
      </w:r>
      <w:r>
        <w:rPr>
          <w:color w:val="000000"/>
          <w:sz w:val="32"/>
        </w:rPr>
        <w:t>……………………………</w:t>
      </w:r>
      <w:r>
        <w:rPr>
          <w:rFonts w:hint="eastAsia"/>
          <w:color w:val="000000"/>
          <w:sz w:val="32"/>
        </w:rPr>
        <w:t>54</w:t>
      </w:r>
    </w:p>
    <w:p>
      <w:pPr>
        <w:rPr>
          <w:bCs/>
          <w:color w:val="000000"/>
          <w:sz w:val="32"/>
        </w:rPr>
      </w:pPr>
    </w:p>
    <w:p>
      <w:pPr>
        <w:outlineLvl w:val="0"/>
        <w:rPr>
          <w:color w:val="000000"/>
          <w:sz w:val="28"/>
        </w:rPr>
      </w:pPr>
      <w:r>
        <w:rPr>
          <w:bCs/>
          <w:color w:val="000000"/>
          <w:sz w:val="32"/>
        </w:rPr>
        <w:t>第六章  应提交的有关材料格式范例</w:t>
      </w:r>
      <w:r>
        <w:rPr>
          <w:color w:val="000000"/>
          <w:sz w:val="32"/>
        </w:rPr>
        <w:t>……………………</w:t>
      </w:r>
      <w:r>
        <w:rPr>
          <w:rFonts w:hint="eastAsia"/>
          <w:color w:val="000000"/>
          <w:sz w:val="32"/>
        </w:rPr>
        <w:t>61</w:t>
      </w: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jc w:val="center"/>
        <w:rPr>
          <w:b/>
          <w:bCs/>
          <w:color w:val="000000"/>
          <w:sz w:val="32"/>
        </w:rPr>
      </w:pPr>
    </w:p>
    <w:p>
      <w:pPr>
        <w:spacing w:line="410" w:lineRule="exact"/>
        <w:rPr>
          <w:b/>
          <w:bCs/>
          <w:color w:val="000000"/>
          <w:sz w:val="32"/>
        </w:rPr>
      </w:pPr>
    </w:p>
    <w:p>
      <w:pPr>
        <w:rPr>
          <w:b/>
          <w:bCs/>
          <w:color w:val="000000"/>
          <w:sz w:val="32"/>
        </w:rPr>
      </w:pPr>
      <w:r>
        <w:rPr>
          <w:b/>
          <w:bCs/>
          <w:color w:val="000000"/>
          <w:sz w:val="32"/>
        </w:rPr>
        <w:br w:type="page"/>
      </w:r>
    </w:p>
    <w:p>
      <w:pPr>
        <w:spacing w:line="440" w:lineRule="exact"/>
        <w:jc w:val="center"/>
        <w:outlineLvl w:val="0"/>
        <w:rPr>
          <w:rFonts w:ascii="宋体" w:hAnsi="宋体" w:cs="宋体"/>
          <w:b/>
          <w:bCs/>
          <w:color w:val="000000"/>
          <w:sz w:val="32"/>
        </w:rPr>
      </w:pPr>
      <w:r>
        <w:rPr>
          <w:rFonts w:hint="eastAsia" w:ascii="宋体" w:hAnsi="宋体" w:cs="宋体"/>
          <w:b/>
          <w:bCs/>
          <w:color w:val="000000"/>
          <w:sz w:val="32"/>
        </w:rPr>
        <w:t>第一章  招标公告</w:t>
      </w:r>
    </w:p>
    <w:p>
      <w:pPr>
        <w:spacing w:line="440" w:lineRule="exact"/>
        <w:ind w:firstLine="480" w:firstLineChars="200"/>
        <w:rPr>
          <w:rFonts w:ascii="宋体" w:hAnsi="宋体" w:cs="宋体"/>
          <w:b/>
          <w:color w:val="000000"/>
          <w:sz w:val="24"/>
        </w:rPr>
      </w:pPr>
      <w:r>
        <w:rPr>
          <w:rFonts w:hint="eastAsia" w:ascii="宋体" w:hAnsi="宋体" w:cs="宋体"/>
          <w:bCs/>
          <w:color w:val="000000"/>
          <w:sz w:val="24"/>
        </w:rPr>
        <w:t>根据教学需要，经衢州市财政局审批，现就衢州学院</w:t>
      </w:r>
      <w:r>
        <w:rPr>
          <w:rFonts w:hint="eastAsia" w:ascii="宋体" w:hAnsi="宋体" w:cs="宋体"/>
          <w:b/>
          <w:color w:val="000000"/>
          <w:sz w:val="24"/>
        </w:rPr>
        <w:t>跨境电商整体实践教学平台</w:t>
      </w:r>
      <w:r>
        <w:rPr>
          <w:rFonts w:hint="eastAsia" w:ascii="宋体" w:hAnsi="宋体" w:cs="宋体"/>
          <w:bCs/>
          <w:color w:val="000000"/>
          <w:sz w:val="24"/>
        </w:rPr>
        <w:t>进行公开招标，欢迎符合相关资质的供</w:t>
      </w:r>
      <w:r>
        <w:rPr>
          <w:rFonts w:hint="eastAsia" w:ascii="宋体" w:hAnsi="宋体" w:cs="宋体"/>
          <w:bCs/>
          <w:color w:val="000000"/>
          <w:kern w:val="0"/>
          <w:sz w:val="24"/>
          <w:szCs w:val="21"/>
        </w:rPr>
        <w:t>应商</w:t>
      </w:r>
      <w:r>
        <w:rPr>
          <w:rFonts w:hint="eastAsia" w:ascii="宋体" w:hAnsi="宋体" w:cs="宋体"/>
          <w:bCs/>
          <w:color w:val="000000"/>
          <w:sz w:val="24"/>
        </w:rPr>
        <w:t>参与投标。</w:t>
      </w:r>
    </w:p>
    <w:p>
      <w:pPr>
        <w:spacing w:line="440" w:lineRule="exact"/>
        <w:ind w:firstLine="495"/>
        <w:outlineLvl w:val="1"/>
        <w:rPr>
          <w:rFonts w:ascii="宋体" w:hAnsi="宋体" w:cs="宋体"/>
          <w:b/>
          <w:color w:val="000000"/>
          <w:sz w:val="24"/>
        </w:rPr>
      </w:pPr>
      <w:r>
        <w:rPr>
          <w:rFonts w:hint="eastAsia" w:ascii="宋体" w:hAnsi="宋体" w:cs="宋体"/>
          <w:b/>
          <w:bCs/>
          <w:color w:val="000000"/>
          <w:sz w:val="24"/>
        </w:rPr>
        <w:t>一、项</w:t>
      </w:r>
      <w:r>
        <w:rPr>
          <w:rFonts w:hint="eastAsia" w:ascii="宋体" w:hAnsi="宋体" w:cs="宋体"/>
          <w:b/>
          <w:color w:val="000000"/>
          <w:sz w:val="24"/>
        </w:rPr>
        <w:t>目编号：衢院招2023-01</w:t>
      </w:r>
    </w:p>
    <w:p>
      <w:pPr>
        <w:spacing w:line="440" w:lineRule="exact"/>
        <w:ind w:firstLine="495"/>
        <w:outlineLvl w:val="1"/>
        <w:rPr>
          <w:rFonts w:ascii="宋体" w:hAnsi="宋体" w:cs="宋体"/>
          <w:b/>
          <w:color w:val="000000"/>
          <w:sz w:val="24"/>
        </w:rPr>
      </w:pPr>
      <w:r>
        <w:rPr>
          <w:rFonts w:hint="eastAsia" w:ascii="宋体" w:hAnsi="宋体" w:cs="宋体"/>
          <w:b/>
          <w:color w:val="000000"/>
          <w:sz w:val="24"/>
        </w:rPr>
        <w:t>二、项目名称：跨境电商整体实践教学平台</w:t>
      </w:r>
    </w:p>
    <w:p>
      <w:pPr>
        <w:spacing w:line="440" w:lineRule="exact"/>
        <w:ind w:firstLine="495"/>
        <w:outlineLvl w:val="1"/>
        <w:rPr>
          <w:rFonts w:ascii="宋体" w:hAnsi="宋体" w:cs="宋体"/>
          <w:bCs/>
          <w:color w:val="000000"/>
          <w:sz w:val="24"/>
        </w:rPr>
      </w:pPr>
      <w:r>
        <w:rPr>
          <w:rFonts w:hint="eastAsia" w:ascii="宋体" w:hAnsi="宋体" w:cs="宋体"/>
          <w:b/>
          <w:color w:val="000000"/>
          <w:kern w:val="0"/>
          <w:sz w:val="24"/>
        </w:rPr>
        <w:t>三、</w:t>
      </w:r>
      <w:r>
        <w:rPr>
          <w:rFonts w:hint="eastAsia" w:ascii="宋体" w:hAnsi="宋体" w:cs="宋体"/>
          <w:b/>
          <w:color w:val="000000" w:themeColor="text1"/>
          <w:kern w:val="0"/>
          <w:sz w:val="24"/>
          <w14:textFill>
            <w14:solidFill>
              <w14:schemeClr w14:val="tx1"/>
            </w14:solidFill>
          </w14:textFill>
        </w:rPr>
        <w:t xml:space="preserve">项目概况 </w:t>
      </w:r>
    </w:p>
    <w:tbl>
      <w:tblPr>
        <w:tblStyle w:val="15"/>
        <w:tblW w:w="87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3"/>
        <w:gridCol w:w="851"/>
        <w:gridCol w:w="850"/>
        <w:gridCol w:w="2268"/>
        <w:gridCol w:w="25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预算金额（万元）</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rPr>
            </w:pPr>
            <w:r>
              <w:rPr>
                <w:rFonts w:hint="eastAsia" w:ascii="宋体" w:hAnsi="宋体" w:cs="宋体"/>
                <w:color w:val="000000"/>
                <w:kern w:val="0"/>
                <w:sz w:val="24"/>
              </w:rPr>
              <w:t>规格型号及技术要求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226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跨境电商整体实践教学平台</w:t>
            </w:r>
          </w:p>
        </w:tc>
        <w:tc>
          <w:tcPr>
            <w:tcW w:w="85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ascii="宋体" w:hAnsi="宋体" w:cs="宋体"/>
                <w:color w:val="000000"/>
                <w:sz w:val="24"/>
              </w:rPr>
              <w:t>1</w:t>
            </w:r>
          </w:p>
        </w:tc>
        <w:tc>
          <w:tcPr>
            <w:tcW w:w="850"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套</w:t>
            </w:r>
          </w:p>
        </w:tc>
        <w:tc>
          <w:tcPr>
            <w:tcW w:w="2268"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ascii="宋体" w:hAnsi="宋体" w:cs="宋体"/>
                <w:color w:val="000000"/>
                <w:sz w:val="24"/>
              </w:rPr>
              <w:t>69</w:t>
            </w:r>
            <w:r>
              <w:rPr>
                <w:rFonts w:hint="eastAsia" w:ascii="宋体" w:hAnsi="宋体" w:cs="宋体"/>
                <w:color w:val="000000"/>
                <w:sz w:val="24"/>
              </w:rPr>
              <w:t>.</w:t>
            </w:r>
            <w:r>
              <w:rPr>
                <w:rFonts w:ascii="宋体" w:hAnsi="宋体" w:cs="宋体"/>
                <w:color w:val="000000"/>
                <w:sz w:val="24"/>
              </w:rPr>
              <w:t>0620</w:t>
            </w:r>
          </w:p>
        </w:tc>
        <w:tc>
          <w:tcPr>
            <w:tcW w:w="253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jc w:val="center"/>
              <w:rPr>
                <w:rFonts w:ascii="宋体" w:hAnsi="宋体" w:cs="宋体"/>
                <w:color w:val="000000"/>
                <w:sz w:val="24"/>
              </w:rPr>
            </w:pPr>
            <w:r>
              <w:rPr>
                <w:rFonts w:hint="eastAsia" w:ascii="宋体" w:hAnsi="宋体" w:cs="宋体"/>
                <w:color w:val="000000"/>
                <w:sz w:val="24"/>
              </w:rPr>
              <w:t>以招标文件第三章</w:t>
            </w:r>
          </w:p>
          <w:p>
            <w:pPr>
              <w:widowControl/>
              <w:spacing w:line="440" w:lineRule="exact"/>
              <w:jc w:val="center"/>
              <w:rPr>
                <w:rFonts w:ascii="宋体" w:hAnsi="宋体" w:cs="宋体"/>
                <w:color w:val="000000"/>
                <w:highlight w:val="red"/>
              </w:rPr>
            </w:pPr>
            <w:r>
              <w:rPr>
                <w:rFonts w:hint="eastAsia" w:ascii="宋体" w:hAnsi="宋体" w:cs="宋体"/>
                <w:color w:val="000000"/>
                <w:sz w:val="24"/>
              </w:rPr>
              <w:t>要求为准</w:t>
            </w:r>
          </w:p>
        </w:tc>
      </w:tr>
    </w:tbl>
    <w:p>
      <w:pPr>
        <w:tabs>
          <w:tab w:val="left" w:pos="2366"/>
        </w:tabs>
        <w:spacing w:line="430" w:lineRule="exact"/>
        <w:ind w:firstLine="482" w:firstLineChars="200"/>
        <w:outlineLvl w:val="1"/>
        <w:rPr>
          <w:rFonts w:ascii="宋体" w:hAnsi="宋体" w:cs="宋体"/>
          <w:b/>
          <w:bCs/>
          <w:color w:val="000000"/>
          <w:sz w:val="24"/>
        </w:rPr>
      </w:pPr>
      <w:r>
        <w:rPr>
          <w:rFonts w:hint="eastAsia" w:ascii="宋体" w:hAnsi="宋体" w:cs="宋体"/>
          <w:b/>
          <w:color w:val="000000"/>
          <w:sz w:val="24"/>
        </w:rPr>
        <w:t>四</w:t>
      </w:r>
      <w:r>
        <w:rPr>
          <w:rFonts w:hint="eastAsia" w:ascii="宋体" w:hAnsi="宋体" w:cs="宋体"/>
          <w:b/>
          <w:bCs/>
          <w:color w:val="000000"/>
          <w:sz w:val="24"/>
        </w:rPr>
        <w:t>、投标人的资格要求</w:t>
      </w:r>
    </w:p>
    <w:p>
      <w:pPr>
        <w:pStyle w:val="14"/>
        <w:spacing w:before="0" w:beforeAutospacing="0" w:after="0" w:afterAutospacing="0" w:line="430" w:lineRule="exact"/>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4"/>
        <w:spacing w:before="0" w:beforeAutospacing="0" w:after="0" w:afterAutospacing="0" w:line="430" w:lineRule="exact"/>
        <w:ind w:firstLine="480" w:firstLineChars="200"/>
        <w:rPr>
          <w:rFonts w:cs="宋体"/>
          <w:color w:val="000000"/>
        </w:rPr>
      </w:pPr>
      <w:r>
        <w:rPr>
          <w:rFonts w:hint="eastAsia" w:cs="宋体"/>
          <w:color w:val="000000"/>
        </w:rPr>
        <w:t>2.落实政府采购政策需满足的资格要求：无。</w:t>
      </w:r>
    </w:p>
    <w:p>
      <w:pPr>
        <w:pStyle w:val="14"/>
        <w:spacing w:before="0" w:beforeAutospacing="0" w:after="0" w:afterAutospacing="0" w:line="430" w:lineRule="exact"/>
        <w:ind w:firstLine="480" w:firstLineChars="200"/>
        <w:rPr>
          <w:rFonts w:cs="宋体"/>
        </w:rPr>
      </w:pPr>
      <w:r>
        <w:rPr>
          <w:rFonts w:hint="eastAsia" w:cs="宋体"/>
          <w:color w:val="000000"/>
        </w:rPr>
        <w:t>3.本项目的特定资格要求：无</w:t>
      </w:r>
      <w:r>
        <w:rPr>
          <w:rFonts w:hint="eastAsia" w:cs="宋体"/>
        </w:rPr>
        <w:t>。</w:t>
      </w:r>
    </w:p>
    <w:p>
      <w:pPr>
        <w:spacing w:line="430" w:lineRule="exact"/>
        <w:ind w:firstLine="480" w:firstLineChars="200"/>
        <w:jc w:val="left"/>
        <w:rPr>
          <w:rFonts w:cs="宋体"/>
        </w:rPr>
      </w:pPr>
      <w:r>
        <w:rPr>
          <w:rFonts w:hint="eastAsia" w:ascii="宋体" w:hAnsi="宋体" w:cs="宋体"/>
          <w:color w:val="000000"/>
          <w:kern w:val="0"/>
          <w:sz w:val="24"/>
        </w:rPr>
        <w:t>4.本项目（是）接受联合体投标。</w:t>
      </w:r>
    </w:p>
    <w:p>
      <w:pPr>
        <w:spacing w:line="430" w:lineRule="exact"/>
        <w:ind w:firstLine="482" w:firstLineChars="200"/>
        <w:jc w:val="left"/>
        <w:outlineLvl w:val="1"/>
        <w:rPr>
          <w:rFonts w:ascii="宋体" w:hAnsi="宋体" w:cs="宋体"/>
          <w:b/>
          <w:sz w:val="24"/>
        </w:rPr>
      </w:pPr>
      <w:r>
        <w:rPr>
          <w:rFonts w:hint="eastAsia" w:ascii="宋体" w:hAnsi="宋体" w:cs="宋体"/>
          <w:b/>
          <w:sz w:val="24"/>
        </w:rPr>
        <w:t>五、招标文件的获取</w:t>
      </w:r>
    </w:p>
    <w:p>
      <w:pPr>
        <w:tabs>
          <w:tab w:val="left" w:pos="2366"/>
        </w:tabs>
        <w:spacing w:line="430" w:lineRule="exact"/>
        <w:ind w:firstLine="480" w:firstLineChars="200"/>
        <w:rPr>
          <w:color w:val="FF0000"/>
          <w:sz w:val="24"/>
          <w:highlight w:val="none"/>
        </w:rPr>
      </w:pPr>
      <w:r>
        <w:rPr>
          <w:rFonts w:hint="eastAsia"/>
          <w:color w:val="FF0000"/>
          <w:sz w:val="24"/>
          <w:highlight w:val="none"/>
        </w:rPr>
        <w:t>1.时间：至2023年7月20日，每天上午00:00至12:00，下午12:00至23:59（北京时间，线上获取法定节假日均可，线下获取文件法定节假日除外）</w:t>
      </w:r>
    </w:p>
    <w:p>
      <w:pPr>
        <w:tabs>
          <w:tab w:val="left" w:pos="2366"/>
        </w:tabs>
        <w:spacing w:line="430" w:lineRule="exact"/>
        <w:ind w:firstLine="480" w:firstLineChars="200"/>
        <w:rPr>
          <w:color w:val="FF0000"/>
          <w:sz w:val="24"/>
          <w:highlight w:val="none"/>
        </w:rPr>
      </w:pPr>
      <w:r>
        <w:rPr>
          <w:rFonts w:hint="eastAsia"/>
          <w:color w:val="FF0000"/>
          <w:sz w:val="24"/>
          <w:highlight w:val="none"/>
        </w:rPr>
        <w:t>2.地点（网址）：政采云平台https://www.zcygov.cn/</w:t>
      </w:r>
    </w:p>
    <w:p>
      <w:pPr>
        <w:tabs>
          <w:tab w:val="left" w:pos="2366"/>
        </w:tabs>
        <w:spacing w:line="430" w:lineRule="exact"/>
        <w:ind w:firstLine="480" w:firstLineChars="200"/>
        <w:rPr>
          <w:color w:val="FF0000"/>
          <w:sz w:val="24"/>
          <w:highlight w:val="none"/>
        </w:rPr>
      </w:pPr>
      <w:r>
        <w:rPr>
          <w:rFonts w:hint="eastAsia"/>
          <w:color w:val="FF0000"/>
          <w:sz w:val="24"/>
          <w:highlight w:val="none"/>
        </w:rPr>
        <w:t>3.方式：供应商登录政采云平台https://www.zcygov.cn/在线申请获取采购文件（进入“项目采购”应用，在获取采购文件菜单中选择项目，申请获取采购文件）</w:t>
      </w:r>
    </w:p>
    <w:p>
      <w:pPr>
        <w:tabs>
          <w:tab w:val="left" w:pos="2366"/>
        </w:tabs>
        <w:spacing w:line="430" w:lineRule="exact"/>
        <w:ind w:firstLine="480" w:firstLineChars="200"/>
        <w:rPr>
          <w:color w:val="FF0000"/>
          <w:sz w:val="24"/>
          <w:highlight w:val="none"/>
        </w:rPr>
      </w:pPr>
      <w:r>
        <w:rPr>
          <w:rFonts w:hint="eastAsia"/>
          <w:color w:val="FF0000"/>
          <w:sz w:val="24"/>
          <w:highlight w:val="none"/>
        </w:rPr>
        <w:t>4.售价（元）：0</w:t>
      </w:r>
      <w:bookmarkStart w:id="6" w:name="_GoBack"/>
      <w:bookmarkEnd w:id="6"/>
    </w:p>
    <w:p>
      <w:pPr>
        <w:pStyle w:val="14"/>
        <w:spacing w:before="0" w:beforeAutospacing="0" w:after="0" w:afterAutospacing="0" w:line="430" w:lineRule="exact"/>
        <w:ind w:firstLine="482" w:firstLineChars="200"/>
        <w:jc w:val="both"/>
        <w:outlineLvl w:val="1"/>
        <w:rPr>
          <w:rFonts w:cs="宋体"/>
          <w:b/>
          <w:color w:val="000000"/>
        </w:rPr>
      </w:pPr>
      <w:r>
        <w:rPr>
          <w:rFonts w:hint="eastAsia" w:cs="宋体"/>
          <w:b/>
          <w:color w:val="000000"/>
        </w:rPr>
        <w:t>六、投标说明</w:t>
      </w:r>
    </w:p>
    <w:p>
      <w:pPr>
        <w:snapToGrid w:val="0"/>
        <w:spacing w:line="430" w:lineRule="exact"/>
        <w:ind w:firstLine="480" w:firstLineChars="200"/>
        <w:rPr>
          <w:rFonts w:ascii="宋体" w:hAnsi="宋体" w:cs="宋体"/>
          <w:color w:val="FF0000"/>
          <w:sz w:val="24"/>
          <w:highlight w:val="yellow"/>
        </w:rPr>
      </w:pPr>
      <w:r>
        <w:rPr>
          <w:rFonts w:hint="eastAsia" w:ascii="宋体" w:hAnsi="宋体" w:cs="宋体"/>
          <w:color w:val="FF0000"/>
          <w:sz w:val="24"/>
          <w:highlight w:val="yellow"/>
        </w:rPr>
        <w:t>1.本项目通过“政府采购云平台（https://www.zcygov.cn/）”实行电子投标，供应商应先安装“政采云电子交易客户端”，并按照本招标文件和“政府采购云平台”的要求，通过“政采云电子交易客户端”编制、加密并递交投标文件。供应商未按规定加密的投标文件，“政府采购云平台”将予以拒收。“政采云电子交易客户端”请自行前往“浙江政府采购网-下载专区-电子交易客户端”进行下载。供应商在使用系统进行响应的过程中遇到涉及平台使用的任何问题，可致电政采云平台技术支持热线咨询，政采云服务热线：95763。</w:t>
      </w:r>
    </w:p>
    <w:p>
      <w:pPr>
        <w:pStyle w:val="18"/>
        <w:spacing w:line="430" w:lineRule="exact"/>
        <w:ind w:firstLine="480"/>
        <w:rPr>
          <w:rFonts w:ascii="宋体" w:hAnsi="宋体" w:cs="宋体"/>
          <w:color w:val="FF0000"/>
          <w:sz w:val="24"/>
          <w:highlight w:val="yellow"/>
        </w:rPr>
      </w:pPr>
      <w:r>
        <w:rPr>
          <w:rFonts w:hint="eastAsia" w:ascii="宋体" w:hAnsi="宋体" w:cs="宋体"/>
          <w:color w:val="FF0000"/>
          <w:sz w:val="24"/>
          <w:highlight w:val="yellow"/>
        </w:rPr>
        <w:t>2.为确保网上操作合法、有效和安全，供应商应当在响应截止时间前完成在“政府采购云平台”的身份认证，确保在电子投标过程中能够对相关数据电文进行加密和使用电子签章。使用“政采云电子交易客户端”需要提前申领CA数字证书，申领流程请自行前往“浙江政府采购网-下载专区-电子交易客户端-</w:t>
      </w:r>
      <w:r>
        <w:fldChar w:fldCharType="begin"/>
      </w:r>
      <w:r>
        <w:instrText xml:space="preserve"> HYPERLINK "http://www.zjzfcg.gov.cn/bidClientTemplate/2019-05-27/12945.html" \t "_blank" \o "CA驱动和申领流程" </w:instrText>
      </w:r>
      <w:r>
        <w:fldChar w:fldCharType="separate"/>
      </w:r>
      <w:r>
        <w:rPr>
          <w:rFonts w:hint="eastAsia" w:ascii="宋体" w:hAnsi="宋体" w:cs="宋体"/>
          <w:color w:val="FF0000"/>
          <w:sz w:val="24"/>
          <w:highlight w:val="yellow"/>
        </w:rPr>
        <w:t>CA驱动和申领流程</w:t>
      </w:r>
      <w:r>
        <w:rPr>
          <w:rFonts w:hint="eastAsia" w:ascii="宋体" w:hAnsi="宋体" w:cs="宋体"/>
          <w:color w:val="FF0000"/>
          <w:sz w:val="24"/>
          <w:highlight w:val="yellow"/>
        </w:rPr>
        <w:fldChar w:fldCharType="end"/>
      </w:r>
      <w:r>
        <w:rPr>
          <w:rFonts w:hint="eastAsia" w:ascii="宋体" w:hAnsi="宋体" w:cs="宋体"/>
          <w:color w:val="FF0000"/>
          <w:sz w:val="24"/>
          <w:highlight w:val="yellow"/>
        </w:rPr>
        <w:t>”进行查阅。完成CA数字证书办理预计一周左右，建议各投标人抓紧时间办理。CA数字证书使用中出现问题可拨打技术支持电话咨询，政采云服务热线：95763。</w:t>
      </w:r>
    </w:p>
    <w:p>
      <w:pPr>
        <w:pStyle w:val="14"/>
        <w:spacing w:before="0" w:beforeAutospacing="0" w:after="0" w:afterAutospacing="0" w:line="430" w:lineRule="exact"/>
        <w:ind w:firstLine="482" w:firstLineChars="200"/>
        <w:jc w:val="both"/>
        <w:outlineLvl w:val="1"/>
        <w:rPr>
          <w:rFonts w:cs="宋体"/>
          <w:b/>
          <w:bCs/>
          <w:kern w:val="2"/>
        </w:rPr>
      </w:pPr>
      <w:r>
        <w:rPr>
          <w:rFonts w:hint="eastAsia" w:cs="宋体"/>
          <w:b/>
          <w:bCs/>
          <w:kern w:val="2"/>
        </w:rPr>
        <w:t>七、递交投标文件截止及开标时间：2023年7月20日9:00时（北京时间）</w:t>
      </w:r>
    </w:p>
    <w:p>
      <w:pPr>
        <w:pStyle w:val="10"/>
        <w:snapToGrid w:val="0"/>
        <w:spacing w:line="430" w:lineRule="exact"/>
        <w:ind w:firstLine="470" w:firstLineChars="196"/>
        <w:rPr>
          <w:rFonts w:hAnsi="宋体" w:cs="宋体"/>
          <w:kern w:val="2"/>
          <w:sz w:val="24"/>
          <w:szCs w:val="24"/>
        </w:rPr>
      </w:pPr>
      <w:r>
        <w:rPr>
          <w:rFonts w:hint="eastAsia" w:hAnsi="宋体" w:cs="宋体"/>
          <w:kern w:val="2"/>
          <w:sz w:val="24"/>
          <w:szCs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w:t>
      </w:r>
    </w:p>
    <w:p>
      <w:pPr>
        <w:snapToGrid w:val="0"/>
        <w:spacing w:line="430" w:lineRule="exact"/>
        <w:ind w:firstLine="470" w:firstLineChars="196"/>
        <w:rPr>
          <w:rFonts w:ascii="宋体" w:hAnsi="宋体" w:cs="宋体"/>
          <w:sz w:val="24"/>
        </w:rPr>
      </w:pPr>
      <w:r>
        <w:rPr>
          <w:rFonts w:hint="eastAsia" w:ascii="宋体" w:hAnsi="宋体" w:cs="宋体"/>
          <w:sz w:val="24"/>
        </w:rPr>
        <w:t>2.投标人无需到现场投标，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snapToGrid w:val="0"/>
        <w:spacing w:line="430" w:lineRule="exact"/>
        <w:ind w:firstLine="482" w:firstLineChars="200"/>
        <w:jc w:val="left"/>
        <w:outlineLvl w:val="1"/>
        <w:rPr>
          <w:rFonts w:ascii="宋体" w:hAnsi="宋体" w:cs="宋体"/>
          <w:b/>
          <w:bCs/>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八、</w:t>
      </w:r>
      <w:r>
        <w:rPr>
          <w:rFonts w:hint="eastAsia" w:ascii="宋体" w:hAnsi="宋体" w:cs="宋体"/>
          <w:b/>
          <w:bCs/>
          <w:color w:val="000000" w:themeColor="text1"/>
          <w:kern w:val="0"/>
          <w:sz w:val="24"/>
          <w14:textFill>
            <w14:solidFill>
              <w14:schemeClr w14:val="tx1"/>
            </w14:solidFill>
          </w14:textFill>
        </w:rPr>
        <w:t>开标地点</w:t>
      </w:r>
    </w:p>
    <w:p>
      <w:pPr>
        <w:snapToGrid w:val="0"/>
        <w:spacing w:line="430" w:lineRule="exact"/>
        <w:ind w:firstLine="480" w:firstLineChars="200"/>
        <w:jc w:val="left"/>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开标地点：衢州学院开标室（行政楼121室）。</w:t>
      </w:r>
    </w:p>
    <w:p>
      <w:pPr>
        <w:pStyle w:val="14"/>
        <w:spacing w:before="0" w:beforeAutospacing="0" w:after="0" w:afterAutospacing="0" w:line="430" w:lineRule="exact"/>
        <w:ind w:firstLine="482" w:firstLineChars="200"/>
        <w:jc w:val="both"/>
        <w:outlineLvl w:val="1"/>
        <w:rPr>
          <w:rFonts w:cs="宋体"/>
          <w:b/>
          <w:color w:val="000000" w:themeColor="text1"/>
          <w14:textFill>
            <w14:solidFill>
              <w14:schemeClr w14:val="tx1"/>
            </w14:solidFill>
          </w14:textFill>
        </w:rPr>
      </w:pPr>
      <w:r>
        <w:rPr>
          <w:rFonts w:hint="eastAsia" w:cs="宋体"/>
          <w:b/>
          <w:color w:val="000000" w:themeColor="text1"/>
          <w14:textFill>
            <w14:solidFill>
              <w14:schemeClr w14:val="tx1"/>
            </w14:solidFill>
          </w14:textFill>
        </w:rPr>
        <w:t>九、投标保证金</w:t>
      </w:r>
    </w:p>
    <w:p>
      <w:pPr>
        <w:snapToGrid w:val="0"/>
        <w:spacing w:line="430" w:lineRule="exact"/>
        <w:ind w:firstLine="480" w:firstLineChars="200"/>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投标保证金（人民币）：0元（无需交纳）。</w:t>
      </w:r>
    </w:p>
    <w:p>
      <w:pPr>
        <w:widowControl/>
        <w:spacing w:line="430" w:lineRule="exact"/>
        <w:ind w:firstLine="482"/>
        <w:outlineLvl w:val="1"/>
        <w:rPr>
          <w:rFonts w:ascii="宋体" w:hAnsi="宋体" w:cs="宋体"/>
          <w:b/>
          <w:bCs/>
          <w:kern w:val="0"/>
          <w:sz w:val="24"/>
        </w:rPr>
      </w:pPr>
      <w:r>
        <w:rPr>
          <w:rFonts w:hint="eastAsia" w:ascii="宋体" w:hAnsi="宋体" w:cs="宋体"/>
          <w:b/>
          <w:bCs/>
          <w:kern w:val="0"/>
          <w:sz w:val="24"/>
        </w:rPr>
        <w:t>十、其他事项</w:t>
      </w:r>
    </w:p>
    <w:p>
      <w:pPr>
        <w:widowControl/>
        <w:spacing w:line="430" w:lineRule="exact"/>
        <w:ind w:firstLine="482"/>
        <w:jc w:val="left"/>
        <w:rPr>
          <w:rFonts w:ascii="宋体" w:hAnsi="宋体" w:cs="宋体"/>
          <w:kern w:val="0"/>
          <w:sz w:val="24"/>
        </w:rPr>
      </w:pPr>
      <w:r>
        <w:rPr>
          <w:rFonts w:hint="eastAsia" w:ascii="宋体" w:hAnsi="宋体" w:cs="宋体"/>
          <w:kern w:val="0"/>
          <w:sz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autoSpaceDE w:val="0"/>
        <w:autoSpaceDN w:val="0"/>
        <w:adjustRightInd w:val="0"/>
        <w:spacing w:line="430" w:lineRule="exact"/>
        <w:ind w:firstLine="470" w:firstLineChars="196"/>
        <w:jc w:val="left"/>
        <w:outlineLvl w:val="2"/>
        <w:rPr>
          <w:rFonts w:ascii="宋体" w:hAnsi="宋体" w:cs="宋体"/>
          <w:kern w:val="0"/>
          <w:sz w:val="24"/>
        </w:rPr>
      </w:pPr>
      <w:r>
        <w:rPr>
          <w:rFonts w:hint="eastAsia" w:ascii="宋体" w:hAnsi="宋体" w:cs="宋体"/>
          <w:kern w:val="0"/>
          <w:sz w:val="24"/>
        </w:rPr>
        <w:t>2.质疑和投诉</w:t>
      </w:r>
    </w:p>
    <w:p>
      <w:pPr>
        <w:widowControl/>
        <w:spacing w:line="430" w:lineRule="exact"/>
        <w:ind w:firstLine="480"/>
        <w:jc w:val="left"/>
        <w:rPr>
          <w:rFonts w:ascii="宋体" w:hAnsi="宋体" w:cs="宋体"/>
          <w:kern w:val="0"/>
          <w:sz w:val="24"/>
        </w:rPr>
      </w:pPr>
      <w:r>
        <w:rPr>
          <w:rFonts w:hint="eastAsia" w:ascii="宋体" w:hAnsi="宋体" w:cs="宋体"/>
          <w:kern w:val="0"/>
          <w:sz w:val="24"/>
        </w:rPr>
        <w:t>(1)本招标公告自发布之日起公告期限为5个工作日。投标人认为招标文件、招标过程或中标结果使自己的合法权益受到损害的，应当在知道或者应知其权益受到损害之日起七个工作日内，</w:t>
      </w:r>
      <w:r>
        <w:rPr>
          <w:rFonts w:hint="eastAsia" w:ascii="宋体" w:hAnsi="宋体" w:cs="宋体"/>
          <w:sz w:val="24"/>
        </w:rPr>
        <w:t>以书面形式向衢州学院采购管理办公室（联系人：郑老师，联系电话：0570-8015028，</w:t>
      </w:r>
      <w:r>
        <w:rPr>
          <w:rFonts w:hint="eastAsia" w:ascii="宋体" w:hAnsi="宋体" w:cs="宋体"/>
          <w:color w:val="000000" w:themeColor="text1"/>
          <w:kern w:val="0"/>
          <w:sz w:val="24"/>
          <w14:textFill>
            <w14:solidFill>
              <w14:schemeClr w14:val="tx1"/>
            </w14:solidFill>
          </w14:textFill>
        </w:rPr>
        <w:t>13567021518</w:t>
      </w:r>
      <w:r>
        <w:rPr>
          <w:rFonts w:hint="eastAsia" w:ascii="宋体" w:hAnsi="宋体" w:cs="宋体"/>
          <w:sz w:val="24"/>
        </w:rPr>
        <w:t>）</w:t>
      </w:r>
      <w:r>
        <w:rPr>
          <w:rFonts w:hint="eastAsia" w:ascii="宋体" w:hAnsi="宋体" w:cs="宋体"/>
          <w:kern w:val="0"/>
          <w:sz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430" w:lineRule="exact"/>
        <w:ind w:firstLine="480" w:firstLineChars="200"/>
        <w:rPr>
          <w:rFonts w:ascii="宋体" w:hAnsi="宋体" w:cs="宋体"/>
          <w:kern w:val="0"/>
          <w:sz w:val="24"/>
        </w:rPr>
      </w:pPr>
      <w:r>
        <w:rPr>
          <w:rFonts w:hint="eastAsia" w:ascii="宋体" w:hAnsi="宋体" w:cs="宋体"/>
          <w:kern w:val="0"/>
          <w:sz w:val="24"/>
        </w:rPr>
        <w:t>(2)质疑、投诉应当采用书面形式。质疑书、投诉书均应明确阐述招标文件、招标过程或中标结果使自己权益受到损害的实质性内容，提供相关事实、依据和证据及其来源或线索，便于有关单位调查、答复和处理。</w:t>
      </w:r>
    </w:p>
    <w:p>
      <w:pPr>
        <w:pStyle w:val="2"/>
        <w:spacing w:line="430" w:lineRule="exact"/>
        <w:ind w:left="0" w:leftChars="0" w:firstLine="480" w:firstLineChars="200"/>
        <w:rPr>
          <w:rFonts w:ascii="宋体" w:hAnsi="宋体" w:cs="宋体"/>
          <w:b/>
          <w:bCs/>
        </w:rPr>
      </w:pPr>
      <w:r>
        <w:rPr>
          <w:rFonts w:hint="eastAsia" w:ascii="宋体" w:hAnsi="宋体" w:cs="宋体"/>
          <w:color w:val="FF0000"/>
          <w:highlight w:val="yellow"/>
        </w:rPr>
        <w:t>3.本项目有功能演示环节，请准备一份“演示录制视频”在投标截止前通过EMS或顺丰邮寄方式寄送至“浙江省衢州市九华北大道78号衢州学院采购中心周老师收”。“演示录制视频”时间控制在20分钟以内；视频格式要求为Avi、MP4等常用格式，以U盘单独密封提交，且密封袋上注明项目名称、投标人名称并加盖公章，未密封包装或者逾期邮寄送达的“演示录制视频”将不予接收。投标截止前没有送达“演示录制视频”的投标人视为无演示环节。</w:t>
      </w:r>
    </w:p>
    <w:p>
      <w:pPr>
        <w:tabs>
          <w:tab w:val="left" w:pos="2366"/>
        </w:tabs>
        <w:spacing w:line="430" w:lineRule="exact"/>
        <w:ind w:firstLine="482" w:firstLineChars="200"/>
        <w:outlineLvl w:val="1"/>
        <w:rPr>
          <w:rFonts w:ascii="宋体" w:hAnsi="宋体" w:cs="宋体"/>
          <w:b/>
          <w:bCs/>
          <w:sz w:val="24"/>
        </w:rPr>
      </w:pPr>
      <w:r>
        <w:rPr>
          <w:rFonts w:hint="eastAsia" w:ascii="宋体" w:hAnsi="宋体" w:cs="宋体"/>
          <w:b/>
          <w:bCs/>
          <w:sz w:val="24"/>
        </w:rPr>
        <w:t>十一、投标人在投标过程中的一切费用自负。</w:t>
      </w:r>
    </w:p>
    <w:p>
      <w:pPr>
        <w:tabs>
          <w:tab w:val="left" w:pos="2366"/>
        </w:tabs>
        <w:spacing w:line="430" w:lineRule="exact"/>
        <w:ind w:firstLine="495"/>
        <w:outlineLvl w:val="1"/>
        <w:rPr>
          <w:rFonts w:ascii="宋体" w:hAnsi="宋体" w:cs="宋体"/>
          <w:b/>
          <w:bCs/>
          <w:sz w:val="24"/>
        </w:rPr>
      </w:pPr>
      <w:r>
        <w:rPr>
          <w:rFonts w:hint="eastAsia" w:ascii="宋体" w:hAnsi="宋体" w:cs="宋体"/>
          <w:b/>
          <w:bCs/>
          <w:sz w:val="24"/>
        </w:rPr>
        <w:t>十二、本公告发布网址：</w:t>
      </w:r>
    </w:p>
    <w:p>
      <w:pPr>
        <w:tabs>
          <w:tab w:val="left" w:pos="2366"/>
        </w:tabs>
        <w:spacing w:line="430" w:lineRule="exact"/>
        <w:ind w:firstLine="495"/>
        <w:rPr>
          <w:rFonts w:ascii="宋体" w:hAnsi="宋体" w:cs="宋体"/>
          <w:b/>
          <w:bCs/>
          <w:sz w:val="24"/>
        </w:rPr>
      </w:pPr>
      <w:r>
        <w:rPr>
          <w:rFonts w:hint="eastAsia" w:ascii="宋体" w:hAnsi="宋体" w:cs="宋体"/>
          <w:b/>
          <w:bCs/>
          <w:sz w:val="24"/>
        </w:rPr>
        <w:t>浙江政府采购网（http://zfcg.czt.zj.gov.cn/）；</w:t>
      </w:r>
    </w:p>
    <w:p>
      <w:pPr>
        <w:tabs>
          <w:tab w:val="left" w:pos="2366"/>
        </w:tabs>
        <w:spacing w:line="430" w:lineRule="exact"/>
        <w:ind w:firstLine="495"/>
        <w:rPr>
          <w:rFonts w:ascii="宋体" w:hAnsi="宋体" w:cs="宋体"/>
          <w:b/>
          <w:bCs/>
          <w:kern w:val="0"/>
          <w:sz w:val="24"/>
        </w:rPr>
      </w:pPr>
      <w:r>
        <w:rPr>
          <w:rFonts w:hint="eastAsia" w:ascii="宋体" w:hAnsi="宋体" w:cs="宋体"/>
          <w:b/>
          <w:bCs/>
          <w:kern w:val="0"/>
          <w:sz w:val="24"/>
        </w:rPr>
        <w:t>衢州学院信息公开网（http://xxgk.qzc.edu.cn）；</w:t>
      </w:r>
    </w:p>
    <w:p>
      <w:pPr>
        <w:tabs>
          <w:tab w:val="left" w:pos="2366"/>
        </w:tabs>
        <w:spacing w:line="430" w:lineRule="exact"/>
        <w:ind w:firstLine="495"/>
        <w:rPr>
          <w:rFonts w:ascii="宋体" w:hAnsi="宋体" w:cs="宋体"/>
          <w:b/>
          <w:bCs/>
          <w:sz w:val="24"/>
        </w:rPr>
      </w:pPr>
      <w:r>
        <w:rPr>
          <w:rFonts w:hint="eastAsia" w:ascii="宋体" w:hAnsi="宋体" w:cs="宋体"/>
          <w:b/>
          <w:sz w:val="24"/>
        </w:rPr>
        <w:t>衢州学院招标采购网（http://zbcg.qzc.edu.cn）</w:t>
      </w:r>
      <w:r>
        <w:rPr>
          <w:rFonts w:hint="eastAsia" w:ascii="宋体" w:hAnsi="宋体" w:cs="宋体"/>
          <w:b/>
          <w:bCs/>
          <w:sz w:val="24"/>
        </w:rPr>
        <w:t>。</w:t>
      </w:r>
    </w:p>
    <w:p>
      <w:pPr>
        <w:tabs>
          <w:tab w:val="left" w:pos="2366"/>
        </w:tabs>
        <w:spacing w:line="430" w:lineRule="exact"/>
        <w:ind w:firstLine="495"/>
        <w:outlineLvl w:val="1"/>
        <w:rPr>
          <w:rFonts w:ascii="宋体" w:hAnsi="宋体" w:cs="宋体"/>
          <w:b/>
          <w:bCs/>
          <w:sz w:val="24"/>
        </w:rPr>
      </w:pPr>
      <w:r>
        <w:rPr>
          <w:rFonts w:hint="eastAsia" w:ascii="宋体" w:hAnsi="宋体" w:cs="宋体"/>
          <w:b/>
          <w:bCs/>
          <w:sz w:val="24"/>
        </w:rPr>
        <w:t>十三、本招标文件由衢州学院采购中心、外国语</w:t>
      </w:r>
      <w:r>
        <w:rPr>
          <w:rFonts w:hint="eastAsia" w:ascii="宋体" w:hAnsi="宋体" w:cs="宋体"/>
          <w:b/>
          <w:bCs/>
          <w:color w:val="000000"/>
          <w:sz w:val="24"/>
        </w:rPr>
        <w:t>学院</w:t>
      </w:r>
      <w:r>
        <w:rPr>
          <w:rFonts w:hint="eastAsia" w:ascii="宋体" w:hAnsi="宋体" w:cs="宋体"/>
          <w:b/>
          <w:bCs/>
          <w:sz w:val="24"/>
        </w:rPr>
        <w:t>负责解释。</w:t>
      </w:r>
    </w:p>
    <w:p>
      <w:pPr>
        <w:spacing w:line="430" w:lineRule="exact"/>
        <w:ind w:firstLine="495"/>
        <w:outlineLvl w:val="1"/>
        <w:rPr>
          <w:rFonts w:ascii="宋体" w:hAnsi="宋体" w:cs="宋体"/>
          <w:b/>
          <w:bCs/>
          <w:sz w:val="24"/>
        </w:rPr>
      </w:pPr>
      <w:r>
        <w:rPr>
          <w:rFonts w:hint="eastAsia" w:ascii="宋体" w:hAnsi="宋体" w:cs="宋体"/>
          <w:b/>
          <w:bCs/>
          <w:sz w:val="24"/>
        </w:rPr>
        <w:t>十四、联系方式</w:t>
      </w:r>
    </w:p>
    <w:p>
      <w:pPr>
        <w:spacing w:line="430" w:lineRule="exact"/>
        <w:ind w:firstLine="495"/>
        <w:outlineLvl w:val="2"/>
        <w:rPr>
          <w:rFonts w:ascii="宋体" w:hAnsi="宋体" w:cs="宋体"/>
          <w:bCs/>
          <w:sz w:val="24"/>
        </w:rPr>
      </w:pPr>
      <w:r>
        <w:rPr>
          <w:rFonts w:hint="eastAsia" w:ascii="宋体" w:hAnsi="宋体" w:cs="宋体"/>
          <w:bCs/>
          <w:sz w:val="24"/>
        </w:rPr>
        <w:t>1.采购人名称：衢州学院</w:t>
      </w:r>
    </w:p>
    <w:p>
      <w:pPr>
        <w:spacing w:line="430" w:lineRule="exact"/>
        <w:ind w:firstLine="495"/>
        <w:rPr>
          <w:rFonts w:ascii="宋体" w:hAnsi="宋体" w:cs="宋体"/>
          <w:bCs/>
          <w:sz w:val="24"/>
        </w:rPr>
      </w:pPr>
      <w:r>
        <w:rPr>
          <w:rFonts w:hint="eastAsia" w:ascii="宋体" w:hAnsi="宋体" w:cs="宋体"/>
          <w:bCs/>
          <w:sz w:val="24"/>
        </w:rPr>
        <w:t>联系地址：浙江省衢州市九华北大道78号；邮政编码：324000。</w:t>
      </w:r>
    </w:p>
    <w:p>
      <w:pPr>
        <w:spacing w:line="430" w:lineRule="exact"/>
        <w:ind w:firstLine="495"/>
        <w:rPr>
          <w:rFonts w:ascii="宋体" w:hAnsi="宋体" w:cs="宋体"/>
          <w:bCs/>
          <w:sz w:val="24"/>
        </w:rPr>
      </w:pPr>
      <w:r>
        <w:rPr>
          <w:rFonts w:hint="eastAsia" w:ascii="宋体" w:hAnsi="宋体" w:cs="宋体"/>
          <w:bCs/>
          <w:sz w:val="24"/>
        </w:rPr>
        <w:t>采购中心联系人：周老师；电话：0570-8015042，18957039862。</w:t>
      </w:r>
    </w:p>
    <w:p>
      <w:pPr>
        <w:spacing w:line="43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质疑答复联系人：郑老师；电话：0570-8015028，13567021518。</w:t>
      </w:r>
    </w:p>
    <w:p>
      <w:pPr>
        <w:spacing w:line="43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项目技术答疑联系人：赵老师；电话：</w:t>
      </w:r>
      <w:r>
        <w:rPr>
          <w:rFonts w:hint="eastAsia" w:ascii="宋体" w:hAnsi="宋体" w:cs="宋体"/>
          <w:bCs/>
          <w:color w:val="000000" w:themeColor="text1"/>
          <w:sz w:val="24"/>
          <w14:textFill>
            <w14:solidFill>
              <w14:schemeClr w14:val="tx1"/>
            </w14:solidFill>
          </w14:textFill>
        </w:rPr>
        <w:t>0570-8016507，</w:t>
      </w:r>
      <w:r>
        <w:rPr>
          <w:rFonts w:hint="eastAsia" w:ascii="宋体" w:hAnsi="宋体" w:cs="宋体"/>
          <w:color w:val="000000" w:themeColor="text1"/>
          <w:kern w:val="0"/>
          <w:sz w:val="24"/>
          <w14:textFill>
            <w14:solidFill>
              <w14:schemeClr w14:val="tx1"/>
            </w14:solidFill>
          </w14:textFill>
        </w:rPr>
        <w:t>13957025795。</w:t>
      </w:r>
    </w:p>
    <w:p>
      <w:pPr>
        <w:spacing w:line="430" w:lineRule="exact"/>
        <w:ind w:firstLine="495"/>
        <w:outlineLvl w:val="2"/>
        <w:rPr>
          <w:rFonts w:ascii="宋体" w:hAnsi="宋体" w:cs="宋体"/>
          <w:bCs/>
          <w:sz w:val="24"/>
        </w:rPr>
      </w:pPr>
      <w:r>
        <w:rPr>
          <w:rFonts w:hint="eastAsia" w:ascii="宋体" w:hAnsi="宋体" w:cs="宋体"/>
          <w:bCs/>
          <w:sz w:val="24"/>
        </w:rPr>
        <w:t>2.同级政府采购监督管理部门名称：衢州市财政局。</w:t>
      </w:r>
    </w:p>
    <w:p>
      <w:pPr>
        <w:spacing w:line="430" w:lineRule="exact"/>
        <w:ind w:firstLine="495"/>
        <w:rPr>
          <w:rFonts w:ascii="宋体" w:hAnsi="宋体" w:cs="宋体"/>
          <w:bCs/>
          <w:sz w:val="24"/>
        </w:rPr>
      </w:pPr>
      <w:r>
        <w:rPr>
          <w:rFonts w:hint="eastAsia" w:ascii="宋体" w:hAnsi="宋体" w:cs="宋体"/>
          <w:bCs/>
          <w:sz w:val="24"/>
        </w:rPr>
        <w:t>联系地址：衢州市三江东路28号；邮政编码：324000。</w:t>
      </w:r>
    </w:p>
    <w:p>
      <w:pPr>
        <w:spacing w:line="430" w:lineRule="exact"/>
        <w:ind w:firstLine="495"/>
      </w:pPr>
      <w:r>
        <w:rPr>
          <w:rFonts w:hint="eastAsia" w:ascii="宋体" w:hAnsi="宋体" w:cs="宋体"/>
          <w:bCs/>
          <w:sz w:val="24"/>
        </w:rPr>
        <w:t>联系人：徐先生；监督投诉电话：0570-8757615，传真：0570-8757615。</w:t>
      </w:r>
    </w:p>
    <w:p>
      <w:pPr>
        <w:spacing w:line="430" w:lineRule="exact"/>
        <w:ind w:firstLine="495"/>
        <w:jc w:val="right"/>
        <w:rPr>
          <w:rFonts w:ascii="宋体" w:hAnsi="宋体" w:cs="宋体"/>
          <w:bCs/>
          <w:color w:val="000000" w:themeColor="text1"/>
          <w:sz w:val="24"/>
          <w14:textFill>
            <w14:solidFill>
              <w14:schemeClr w14:val="tx1"/>
            </w14:solidFill>
          </w14:textFill>
        </w:rPr>
      </w:pPr>
      <w:r>
        <w:rPr>
          <w:rFonts w:hint="eastAsia" w:ascii="宋体" w:hAnsi="宋体" w:cs="宋体"/>
          <w:bCs/>
          <w:color w:val="000000" w:themeColor="text1"/>
          <w:sz w:val="24"/>
          <w14:textFill>
            <w14:solidFill>
              <w14:schemeClr w14:val="tx1"/>
            </w14:solidFill>
          </w14:textFill>
        </w:rPr>
        <w:t>衢州学院采购中心</w:t>
      </w:r>
    </w:p>
    <w:p>
      <w:pPr>
        <w:spacing w:line="430" w:lineRule="exact"/>
        <w:ind w:firstLine="495"/>
        <w:jc w:val="right"/>
        <w:rPr>
          <w:rFonts w:ascii="宋体" w:hAnsi="宋体" w:cs="宋体"/>
          <w:bCs/>
          <w:color w:val="000000" w:themeColor="text1"/>
          <w:sz w:val="24"/>
          <w:highlight w:val="yellow"/>
          <w14:textFill>
            <w14:solidFill>
              <w14:schemeClr w14:val="tx1"/>
            </w14:solidFill>
          </w14:textFill>
        </w:rPr>
      </w:pPr>
      <w:r>
        <w:rPr>
          <w:rFonts w:hint="eastAsia" w:ascii="宋体" w:hAnsi="宋体" w:cs="宋体"/>
          <w:bCs/>
          <w:color w:val="000000" w:themeColor="text1"/>
          <w:sz w:val="24"/>
          <w:highlight w:val="yellow"/>
          <w14:textFill>
            <w14:solidFill>
              <w14:schemeClr w14:val="tx1"/>
            </w14:solidFill>
          </w14:textFill>
        </w:rPr>
        <w:t>2023年6月30日</w:t>
      </w:r>
    </w:p>
    <w:p>
      <w:pPr>
        <w:spacing w:line="360" w:lineRule="auto"/>
        <w:jc w:val="center"/>
        <w:outlineLvl w:val="0"/>
        <w:rPr>
          <w:rFonts w:ascii="宋体" w:hAnsi="宋体" w:cs="宋体"/>
          <w:bCs/>
          <w:color w:val="000000"/>
          <w:sz w:val="32"/>
        </w:rPr>
      </w:pPr>
      <w:r>
        <w:rPr>
          <w:bCs/>
          <w:color w:val="000000"/>
          <w:sz w:val="32"/>
        </w:rPr>
        <w:br w:type="page"/>
      </w:r>
      <w:r>
        <w:rPr>
          <w:rFonts w:hint="eastAsia" w:ascii="宋体" w:hAnsi="宋体" w:cs="宋体"/>
          <w:b/>
          <w:bCs/>
          <w:color w:val="000000"/>
          <w:sz w:val="32"/>
        </w:rPr>
        <w:t>第二章   投标须知</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一、总则</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（一）适用范围</w:t>
      </w:r>
    </w:p>
    <w:p>
      <w:pPr>
        <w:autoSpaceDE w:val="0"/>
        <w:autoSpaceDN w:val="0"/>
        <w:adjustRightInd w:val="0"/>
        <w:spacing w:line="360" w:lineRule="auto"/>
        <w:ind w:firstLine="560"/>
        <w:jc w:val="left"/>
        <w:rPr>
          <w:rFonts w:ascii="宋体" w:hAnsi="宋体" w:cs="宋体"/>
          <w:color w:val="000000"/>
          <w:sz w:val="24"/>
        </w:rPr>
      </w:pPr>
      <w:r>
        <w:rPr>
          <w:rFonts w:hint="eastAsia" w:ascii="宋体" w:hAnsi="宋体" w:cs="宋体"/>
          <w:color w:val="000000"/>
          <w:sz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（二）定义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1.“招标人”系组织本次招标的衢州学院。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2.“投标人”系指向招标人提交投标文件的供应商。</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3.“货物”系指本次招标拟采购各种形态和种类的物品，包括设备、原材料、配件、产品等。</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5.“项目”系指投标人按招标文件规定向招标人提供的货物或服务。</w:t>
      </w:r>
    </w:p>
    <w:p>
      <w:pPr>
        <w:autoSpaceDE w:val="0"/>
        <w:autoSpaceDN w:val="0"/>
        <w:adjustRightInd w:val="0"/>
        <w:spacing w:line="360" w:lineRule="auto"/>
        <w:ind w:left="120" w:firstLine="361" w:firstLineChars="150"/>
        <w:rPr>
          <w:rFonts w:ascii="宋体" w:hAnsi="宋体" w:cs="宋体"/>
          <w:b/>
          <w:bCs/>
          <w:color w:val="000000"/>
          <w:sz w:val="24"/>
        </w:rPr>
      </w:pPr>
      <w:r>
        <w:rPr>
          <w:rFonts w:hint="eastAsia" w:ascii="宋体" w:hAnsi="宋体" w:cs="宋体"/>
          <w:b/>
          <w:bCs/>
          <w:color w:val="000000"/>
          <w:sz w:val="24"/>
        </w:rPr>
        <w:t>6.“▲”系指实质性要求条款。</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（三）招标方式</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（四）投标委托</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本项目原则上采用远程异地开评标，供应商无需到开标现场，但须准时在线参加，直至评审结束。投标截止时间后投标人凭CA数字证书登录政采云平台完成投标文件解密。投标人的联系电话在投标当天保持通信畅通，因通信问题无法联系到投标人造成的后果由投标人自行承担。</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（五）合格的投标人</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 响应招标文件要求，有提供服务能力，具备本招标文件中规定条件的供应商（详见第一章第四条“</w:t>
      </w:r>
      <w:r>
        <w:rPr>
          <w:rFonts w:hint="eastAsia" w:ascii="宋体" w:hAnsi="宋体" w:cs="宋体"/>
          <w:b/>
          <w:color w:val="000000"/>
          <w:sz w:val="24"/>
        </w:rPr>
        <w:t>投标人的资格要求</w:t>
      </w:r>
      <w:r>
        <w:rPr>
          <w:rFonts w:hint="eastAsia" w:ascii="宋体" w:hAnsi="宋体" w:cs="宋体"/>
          <w:color w:val="000000"/>
          <w:sz w:val="24"/>
        </w:rPr>
        <w:t>”）。</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 符合上述条件的投标人应承担招标及履约中应承担的全部责任与义务。</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（六）投标费用</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无论投标过程和结果如何，投标人均应自行承担所有与投标有关的全部费用。</w:t>
      </w:r>
    </w:p>
    <w:p>
      <w:pPr>
        <w:snapToGrid w:val="0"/>
        <w:spacing w:line="360" w:lineRule="auto"/>
        <w:ind w:left="455"/>
        <w:rPr>
          <w:rFonts w:ascii="宋体" w:hAnsi="宋体" w:cs="宋体"/>
          <w:b/>
          <w:color w:val="000000"/>
          <w:sz w:val="24"/>
        </w:rPr>
      </w:pPr>
      <w:r>
        <w:rPr>
          <w:rFonts w:hint="eastAsia" w:ascii="宋体" w:hAnsi="宋体" w:cs="宋体"/>
          <w:b/>
          <w:color w:val="000000"/>
          <w:sz w:val="24"/>
        </w:rPr>
        <w:t>（七）转包与分包</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本项目不允许转包。分包须经采购人书面同意后方可实施。</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（八）信用查询</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根据《关于在政府采购活动中查询及使用信用记录有关问题的通知》财库[2016]125号的规定：</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1.采购人或采购代理机构将对本项目投标人的信用记录进行查询。查询渠道为信用中国网站（www.creditchina.gov.cn）、中国政府采购网（www.ccgp.gov.cn）；</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2.截止时点：提交投标文件（响应文件）截止时间前3年内；</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3.查询记录和证据的留存：信用信息查询记录和证据以网页截图等方式留存；</w:t>
      </w:r>
    </w:p>
    <w:p>
      <w:pPr>
        <w:pStyle w:val="10"/>
        <w:snapToGrid w:val="0"/>
        <w:spacing w:line="360" w:lineRule="auto"/>
        <w:ind w:firstLine="480" w:firstLineChars="200"/>
        <w:rPr>
          <w:rFonts w:hAnsi="宋体" w:cs="宋体"/>
          <w:color w:val="000000"/>
          <w:kern w:val="2"/>
          <w:sz w:val="24"/>
          <w:szCs w:val="24"/>
        </w:rPr>
      </w:pPr>
      <w:r>
        <w:rPr>
          <w:rFonts w:hint="eastAsia" w:hAnsi="宋体" w:cs="宋体"/>
          <w:color w:val="000000"/>
          <w:kern w:val="2"/>
          <w:sz w:val="24"/>
          <w:szCs w:val="24"/>
        </w:rPr>
        <w:t>4.使用规则：被列入失信被执行人、重大税收违法案件当事人名单、政府采购严重违法失信行为记录名单及其它不符合《中华人民共和国政府采购法》第二十二条规定条件的，其投标文件做无效文件处理；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5.联合体成员任意一方存在不良信用记录的，视同联合体存在不良信用记录。</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（九）特别说明</w:t>
      </w:r>
    </w:p>
    <w:p>
      <w:pPr>
        <w:autoSpaceDE w:val="0"/>
        <w:autoSpaceDN w:val="0"/>
        <w:adjustRightInd w:val="0"/>
        <w:spacing w:line="360" w:lineRule="auto"/>
        <w:ind w:firstLine="560"/>
        <w:rPr>
          <w:rFonts w:ascii="宋体" w:hAnsi="宋体" w:cs="宋体"/>
          <w:color w:val="000000"/>
          <w:sz w:val="24"/>
        </w:rPr>
      </w:pPr>
      <w:r>
        <w:rPr>
          <w:rFonts w:hint="eastAsia" w:ascii="宋体" w:hAnsi="宋体" w:cs="宋体"/>
          <w:color w:val="000000"/>
          <w:sz w:val="24"/>
        </w:rPr>
        <w:t>1.提供相同品牌产品(指核心产品)且通过资格审查、符合性审查的不同投标人参加同一合同项下投标的，按一家投标人计算，评审后得分最高的同品牌投标人获得中标人推荐资格，得分相同的，报价最低的同品牌投标人获得中标人推荐资格。</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▲2.投标人应仔细阅读招标文件的所有内容，按照招标文件的要求提交投标文件，并对所提供的全部资料的真实性承担法律责任。</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在投标活动中提供任何虚假材料,其投标无效，并报监管部门查处；中标后发现的,中标人须依照《中华人民共和国消费者权益保护法》第49条之规定双倍赔偿采购人，且民事赔偿并不免除违法投标人的行政与刑事责任。</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二、招标文件</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（一）招标文件的构成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本招标文件由以下部分组成：</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1.招标公告；</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2.投标须知；</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3.采购内容及要求；</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4.合同主要条款；</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5.评标办法及开标程序；</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6.应提交的有关材料格式范例。</w:t>
      </w:r>
    </w:p>
    <w:p>
      <w:pPr>
        <w:autoSpaceDE w:val="0"/>
        <w:autoSpaceDN w:val="0"/>
        <w:adjustRightInd w:val="0"/>
        <w:spacing w:line="360" w:lineRule="auto"/>
        <w:ind w:firstLine="472" w:firstLineChars="196"/>
        <w:jc w:val="left"/>
        <w:outlineLvl w:val="2"/>
        <w:rPr>
          <w:rFonts w:ascii="宋体" w:hAnsi="宋体" w:cs="宋体"/>
          <w:b/>
          <w:color w:val="000000"/>
          <w:sz w:val="24"/>
        </w:rPr>
      </w:pPr>
      <w:r>
        <w:rPr>
          <w:rFonts w:hint="eastAsia" w:ascii="宋体" w:hAnsi="宋体" w:cs="宋体"/>
          <w:b/>
          <w:color w:val="000000"/>
          <w:sz w:val="24"/>
        </w:rPr>
        <w:t>（二）招标文件的澄清与修改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招标人可对已发出的招标文件进行必要的澄清或修改，如澄清或修改的内容可能影响投标文件编制的，招标人应当在投标截止时间至少15日前，在采购公告原发布媒体上发布更正公告，更正内容作为招标文件的组成部分；不足15日的，招标人将顺延提交投标文件的截止时间。如澄清或修改的内容不影响投标文件编制的，招标人将不延长提交投标文件的截止时间。</w:t>
      </w:r>
    </w:p>
    <w:p>
      <w:pPr>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三、投标文件的编写</w:t>
      </w:r>
    </w:p>
    <w:p>
      <w:pPr>
        <w:spacing w:line="360" w:lineRule="auto"/>
        <w:ind w:firstLine="472" w:firstLineChars="196"/>
        <w:outlineLvl w:val="2"/>
        <w:rPr>
          <w:rFonts w:ascii="宋体" w:hAnsi="宋体" w:cs="宋体"/>
          <w:b/>
          <w:color w:val="000000"/>
          <w:sz w:val="24"/>
        </w:rPr>
      </w:pPr>
      <w:r>
        <w:rPr>
          <w:rFonts w:hint="eastAsia" w:ascii="宋体" w:hAnsi="宋体" w:cs="宋体"/>
          <w:b/>
          <w:color w:val="000000"/>
          <w:sz w:val="24"/>
        </w:rPr>
        <w:t>（一）总体要求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1.投标人应在认真阅读招标文件所有内容的基础上，按照招标文件的要求编制完整的投标文件。投标人应按本文件中提供的文件格式、内容和要求制作投标文件，投标文件内容不完整、编排混乱导致投标文件被误读、漏读或者查找不到相关内容的，是投标人的责任。</w:t>
      </w:r>
    </w:p>
    <w:p>
      <w:pPr>
        <w:snapToGrid w:val="0"/>
        <w:spacing w:line="360" w:lineRule="auto"/>
        <w:ind w:firstLine="480" w:firstLineChars="200"/>
        <w:rPr>
          <w:rFonts w:ascii="宋体" w:hAnsi="宋体" w:cs="宋体"/>
          <w:sz w:val="24"/>
        </w:rPr>
      </w:pPr>
      <w:r>
        <w:rPr>
          <w:rFonts w:hint="eastAsia" w:ascii="宋体" w:hAnsi="宋体" w:cs="宋体"/>
          <w:sz w:val="24"/>
        </w:rPr>
        <w:t>2.投标文件为电子投标文件。电子投标文件按照本招标文件和电子交易平台的要求编制、加密并递交投标文件。未按规定加密的投标文件，将被电子交易平台拒收。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3.投标人必须保证投标文件所提供的全部资料真实可靠，并接受招标人对其中任何资料进一步审查的要求。</w:t>
      </w:r>
    </w:p>
    <w:p>
      <w:pPr>
        <w:spacing w:line="360" w:lineRule="auto"/>
        <w:ind w:firstLine="480" w:firstLineChars="200"/>
        <w:rPr>
          <w:rFonts w:ascii="宋体" w:hAnsi="宋体" w:cs="宋体"/>
          <w:color w:val="000000"/>
          <w:sz w:val="24"/>
        </w:rPr>
      </w:pPr>
      <w:r>
        <w:rPr>
          <w:rFonts w:hint="eastAsia" w:ascii="宋体" w:hAnsi="宋体" w:cs="宋体"/>
          <w:color w:val="000000"/>
          <w:sz w:val="24"/>
        </w:rPr>
        <w:t>4.投标文件须对招标文件中的内容做出实质性和完整的响应，否则其投标将被拒绝。如果投标文件填报的内容资料不详，或没有提供招标文件中所要求的全部资料及数据，将会导致投标被拒绝。</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人已明知采购期间或之后企业将发生兼并改制，或提供的产品将停产、淘汰，或必须有偿使用指定的第三方中间件和插件的，及其他应当告知采购人可能影响采购项目实施或损害采购人利益的信息，必须在投标文件中予以特别说明，否则，招标人可以拒绝其投标文件。</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6.《开标一览表》要求按格式填写、统一规范，不得自行增减内容。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7.投标文件不得涂改和增删，如有错漏必须修改。</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8.由于字迹模糊或表达不清引起的后果由投标人负责。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9.技术偏离表：所投产品如与采购产品在型号、规格、技术参数、性能、工艺、材料、质量等方面有偏离或对产品配置有好的建议，应填写《技术偏离表》，否则认为响应招标文件要求。</w:t>
      </w:r>
    </w:p>
    <w:p>
      <w:pPr>
        <w:snapToGrid w:val="0"/>
        <w:spacing w:line="360" w:lineRule="auto"/>
        <w:ind w:firstLine="480" w:firstLineChars="200"/>
        <w:rPr>
          <w:rFonts w:ascii="宋体" w:hAnsi="宋体" w:cs="宋体"/>
          <w:sz w:val="24"/>
        </w:rPr>
      </w:pPr>
      <w:r>
        <w:rPr>
          <w:rFonts w:hint="eastAsia" w:ascii="宋体" w:hAnsi="宋体" w:cs="宋体"/>
          <w:sz w:val="24"/>
        </w:rPr>
        <w:t>10.电子投标文件中须加盖公章部分均采用CA签章。</w:t>
      </w:r>
    </w:p>
    <w:p>
      <w:pPr>
        <w:spacing w:line="360" w:lineRule="auto"/>
        <w:ind w:firstLine="482" w:firstLineChars="200"/>
        <w:outlineLvl w:val="2"/>
        <w:rPr>
          <w:rFonts w:ascii="宋体" w:hAnsi="宋体" w:cs="宋体"/>
          <w:b/>
          <w:sz w:val="24"/>
        </w:rPr>
      </w:pPr>
      <w:r>
        <w:rPr>
          <w:rFonts w:hint="eastAsia" w:ascii="宋体" w:hAnsi="宋体" w:cs="宋体"/>
          <w:b/>
          <w:sz w:val="24"/>
        </w:rPr>
        <w:t>（二）投标文件的组成</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▲投标文件（电子投标文件）应分为【资格证明文件】、【商务技术文件】、【报价文件】。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1.资格证明文件内容</w:t>
      </w:r>
    </w:p>
    <w:tbl>
      <w:tblPr>
        <w:tblStyle w:val="15"/>
        <w:tblW w:w="8624" w:type="dxa"/>
        <w:jc w:val="center"/>
        <w:tblLayout w:type="fixed"/>
        <w:tblCellMar>
          <w:top w:w="0" w:type="dxa"/>
          <w:left w:w="108" w:type="dxa"/>
          <w:bottom w:w="0" w:type="dxa"/>
          <w:right w:w="108" w:type="dxa"/>
        </w:tblCellMar>
      </w:tblPr>
      <w:tblGrid>
        <w:gridCol w:w="5714"/>
        <w:gridCol w:w="1650"/>
        <w:gridCol w:w="1260"/>
      </w:tblGrid>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项目及审核内容</w:t>
            </w:r>
          </w:p>
        </w:tc>
        <w:tc>
          <w:tcPr>
            <w:tcW w:w="165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格式</w:t>
            </w:r>
          </w:p>
        </w:tc>
        <w:tc>
          <w:tcPr>
            <w:tcW w:w="1260" w:type="dxa"/>
            <w:tcBorders>
              <w:top w:val="single" w:color="auto" w:sz="4" w:space="0"/>
              <w:left w:val="nil"/>
              <w:bottom w:val="single" w:color="auto" w:sz="4" w:space="0"/>
              <w:right w:val="single" w:color="auto" w:sz="4" w:space="0"/>
            </w:tcBorders>
            <w:shd w:val="clear" w:color="auto" w:fill="B3B3B3"/>
          </w:tcPr>
          <w:p>
            <w:pPr>
              <w:autoSpaceDE w:val="0"/>
              <w:autoSpaceDN w:val="0"/>
              <w:adjustRightInd w:val="0"/>
              <w:spacing w:line="360" w:lineRule="auto"/>
              <w:jc w:val="center"/>
              <w:rPr>
                <w:rFonts w:ascii="宋体" w:hAnsi="宋体" w:cs="宋体"/>
                <w:b/>
                <w:bCs/>
                <w:color w:val="000000"/>
                <w:sz w:val="24"/>
              </w:rPr>
            </w:pPr>
            <w:r>
              <w:rPr>
                <w:rFonts w:hint="eastAsia" w:ascii="宋体" w:hAnsi="宋体" w:cs="宋体"/>
                <w:b/>
                <w:bCs/>
                <w:color w:val="000000"/>
                <w:sz w:val="24"/>
              </w:rPr>
              <w:t>装订顺序</w:t>
            </w:r>
          </w:p>
        </w:tc>
      </w:tr>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资格证明文件封面</w:t>
            </w:r>
          </w:p>
        </w:tc>
        <w:tc>
          <w:tcPr>
            <w:tcW w:w="16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1-1</w:t>
            </w:r>
          </w:p>
        </w:tc>
      </w:tr>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1.投标函</w:t>
            </w:r>
          </w:p>
        </w:tc>
        <w:tc>
          <w:tcPr>
            <w:tcW w:w="16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格式二</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1-2</w:t>
            </w:r>
          </w:p>
        </w:tc>
      </w:tr>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2.有效的投标人企业营业执照扫描件</w:t>
            </w:r>
          </w:p>
        </w:tc>
        <w:tc>
          <w:tcPr>
            <w:tcW w:w="16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1-3</w:t>
            </w:r>
          </w:p>
        </w:tc>
      </w:tr>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3.法定代表人授权委托书扫描件</w:t>
            </w:r>
          </w:p>
        </w:tc>
        <w:tc>
          <w:tcPr>
            <w:tcW w:w="16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格式三</w:t>
            </w: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1-4</w:t>
            </w:r>
          </w:p>
        </w:tc>
      </w:tr>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4.法定代表人身份证扫描件</w:t>
            </w:r>
          </w:p>
        </w:tc>
        <w:tc>
          <w:tcPr>
            <w:tcW w:w="16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1-5</w:t>
            </w:r>
          </w:p>
        </w:tc>
      </w:tr>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5.被授权人身份证扫描件</w:t>
            </w:r>
          </w:p>
        </w:tc>
        <w:tc>
          <w:tcPr>
            <w:tcW w:w="16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p>
        </w:tc>
        <w:tc>
          <w:tcPr>
            <w:tcW w:w="1260" w:type="dxa"/>
            <w:tcBorders>
              <w:top w:val="single" w:color="auto" w:sz="4" w:space="0"/>
              <w:left w:val="nil"/>
              <w:bottom w:val="single" w:color="auto" w:sz="4" w:space="0"/>
              <w:right w:val="single" w:color="auto" w:sz="4" w:space="0"/>
            </w:tcBorders>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1-6</w:t>
            </w:r>
          </w:p>
        </w:tc>
      </w:tr>
      <w:tr>
        <w:tblPrEx>
          <w:tblCellMar>
            <w:top w:w="0" w:type="dxa"/>
            <w:left w:w="108" w:type="dxa"/>
            <w:bottom w:w="0" w:type="dxa"/>
            <w:right w:w="108" w:type="dxa"/>
          </w:tblCellMar>
        </w:tblPrEx>
        <w:trPr>
          <w:jc w:val="center"/>
        </w:trPr>
        <w:tc>
          <w:tcPr>
            <w:tcW w:w="5714"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6.其它(投标人认为需投递的其他资格证明文件)</w:t>
            </w:r>
          </w:p>
        </w:tc>
        <w:tc>
          <w:tcPr>
            <w:tcW w:w="165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格式十二</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color w:val="000000"/>
                <w:sz w:val="24"/>
              </w:rPr>
            </w:pPr>
            <w:r>
              <w:rPr>
                <w:rFonts w:hint="eastAsia" w:ascii="宋体" w:hAnsi="宋体" w:cs="宋体"/>
                <w:sz w:val="24"/>
              </w:rPr>
              <w:t>格式十四等</w:t>
            </w:r>
          </w:p>
        </w:tc>
        <w:tc>
          <w:tcPr>
            <w:tcW w:w="1260" w:type="dxa"/>
            <w:tcBorders>
              <w:top w:val="single" w:color="auto" w:sz="4" w:space="0"/>
              <w:left w:val="nil"/>
              <w:bottom w:val="single" w:color="auto" w:sz="4" w:space="0"/>
              <w:right w:val="single" w:color="auto" w:sz="4" w:space="0"/>
            </w:tcBorders>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1-7</w:t>
            </w:r>
          </w:p>
        </w:tc>
      </w:tr>
    </w:tbl>
    <w:p>
      <w:pPr>
        <w:spacing w:line="360" w:lineRule="auto"/>
        <w:ind w:firstLine="241" w:firstLineChars="100"/>
        <w:rPr>
          <w:rFonts w:ascii="宋体" w:hAnsi="宋体" w:cs="宋体"/>
          <w:b/>
          <w:color w:val="000000"/>
          <w:sz w:val="24"/>
        </w:rPr>
      </w:pPr>
      <w:r>
        <w:rPr>
          <w:rFonts w:hint="eastAsia" w:ascii="宋体" w:hAnsi="宋体" w:cs="宋体"/>
          <w:b/>
          <w:color w:val="000000"/>
          <w:sz w:val="24"/>
        </w:rPr>
        <w:t>2.商务技术文件内容</w:t>
      </w:r>
    </w:p>
    <w:tbl>
      <w:tblPr>
        <w:tblStyle w:val="15"/>
        <w:tblW w:w="87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7"/>
        <w:gridCol w:w="1011"/>
        <w:gridCol w:w="13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437"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项目及审核内容</w:t>
            </w:r>
          </w:p>
        </w:tc>
        <w:tc>
          <w:tcPr>
            <w:tcW w:w="1011"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格式</w:t>
            </w:r>
          </w:p>
        </w:tc>
        <w:tc>
          <w:tcPr>
            <w:tcW w:w="1316" w:type="dxa"/>
            <w:shd w:val="clear" w:color="auto" w:fill="B3B3B3"/>
            <w:vAlign w:val="center"/>
          </w:tcPr>
          <w:p>
            <w:pPr>
              <w:autoSpaceDE w:val="0"/>
              <w:autoSpaceDN w:val="0"/>
              <w:adjustRightInd w:val="0"/>
              <w:spacing w:line="360" w:lineRule="auto"/>
              <w:jc w:val="center"/>
              <w:rPr>
                <w:rFonts w:ascii="宋体" w:hAnsi="宋体" w:cs="宋体"/>
                <w:b/>
                <w:color w:val="000000"/>
                <w:sz w:val="24"/>
              </w:rPr>
            </w:pPr>
            <w:r>
              <w:rPr>
                <w:rFonts w:hint="eastAsia" w:ascii="宋体" w:hAnsi="宋体" w:cs="宋体"/>
                <w:b/>
                <w:color w:val="000000"/>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商务技术文件封面</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格式一</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tabs>
                <w:tab w:val="left" w:pos="360"/>
              </w:tabs>
              <w:autoSpaceDE w:val="0"/>
              <w:autoSpaceDN w:val="0"/>
              <w:adjustRightInd w:val="0"/>
              <w:spacing w:line="380" w:lineRule="exact"/>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格式六</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b/>
                <w:bCs/>
                <w:color w:val="000000"/>
                <w:sz w:val="32"/>
                <w:szCs w:val="32"/>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格式七</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spacing w:line="480" w:lineRule="exact"/>
              <w:rPr>
                <w:rFonts w:ascii="宋体" w:hAnsi="宋体" w:cs="宋体"/>
                <w:color w:val="000000"/>
                <w:sz w:val="24"/>
              </w:rPr>
            </w:pPr>
            <w:r>
              <w:rPr>
                <w:rFonts w:hint="eastAsia" w:ascii="宋体" w:hAnsi="宋体" w:cs="宋体"/>
                <w:color w:val="000000"/>
                <w:sz w:val="24"/>
              </w:rPr>
              <w:t>8.</w:t>
            </w:r>
            <w:r>
              <w:rPr>
                <w:rFonts w:hint="eastAsia" w:ascii="宋体" w:hAnsi="宋体" w:cs="宋体"/>
                <w:bCs/>
                <w:color w:val="000000"/>
                <w:kern w:val="0"/>
                <w:sz w:val="24"/>
                <w:lang w:val="zh-CN"/>
              </w:rPr>
              <w:t>投标人类</w:t>
            </w:r>
            <w:r>
              <w:rPr>
                <w:rFonts w:hint="eastAsia" w:ascii="宋体" w:hAnsi="宋体" w:cs="宋体"/>
                <w:bCs/>
                <w:color w:val="000000"/>
                <w:kern w:val="0"/>
                <w:sz w:val="24"/>
              </w:rPr>
              <w:t>似</w:t>
            </w:r>
            <w:r>
              <w:rPr>
                <w:rFonts w:hint="eastAsia" w:ascii="宋体" w:hAnsi="宋体" w:cs="宋体"/>
                <w:bCs/>
                <w:color w:val="000000"/>
                <w:kern w:val="0"/>
                <w:sz w:val="24"/>
                <w:lang w:val="zh-CN"/>
              </w:rPr>
              <w:t>项目实施情况一览表</w:t>
            </w:r>
            <w:r>
              <w:rPr>
                <w:rFonts w:hint="eastAsia" w:ascii="宋体" w:hAnsi="宋体" w:cs="宋体"/>
                <w:color w:val="000000"/>
                <w:sz w:val="24"/>
              </w:rPr>
              <w:t>，须提供</w:t>
            </w:r>
            <w:r>
              <w:rPr>
                <w:rFonts w:hint="eastAsia" w:ascii="宋体" w:hAnsi="宋体" w:cs="宋体"/>
                <w:bCs/>
                <w:color w:val="FF0000"/>
                <w:kern w:val="0"/>
                <w:sz w:val="24"/>
                <w:highlight w:val="yellow"/>
                <w:lang w:val="zh-CN"/>
              </w:rPr>
              <w:t>20</w:t>
            </w:r>
            <w:r>
              <w:rPr>
                <w:rFonts w:hint="eastAsia" w:ascii="宋体" w:hAnsi="宋体" w:cs="宋体"/>
                <w:bCs/>
                <w:color w:val="FF0000"/>
                <w:kern w:val="0"/>
                <w:sz w:val="24"/>
                <w:highlight w:val="yellow"/>
              </w:rPr>
              <w:t>20</w:t>
            </w:r>
            <w:r>
              <w:rPr>
                <w:rFonts w:hint="eastAsia" w:ascii="宋体" w:hAnsi="宋体" w:cs="宋体"/>
                <w:bCs/>
                <w:color w:val="FF0000"/>
                <w:kern w:val="0"/>
                <w:sz w:val="24"/>
                <w:highlight w:val="yellow"/>
                <w:lang w:val="zh-CN"/>
              </w:rPr>
              <w:t>年1月</w:t>
            </w:r>
            <w:r>
              <w:rPr>
                <w:rFonts w:hint="eastAsia" w:ascii="宋体" w:hAnsi="宋体" w:cs="宋体"/>
                <w:bCs/>
                <w:color w:val="FF0000"/>
                <w:kern w:val="0"/>
                <w:sz w:val="24"/>
                <w:highlight w:val="yellow"/>
              </w:rPr>
              <w:t>1日</w:t>
            </w:r>
            <w:r>
              <w:rPr>
                <w:rFonts w:hint="eastAsia" w:ascii="宋体" w:hAnsi="宋体" w:cs="宋体"/>
                <w:bCs/>
                <w:color w:val="000000"/>
                <w:kern w:val="0"/>
                <w:sz w:val="24"/>
                <w:lang w:val="zh-CN"/>
              </w:rPr>
              <w:t>以来（以合同签订时间为准）</w:t>
            </w:r>
            <w:r>
              <w:rPr>
                <w:rFonts w:hint="eastAsia" w:ascii="宋体" w:hAnsi="宋体" w:cs="宋体"/>
                <w:color w:val="000000"/>
                <w:sz w:val="24"/>
              </w:rPr>
              <w:t>至今实施的类似项目合同原件的扫描件</w:t>
            </w:r>
          </w:p>
        </w:tc>
        <w:tc>
          <w:tcPr>
            <w:tcW w:w="101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格式八</w:t>
            </w: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437"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rFonts w:ascii="宋体" w:hAnsi="宋体" w:cs="宋体"/>
                <w:color w:val="000000"/>
                <w:sz w:val="24"/>
              </w:rPr>
            </w:pPr>
          </w:p>
        </w:tc>
        <w:tc>
          <w:tcPr>
            <w:tcW w:w="1316"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2-11</w:t>
            </w:r>
          </w:p>
        </w:tc>
      </w:tr>
    </w:tbl>
    <w:p>
      <w:pPr>
        <w:spacing w:line="360" w:lineRule="auto"/>
        <w:ind w:firstLine="482" w:firstLineChars="200"/>
        <w:rPr>
          <w:rFonts w:ascii="宋体" w:hAnsi="宋体" w:cs="宋体"/>
          <w:b/>
          <w:color w:val="000000"/>
          <w:sz w:val="24"/>
        </w:rPr>
      </w:pPr>
    </w:p>
    <w:p>
      <w:pPr>
        <w:spacing w:line="360" w:lineRule="auto"/>
        <w:rPr>
          <w:rFonts w:ascii="宋体" w:hAnsi="宋体" w:cs="宋体"/>
          <w:b/>
          <w:color w:val="000000"/>
          <w:sz w:val="24"/>
        </w:rPr>
      </w:pPr>
      <w:r>
        <w:rPr>
          <w:rFonts w:hint="eastAsia" w:ascii="宋体" w:hAnsi="宋体" w:cs="宋体"/>
          <w:b/>
          <w:color w:val="000000"/>
          <w:sz w:val="24"/>
        </w:rPr>
        <w:t>3.报价文件内容</w:t>
      </w:r>
    </w:p>
    <w:tbl>
      <w:tblPr>
        <w:tblStyle w:val="15"/>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9"/>
        <w:gridCol w:w="1197"/>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项目及审核内容</w:t>
            </w:r>
          </w:p>
        </w:tc>
        <w:tc>
          <w:tcPr>
            <w:tcW w:w="1197"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格式</w:t>
            </w:r>
          </w:p>
        </w:tc>
        <w:tc>
          <w:tcPr>
            <w:tcW w:w="1201" w:type="dxa"/>
            <w:shd w:val="clear" w:color="auto" w:fill="B3B3B3"/>
          </w:tcPr>
          <w:p>
            <w:pPr>
              <w:autoSpaceDE w:val="0"/>
              <w:autoSpaceDN w:val="0"/>
              <w:adjustRightInd w:val="0"/>
              <w:spacing w:line="360" w:lineRule="auto"/>
              <w:jc w:val="center"/>
              <w:rPr>
                <w:rFonts w:ascii="宋体" w:hAnsi="宋体" w:cs="宋体"/>
                <w:b/>
                <w:sz w:val="24"/>
              </w:rPr>
            </w:pPr>
            <w:r>
              <w:rPr>
                <w:rFonts w:hint="eastAsia" w:ascii="宋体" w:hAnsi="宋体" w:cs="宋体"/>
                <w:b/>
                <w:sz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autoSpaceDE w:val="0"/>
              <w:autoSpaceDN w:val="0"/>
              <w:adjustRightInd w:val="0"/>
              <w:spacing w:line="360" w:lineRule="auto"/>
              <w:rPr>
                <w:rFonts w:ascii="宋体" w:hAnsi="宋体" w:cs="宋体"/>
                <w:sz w:val="24"/>
              </w:rPr>
            </w:pPr>
            <w:r>
              <w:rPr>
                <w:rFonts w:hint="eastAsia" w:ascii="宋体" w:hAnsi="宋体" w:cs="宋体"/>
                <w:sz w:val="24"/>
              </w:rPr>
              <w:t>报价文件封面</w:t>
            </w:r>
          </w:p>
        </w:tc>
        <w:tc>
          <w:tcPr>
            <w:tcW w:w="1197" w:type="dxa"/>
          </w:tcPr>
          <w:p>
            <w:pPr>
              <w:autoSpaceDE w:val="0"/>
              <w:autoSpaceDN w:val="0"/>
              <w:adjustRightInd w:val="0"/>
              <w:spacing w:line="360" w:lineRule="auto"/>
              <w:jc w:val="center"/>
              <w:rPr>
                <w:rFonts w:ascii="宋体" w:hAnsi="宋体" w:cs="宋体"/>
                <w:sz w:val="24"/>
              </w:rPr>
            </w:pPr>
            <w:r>
              <w:rPr>
                <w:rFonts w:hint="eastAsia" w:ascii="宋体" w:hAnsi="宋体" w:cs="宋体"/>
                <w:sz w:val="24"/>
              </w:rPr>
              <w:t>格式一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tabs>
                <w:tab w:val="center" w:pos="4156"/>
              </w:tabs>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报价单中不得漏填项目。</w:t>
            </w:r>
          </w:p>
        </w:tc>
        <w:tc>
          <w:tcPr>
            <w:tcW w:w="1197"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格式四</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0"/>
              <w:spacing w:line="360" w:lineRule="auto"/>
              <w:rPr>
                <w:rFonts w:hAnsi="宋体" w:cs="宋体"/>
                <w:b/>
                <w:bCs/>
                <w:color w:val="000000"/>
                <w:kern w:val="2"/>
                <w:sz w:val="24"/>
                <w:szCs w:val="24"/>
                <w:lang w:val="zh-CN"/>
              </w:rPr>
            </w:pPr>
            <w:r>
              <w:rPr>
                <w:rFonts w:hint="eastAsia" w:hAnsi="宋体" w:cs="宋体"/>
                <w:color w:val="000000"/>
                <w:kern w:val="2"/>
                <w:sz w:val="24"/>
                <w:szCs w:val="24"/>
              </w:rPr>
              <w:t>▲2.货物清单及报价明细表。</w:t>
            </w:r>
          </w:p>
        </w:tc>
        <w:tc>
          <w:tcPr>
            <w:tcW w:w="1197" w:type="dxa"/>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格式五</w:t>
            </w:r>
          </w:p>
        </w:tc>
        <w:tc>
          <w:tcPr>
            <w:tcW w:w="1201" w:type="dxa"/>
            <w:vAlign w:val="center"/>
          </w:tcPr>
          <w:p>
            <w:pPr>
              <w:autoSpaceDE w:val="0"/>
              <w:autoSpaceDN w:val="0"/>
              <w:adjustRightInd w:val="0"/>
              <w:spacing w:line="360" w:lineRule="auto"/>
              <w:jc w:val="center"/>
              <w:rPr>
                <w:rFonts w:ascii="宋体" w:hAnsi="宋体" w:cs="宋体"/>
                <w:color w:val="000000"/>
                <w:sz w:val="24"/>
              </w:rPr>
            </w:pPr>
            <w:r>
              <w:rPr>
                <w:rFonts w:hint="eastAsia" w:ascii="宋体" w:hAnsi="宋体" w:cs="宋体"/>
                <w:color w:val="000000"/>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spacing w:line="360" w:lineRule="auto"/>
              <w:jc w:val="left"/>
              <w:rPr>
                <w:rFonts w:ascii="宋体" w:hAnsi="宋体" w:cs="宋体"/>
                <w:sz w:val="24"/>
              </w:rPr>
            </w:pPr>
            <w:r>
              <w:rPr>
                <w:rFonts w:hint="eastAsia"/>
                <w:sz w:val="24"/>
                <w:highlight w:val="yellow"/>
              </w:rPr>
              <w:t>3.中小微企业、监狱或戒毒企业、残疾人福利性单位需提供相关声明函。</w:t>
            </w:r>
          </w:p>
        </w:tc>
        <w:tc>
          <w:tcPr>
            <w:tcW w:w="1197" w:type="dxa"/>
          </w:tcPr>
          <w:p>
            <w:pPr>
              <w:autoSpaceDE w:val="0"/>
              <w:autoSpaceDN w:val="0"/>
              <w:adjustRightInd w:val="0"/>
              <w:spacing w:line="360" w:lineRule="auto"/>
              <w:rPr>
                <w:rFonts w:ascii="宋体" w:hAnsi="宋体" w:cs="宋体"/>
                <w:sz w:val="24"/>
              </w:rPr>
            </w:pPr>
            <w:r>
              <w:rPr>
                <w:rFonts w:hint="eastAsia" w:ascii="宋体" w:hAnsi="宋体" w:cs="宋体"/>
                <w:sz w:val="24"/>
              </w:rPr>
              <w:t>格式九</w:t>
            </w:r>
          </w:p>
          <w:p>
            <w:pPr>
              <w:autoSpaceDE w:val="0"/>
              <w:autoSpaceDN w:val="0"/>
              <w:adjustRightInd w:val="0"/>
              <w:spacing w:line="360" w:lineRule="auto"/>
              <w:jc w:val="center"/>
              <w:rPr>
                <w:rFonts w:ascii="宋体" w:hAnsi="宋体" w:cs="宋体"/>
                <w:sz w:val="24"/>
              </w:rPr>
            </w:pPr>
            <w:r>
              <w:rPr>
                <w:rFonts w:hint="eastAsia" w:ascii="宋体" w:hAnsi="宋体" w:cs="宋体"/>
                <w:sz w:val="24"/>
              </w:rPr>
              <w:t>~</w:t>
            </w:r>
          </w:p>
          <w:p>
            <w:pPr>
              <w:autoSpaceDE w:val="0"/>
              <w:autoSpaceDN w:val="0"/>
              <w:adjustRightInd w:val="0"/>
              <w:spacing w:line="360" w:lineRule="auto"/>
              <w:jc w:val="center"/>
              <w:rPr>
                <w:rFonts w:ascii="宋体" w:hAnsi="宋体" w:cs="宋体"/>
                <w:sz w:val="24"/>
              </w:rPr>
            </w:pPr>
            <w:r>
              <w:rPr>
                <w:rFonts w:hint="eastAsia" w:ascii="宋体" w:hAnsi="宋体" w:cs="宋体"/>
                <w:sz w:val="24"/>
              </w:rPr>
              <w:t>格式十一</w:t>
            </w: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19" w:type="dxa"/>
          </w:tcPr>
          <w:p>
            <w:pPr>
              <w:pStyle w:val="19"/>
              <w:spacing w:line="360" w:lineRule="auto"/>
              <w:rPr>
                <w:rFonts w:ascii="宋体" w:hAnsi="宋体" w:cs="宋体"/>
                <w:sz w:val="24"/>
              </w:rPr>
            </w:pPr>
            <w:r>
              <w:rPr>
                <w:rFonts w:hint="eastAsia" w:ascii="宋体" w:hAnsi="宋体" w:cs="宋体"/>
                <w:sz w:val="24"/>
              </w:rPr>
              <w:t>4.投标人认为有必要提供的其他资料</w:t>
            </w:r>
          </w:p>
        </w:tc>
        <w:tc>
          <w:tcPr>
            <w:tcW w:w="1197" w:type="dxa"/>
          </w:tcPr>
          <w:p>
            <w:pPr>
              <w:autoSpaceDE w:val="0"/>
              <w:autoSpaceDN w:val="0"/>
              <w:adjustRightInd w:val="0"/>
              <w:spacing w:line="360" w:lineRule="auto"/>
              <w:jc w:val="center"/>
              <w:rPr>
                <w:rFonts w:ascii="宋体" w:hAnsi="宋体" w:cs="宋体"/>
                <w:sz w:val="24"/>
              </w:rPr>
            </w:pPr>
          </w:p>
        </w:tc>
        <w:tc>
          <w:tcPr>
            <w:tcW w:w="1201" w:type="dxa"/>
            <w:vAlign w:val="center"/>
          </w:tcPr>
          <w:p>
            <w:pPr>
              <w:autoSpaceDE w:val="0"/>
              <w:autoSpaceDN w:val="0"/>
              <w:adjustRightInd w:val="0"/>
              <w:spacing w:line="360" w:lineRule="auto"/>
              <w:jc w:val="center"/>
              <w:rPr>
                <w:rFonts w:ascii="宋体" w:hAnsi="宋体" w:cs="宋体"/>
                <w:sz w:val="24"/>
              </w:rPr>
            </w:pPr>
            <w:r>
              <w:rPr>
                <w:rFonts w:hint="eastAsia" w:ascii="宋体" w:hAnsi="宋体" w:cs="宋体"/>
                <w:sz w:val="24"/>
              </w:rPr>
              <w:t>3-5</w:t>
            </w:r>
          </w:p>
        </w:tc>
      </w:tr>
    </w:tbl>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（三）投标文件的语言及计量</w:t>
      </w:r>
    </w:p>
    <w:p>
      <w:pPr>
        <w:autoSpaceDE w:val="0"/>
        <w:autoSpaceDN w:val="0"/>
        <w:adjustRightInd w:val="0"/>
        <w:spacing w:line="360" w:lineRule="auto"/>
        <w:ind w:firstLine="472" w:firstLineChars="196"/>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1.投标文件及投标人与采购有关的来往通知、函件和文件均应使用中文。</w:t>
      </w:r>
    </w:p>
    <w:p>
      <w:pPr>
        <w:spacing w:line="360" w:lineRule="auto"/>
        <w:ind w:firstLine="479" w:firstLineChars="199"/>
        <w:rPr>
          <w:rFonts w:ascii="宋体" w:hAnsi="宋体" w:cs="宋体"/>
          <w:color w:val="000000"/>
          <w:sz w:val="24"/>
        </w:rPr>
      </w:pPr>
      <w:r>
        <w:rPr>
          <w:rFonts w:hint="eastAsia" w:ascii="宋体" w:hAnsi="宋体" w:cs="宋体"/>
          <w:b/>
          <w:color w:val="000000"/>
          <w:sz w:val="24"/>
        </w:rPr>
        <w:t>▲</w:t>
      </w:r>
      <w:r>
        <w:rPr>
          <w:rFonts w:hint="eastAsia" w:ascii="宋体" w:hAnsi="宋体" w:cs="宋体"/>
          <w:color w:val="000000"/>
          <w:sz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82" w:firstLineChars="200"/>
        <w:jc w:val="left"/>
        <w:outlineLvl w:val="2"/>
        <w:rPr>
          <w:rFonts w:ascii="宋体" w:hAnsi="宋体" w:cs="宋体"/>
          <w:b/>
          <w:color w:val="000000"/>
          <w:sz w:val="24"/>
        </w:rPr>
      </w:pPr>
      <w:r>
        <w:rPr>
          <w:rFonts w:hint="eastAsia" w:ascii="宋体" w:hAnsi="宋体" w:cs="宋体"/>
          <w:b/>
          <w:color w:val="000000"/>
          <w:sz w:val="24"/>
        </w:rPr>
        <w:t>（四）投标报价</w:t>
      </w:r>
    </w:p>
    <w:p>
      <w:pPr>
        <w:autoSpaceDE w:val="0"/>
        <w:autoSpaceDN w:val="0"/>
        <w:adjustRightInd w:val="0"/>
        <w:spacing w:line="360" w:lineRule="auto"/>
        <w:ind w:left="472"/>
        <w:jc w:val="left"/>
        <w:outlineLvl w:val="2"/>
        <w:rPr>
          <w:rFonts w:ascii="宋体" w:hAnsi="宋体" w:cs="宋体"/>
          <w:b/>
          <w:color w:val="000000"/>
          <w:sz w:val="24"/>
        </w:rPr>
      </w:pPr>
      <w:r>
        <w:rPr>
          <w:rFonts w:hint="eastAsia" w:ascii="宋体" w:hAnsi="宋体" w:cs="宋体"/>
          <w:color w:val="000000"/>
          <w:sz w:val="24"/>
        </w:rPr>
        <w:t>1.投标报价应按招标文件中相关附表格式填写。</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2.投标报价是履行合同的最终价格，应包括货款、标准附件、包装运输、送</w:t>
      </w:r>
    </w:p>
    <w:p>
      <w:pPr>
        <w:autoSpaceDE w:val="0"/>
        <w:autoSpaceDN w:val="0"/>
        <w:adjustRightInd w:val="0"/>
        <w:spacing w:line="360" w:lineRule="auto"/>
        <w:jc w:val="left"/>
        <w:outlineLvl w:val="2"/>
        <w:rPr>
          <w:rFonts w:ascii="宋体" w:hAnsi="宋体" w:cs="宋体"/>
          <w:color w:val="000000"/>
          <w:sz w:val="24"/>
        </w:rPr>
      </w:pPr>
      <w:r>
        <w:rPr>
          <w:rFonts w:hint="eastAsia" w:ascii="宋体" w:hAnsi="宋体" w:cs="宋体"/>
          <w:color w:val="000000"/>
          <w:sz w:val="24"/>
        </w:rPr>
        <w:t>货、保险，以及安装、调试、培训、全额含税发票、雇员费用、合同实施过程中的应预见和不可预见等一切费用。</w:t>
      </w:r>
    </w:p>
    <w:p>
      <w:pPr>
        <w:autoSpaceDE w:val="0"/>
        <w:autoSpaceDN w:val="0"/>
        <w:adjustRightInd w:val="0"/>
        <w:spacing w:line="360" w:lineRule="auto"/>
        <w:ind w:left="472"/>
        <w:jc w:val="left"/>
        <w:outlineLvl w:val="2"/>
        <w:rPr>
          <w:rFonts w:ascii="宋体" w:hAnsi="宋体" w:cs="宋体"/>
          <w:color w:val="000000"/>
          <w:sz w:val="24"/>
        </w:rPr>
      </w:pPr>
      <w:r>
        <w:rPr>
          <w:rFonts w:hint="eastAsia" w:ascii="宋体" w:hAnsi="宋体" w:cs="宋体"/>
          <w:color w:val="000000"/>
          <w:sz w:val="24"/>
        </w:rPr>
        <w:t>3.投标文件只允许有一个报价，有选择的或有条件的报价将不予接受。</w:t>
      </w:r>
    </w:p>
    <w:p>
      <w:pPr>
        <w:autoSpaceDE w:val="0"/>
        <w:autoSpaceDN w:val="0"/>
        <w:adjustRightInd w:val="0"/>
        <w:spacing w:line="360" w:lineRule="auto"/>
        <w:ind w:firstLine="472" w:firstLineChars="196"/>
        <w:rPr>
          <w:rFonts w:ascii="宋体" w:hAnsi="宋体" w:cs="宋体"/>
          <w:b/>
          <w:color w:val="000000"/>
          <w:sz w:val="24"/>
        </w:rPr>
      </w:pPr>
      <w:r>
        <w:rPr>
          <w:rFonts w:hint="eastAsia" w:ascii="宋体" w:hAnsi="宋体" w:cs="宋体"/>
          <w:b/>
          <w:color w:val="000000"/>
          <w:sz w:val="24"/>
        </w:rPr>
        <w:t>（五）投标有效期</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▲1.投标文件从投标文件递交截止之日起，有效期为90天。</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2.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rFonts w:ascii="宋体" w:hAnsi="宋体" w:cs="宋体"/>
          <w:b/>
          <w:color w:val="000000"/>
          <w:sz w:val="24"/>
        </w:rPr>
      </w:pPr>
      <w:r>
        <w:rPr>
          <w:rFonts w:hint="eastAsia" w:ascii="宋体" w:hAnsi="宋体" w:cs="宋体"/>
          <w:b/>
          <w:color w:val="000000"/>
          <w:sz w:val="24"/>
        </w:rPr>
        <w:t>（六）投标文件的签署及规定</w:t>
      </w:r>
    </w:p>
    <w:p>
      <w:pPr>
        <w:autoSpaceDE w:val="0"/>
        <w:autoSpaceDN w:val="0"/>
        <w:adjustRightInd w:val="0"/>
        <w:spacing w:line="360" w:lineRule="auto"/>
        <w:ind w:firstLine="480" w:firstLineChars="200"/>
        <w:rPr>
          <w:rFonts w:ascii="宋体" w:hAnsi="宋体" w:cs="宋体"/>
          <w:color w:val="FF0000"/>
          <w:sz w:val="24"/>
        </w:rPr>
      </w:pPr>
      <w:r>
        <w:rPr>
          <w:rFonts w:hint="eastAsia" w:ascii="宋体" w:hAnsi="宋体" w:cs="宋体"/>
          <w:color w:val="FF0000"/>
          <w:sz w:val="24"/>
        </w:rPr>
        <w:t>电子投标文件按照本招标文件和电子交易平台的要求编制、加密并递交投标文件。未按规定加密的投标文件，将被电子交易平台拒收。</w:t>
      </w:r>
    </w:p>
    <w:p>
      <w:pPr>
        <w:autoSpaceDE w:val="0"/>
        <w:autoSpaceDN w:val="0"/>
        <w:adjustRightInd w:val="0"/>
        <w:spacing w:line="360" w:lineRule="auto"/>
        <w:ind w:firstLine="480" w:firstLineChars="200"/>
        <w:rPr>
          <w:rFonts w:ascii="宋体" w:hAnsi="宋体" w:cs="宋体"/>
          <w:b/>
          <w:sz w:val="24"/>
        </w:rPr>
      </w:pPr>
      <w:r>
        <w:rPr>
          <w:rFonts w:hint="eastAsia" w:ascii="宋体" w:hAnsi="宋体" w:cs="宋体"/>
          <w:sz w:val="24"/>
        </w:rPr>
        <w:t>1.投标人应按本须知的相关要求准备投标文件。</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sz w:val="24"/>
        </w:rPr>
        <w:t>2.投标人应按本招标文件规定的格式顺序编制投标文件并标注页码。投标文件内容不完整、编排混乱导致投标文件被误读、漏读或者查找不到相关内容的，是投标人的责任。</w:t>
      </w:r>
    </w:p>
    <w:p>
      <w:pPr>
        <w:autoSpaceDE w:val="0"/>
        <w:autoSpaceDN w:val="0"/>
        <w:adjustRightInd w:val="0"/>
        <w:spacing w:line="360" w:lineRule="auto"/>
        <w:ind w:firstLine="480" w:firstLineChars="200"/>
        <w:rPr>
          <w:rFonts w:ascii="宋体" w:hAnsi="宋体" w:cs="宋体"/>
          <w:sz w:val="24"/>
        </w:rPr>
      </w:pPr>
      <w:r>
        <w:rPr>
          <w:rFonts w:hint="eastAsia" w:ascii="宋体" w:hAnsi="宋体" w:cs="宋体"/>
          <w:color w:val="000000"/>
          <w:sz w:val="24"/>
        </w:rPr>
        <w:t>▲</w:t>
      </w:r>
      <w:r>
        <w:rPr>
          <w:rFonts w:hint="eastAsia" w:ascii="宋体" w:hAnsi="宋体" w:cs="宋体"/>
          <w:sz w:val="24"/>
        </w:rPr>
        <w:t>3.法定代表人授权委托书、报价文件必须按照格式规定加盖CA章。</w:t>
      </w:r>
    </w:p>
    <w:p>
      <w:pPr>
        <w:spacing w:line="360" w:lineRule="auto"/>
        <w:ind w:left="472"/>
        <w:rPr>
          <w:rFonts w:ascii="宋体" w:hAnsi="宋体" w:cs="宋体"/>
          <w:b/>
          <w:color w:val="000000"/>
          <w:sz w:val="24"/>
        </w:rPr>
      </w:pPr>
      <w:r>
        <w:rPr>
          <w:rFonts w:hint="eastAsia" w:ascii="宋体" w:hAnsi="宋体" w:cs="宋体"/>
          <w:b/>
          <w:color w:val="000000"/>
          <w:sz w:val="24"/>
        </w:rPr>
        <w:t>四、投标文件的递交</w:t>
      </w:r>
    </w:p>
    <w:p>
      <w:pPr>
        <w:snapToGrid w:val="0"/>
        <w:spacing w:line="360" w:lineRule="auto"/>
        <w:ind w:firstLine="480" w:firstLineChars="200"/>
        <w:rPr>
          <w:rFonts w:ascii="宋体" w:hAnsi="宋体" w:cs="宋体"/>
          <w:sz w:val="28"/>
          <w:szCs w:val="28"/>
        </w:rPr>
      </w:pPr>
      <w:r>
        <w:rPr>
          <w:rFonts w:hint="eastAsia" w:ascii="宋体" w:hAnsi="宋体" w:cs="宋体"/>
          <w:sz w:val="24"/>
        </w:rPr>
        <w:t>(一)递交投标文件截止期</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1.投标人应当在投标截止时间前完成电子投标文件的传输递交，投标截止时间前可以补充、修改或者撤回电子投标文件。补充或者修改电子投标文件的，应当先行撤回原文件，补充、修改后重新传输递交。投标截止时间前未完成传输的，视为撤回投标文件。投标截止时间后传输递交的投标、响应文件，将被拒收。</w:t>
      </w:r>
    </w:p>
    <w:p>
      <w:pPr>
        <w:autoSpaceDE w:val="0"/>
        <w:autoSpaceDN w:val="0"/>
        <w:adjustRightInd w:val="0"/>
        <w:snapToGrid w:val="0"/>
        <w:spacing w:line="360" w:lineRule="auto"/>
        <w:ind w:firstLine="480" w:firstLineChars="200"/>
        <w:rPr>
          <w:rFonts w:ascii="宋体" w:hAnsi="宋体" w:cs="宋体"/>
          <w:bCs/>
          <w:sz w:val="24"/>
        </w:rPr>
      </w:pPr>
      <w:r>
        <w:rPr>
          <w:rFonts w:hint="eastAsia" w:ascii="宋体" w:hAnsi="宋体" w:cs="宋体"/>
          <w:bCs/>
          <w:sz w:val="24"/>
        </w:rPr>
        <w:t>2.本项目原则上采用远程异地开评标，投标人无需到开标现场，但须准时在线参加，直至评审结束。</w:t>
      </w:r>
    </w:p>
    <w:p>
      <w:pPr>
        <w:numPr>
          <w:ilvl w:val="0"/>
          <w:numId w:val="1"/>
        </w:numPr>
        <w:spacing w:line="360" w:lineRule="auto"/>
        <w:rPr>
          <w:rFonts w:ascii="宋体" w:hAnsi="宋体" w:cs="宋体"/>
          <w:b/>
          <w:color w:val="000000"/>
          <w:sz w:val="24"/>
        </w:rPr>
      </w:pPr>
      <w:r>
        <w:rPr>
          <w:rFonts w:hint="eastAsia" w:ascii="宋体" w:hAnsi="宋体" w:cs="宋体"/>
          <w:b/>
          <w:color w:val="000000"/>
          <w:sz w:val="24"/>
        </w:rPr>
        <w:t>投标文件的修改和撤销</w:t>
      </w:r>
    </w:p>
    <w:p>
      <w:pPr>
        <w:snapToGrid w:val="0"/>
        <w:spacing w:line="360" w:lineRule="auto"/>
        <w:ind w:firstLine="480" w:firstLineChars="200"/>
        <w:rPr>
          <w:rFonts w:ascii="宋体" w:hAnsi="宋体" w:cs="宋体"/>
          <w:sz w:val="24"/>
        </w:rPr>
      </w:pPr>
      <w:r>
        <w:rPr>
          <w:rFonts w:hint="eastAsia" w:ascii="宋体" w:hAnsi="宋体" w:cs="宋体"/>
          <w:sz w:val="24"/>
        </w:rPr>
        <w:t>1.投标人在递交投标文件后，可以修改或撤回其投标文件递交投标文件截止时间之前补充或者修改电子投标文件的，应当先行撤回原文件，补充、修改后重新传输递交。</w:t>
      </w:r>
    </w:p>
    <w:p>
      <w:pPr>
        <w:snapToGrid w:val="0"/>
        <w:spacing w:line="360" w:lineRule="auto"/>
        <w:ind w:firstLine="480" w:firstLineChars="200"/>
        <w:rPr>
          <w:rFonts w:ascii="宋体" w:hAnsi="宋体" w:cs="宋体"/>
          <w:sz w:val="24"/>
        </w:rPr>
      </w:pPr>
      <w:r>
        <w:rPr>
          <w:rFonts w:hint="eastAsia" w:ascii="宋体" w:hAnsi="宋体" w:cs="宋体"/>
          <w:sz w:val="24"/>
        </w:rPr>
        <w:t>2.投标人修改后的投标文件应按原来的规定编制、标记和递交。</w:t>
      </w:r>
    </w:p>
    <w:p>
      <w:pPr>
        <w:snapToGrid w:val="0"/>
        <w:spacing w:line="360" w:lineRule="auto"/>
        <w:ind w:firstLine="480" w:firstLineChars="200"/>
        <w:rPr>
          <w:rFonts w:ascii="宋体" w:hAnsi="宋体" w:cs="宋体"/>
          <w:sz w:val="24"/>
        </w:rPr>
      </w:pPr>
      <w:r>
        <w:rPr>
          <w:rFonts w:hint="eastAsia" w:ascii="宋体" w:hAnsi="宋体" w:cs="宋体"/>
          <w:sz w:val="24"/>
        </w:rPr>
        <w:t>3.在递交投标文件截止期之后，投标人不得对其投标文件做任何修改。</w:t>
      </w:r>
    </w:p>
    <w:p>
      <w:pPr>
        <w:snapToGrid w:val="0"/>
        <w:spacing w:line="360" w:lineRule="auto"/>
        <w:ind w:firstLine="480" w:firstLineChars="200"/>
        <w:rPr>
          <w:rFonts w:ascii="宋体" w:hAnsi="宋体" w:cs="宋体"/>
          <w:sz w:val="24"/>
        </w:rPr>
      </w:pPr>
      <w:r>
        <w:rPr>
          <w:rFonts w:hint="eastAsia" w:ascii="宋体" w:hAnsi="宋体" w:cs="宋体"/>
          <w:sz w:val="24"/>
        </w:rPr>
        <w:t>4.递交投标文件截止期后，投标人不得撤回其投标文件。</w:t>
      </w:r>
    </w:p>
    <w:p>
      <w:pPr>
        <w:snapToGrid w:val="0"/>
        <w:spacing w:line="360" w:lineRule="auto"/>
        <w:ind w:firstLine="480" w:firstLineChars="200"/>
        <w:rPr>
          <w:rFonts w:ascii="宋体" w:hAnsi="宋体" w:cs="宋体"/>
          <w:sz w:val="24"/>
        </w:rPr>
      </w:pPr>
      <w:r>
        <w:rPr>
          <w:rFonts w:hint="eastAsia" w:ascii="宋体" w:hAnsi="宋体" w:cs="宋体"/>
          <w:sz w:val="24"/>
        </w:rPr>
        <w:t>5.实质上没有响应本文件要求的投标文件将被拒绝。投标人不得通过修正或撤销不合要求的偏离或保留从而使其投标文件成为实质上响应的文件。</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（三）无效的投标文件</w:t>
      </w:r>
    </w:p>
    <w:p>
      <w:pPr>
        <w:spacing w:line="360" w:lineRule="auto"/>
        <w:ind w:firstLine="480" w:firstLineChars="200"/>
        <w:rPr>
          <w:rFonts w:ascii="宋体" w:hAnsi="宋体" w:cs="宋体"/>
          <w:color w:val="000000"/>
          <w:sz w:val="24"/>
        </w:rPr>
      </w:pPr>
      <w:r>
        <w:rPr>
          <w:rFonts w:hint="eastAsia" w:ascii="宋体" w:hAnsi="宋体" w:cs="宋体"/>
          <w:color w:val="000000"/>
          <w:sz w:val="24"/>
        </w:rPr>
        <w:t>发生下列情况之一的投标文件将被视为无效：</w:t>
      </w:r>
    </w:p>
    <w:p>
      <w:pPr>
        <w:snapToGrid w:val="0"/>
        <w:spacing w:line="360" w:lineRule="auto"/>
        <w:ind w:firstLine="480" w:firstLineChars="200"/>
        <w:rPr>
          <w:rFonts w:ascii="宋体" w:hAnsi="宋体" w:cs="宋体"/>
          <w:color w:val="000000"/>
          <w:sz w:val="24"/>
        </w:rPr>
      </w:pPr>
      <w:bookmarkStart w:id="0" w:name="串通投标的情形"/>
      <w:bookmarkStart w:id="1" w:name="_Toc359592368"/>
      <w:bookmarkStart w:id="2" w:name="_Toc359856805"/>
      <w:r>
        <w:rPr>
          <w:rFonts w:hint="eastAsia" w:ascii="宋体" w:hAnsi="宋体" w:cs="宋体"/>
          <w:color w:val="000000"/>
          <w:sz w:val="24"/>
        </w:rPr>
        <w:t>1.不具备招标文件规定资格要求；</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2.投标文件未有效授权的；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3.招标文件中有▲处条款投标人未作实质性响应的；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4.资格审查或商务技术文件中包含投标报价的；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5.投标文件关键内容字迹模糊、无法辨认的；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6.投标文件含有采购人不能接受的附加条件的；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7.报价超出招标文件中规定的预算金额或者最高限价的；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8.提供虚假材料谋取中标的；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9.投标人串通投标的；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10.不符合法律、法规和招标文件规定的其他实质性要求的；</w:t>
      </w:r>
    </w:p>
    <w:p>
      <w:pPr>
        <w:widowControl/>
        <w:snapToGrid w:val="0"/>
        <w:spacing w:line="360" w:lineRule="auto"/>
        <w:ind w:firstLine="480" w:firstLineChars="200"/>
        <w:jc w:val="left"/>
        <w:rPr>
          <w:rFonts w:ascii="宋体" w:hAnsi="宋体" w:cs="宋体"/>
          <w:sz w:val="24"/>
        </w:rPr>
      </w:pPr>
      <w:r>
        <w:rPr>
          <w:rFonts w:hint="eastAsia" w:ascii="宋体" w:hAnsi="宋体" w:cs="宋体"/>
          <w:sz w:val="24"/>
        </w:rPr>
        <w:t>11.电子投标文件解密失败的；</w:t>
      </w:r>
    </w:p>
    <w:p>
      <w:pPr>
        <w:tabs>
          <w:tab w:val="left" w:pos="1325"/>
        </w:tabs>
        <w:spacing w:line="360" w:lineRule="auto"/>
        <w:ind w:firstLine="480" w:firstLineChars="200"/>
        <w:rPr>
          <w:rFonts w:ascii="宋体" w:hAnsi="宋体" w:cs="宋体"/>
          <w:sz w:val="24"/>
        </w:rPr>
      </w:pPr>
      <w:r>
        <w:rPr>
          <w:rFonts w:hint="eastAsia" w:ascii="宋体" w:hAnsi="宋体" w:cs="宋体"/>
          <w:sz w:val="24"/>
        </w:rPr>
        <w:t>12.电子投标文件超过规定时间（开标后30分钟内）未解密的。</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（四）串通投标的情形</w:t>
      </w:r>
      <w:bookmarkEnd w:id="0"/>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1.不同投标人的投标文件由同一单位或者个人编制；</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2.不同投标人委托同一单位或者个人办理投标事宜；</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3.不同投标人的投标文件载明的项目管理成员或者联系人员为同一人；</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4.不同投标人的投标文件异常一致或者投标报价呈规律性差异；</w:t>
      </w:r>
    </w:p>
    <w:p>
      <w:pPr>
        <w:snapToGrid w:val="0"/>
        <w:spacing w:line="360" w:lineRule="auto"/>
        <w:ind w:left="284" w:firstLine="120" w:firstLineChars="50"/>
        <w:rPr>
          <w:rFonts w:ascii="宋体" w:hAnsi="宋体" w:cs="宋体"/>
          <w:color w:val="000000"/>
          <w:sz w:val="24"/>
        </w:rPr>
      </w:pPr>
      <w:r>
        <w:rPr>
          <w:rFonts w:hint="eastAsia" w:ascii="宋体" w:hAnsi="宋体" w:cs="宋体"/>
          <w:color w:val="000000"/>
          <w:sz w:val="24"/>
        </w:rPr>
        <w:t>5.不同投标人的投标文件相互混装。</w:t>
      </w:r>
    </w:p>
    <w:p>
      <w:pPr>
        <w:snapToGrid w:val="0"/>
        <w:spacing w:line="360" w:lineRule="auto"/>
        <w:ind w:firstLine="241" w:firstLineChars="100"/>
        <w:outlineLvl w:val="1"/>
        <w:rPr>
          <w:rFonts w:ascii="宋体" w:hAnsi="宋体" w:cs="宋体"/>
          <w:b/>
          <w:color w:val="000000"/>
          <w:sz w:val="24"/>
        </w:rPr>
      </w:pPr>
      <w:r>
        <w:rPr>
          <w:rFonts w:hint="eastAsia" w:ascii="宋体" w:hAnsi="宋体" w:cs="宋体"/>
          <w:b/>
          <w:color w:val="000000"/>
          <w:sz w:val="24"/>
        </w:rPr>
        <w:t>（五）</w:t>
      </w:r>
      <w:bookmarkStart w:id="3" w:name="废标的情形"/>
      <w:r>
        <w:rPr>
          <w:rFonts w:hint="eastAsia" w:ascii="宋体" w:hAnsi="宋体" w:cs="宋体"/>
          <w:b/>
          <w:color w:val="000000"/>
          <w:sz w:val="24"/>
        </w:rPr>
        <w:t>废标的情形</w:t>
      </w:r>
      <w:bookmarkEnd w:id="1"/>
      <w:bookmarkEnd w:id="2"/>
      <w:bookmarkEnd w:id="3"/>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采购中，出现下列情形之一的，应予废标，废标后，采购人将废标理由通知所有投标人：</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1.符合专业条件的投标人或对招标文件作实质性响应的投标人不足三家的；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2.出现影响采购公正的违法、违规行为的；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3.投标人的报价均超过了采购预算（最高限价），采购人不能支付的；</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4.因重大变故，采购任务取消的。</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五、开标</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（一）开标</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1.招标人在规定的日期、时间和地点组织招标会。</w:t>
      </w:r>
    </w:p>
    <w:p>
      <w:pPr>
        <w:snapToGrid w:val="0"/>
        <w:spacing w:line="360" w:lineRule="auto"/>
        <w:ind w:firstLine="480" w:firstLineChars="200"/>
        <w:rPr>
          <w:rFonts w:ascii="宋体" w:hAnsi="宋体" w:cs="宋体"/>
          <w:sz w:val="24"/>
        </w:rPr>
      </w:pPr>
      <w:r>
        <w:rPr>
          <w:rFonts w:hint="eastAsia" w:ascii="宋体" w:hAnsi="宋体" w:cs="宋体"/>
          <w:sz w:val="24"/>
        </w:rPr>
        <w:t>2.电子投标文件开标</w:t>
      </w:r>
    </w:p>
    <w:p>
      <w:pPr>
        <w:snapToGrid w:val="0"/>
        <w:spacing w:line="360" w:lineRule="auto"/>
        <w:ind w:firstLine="480" w:firstLineChars="200"/>
        <w:rPr>
          <w:rFonts w:ascii="宋体" w:hAnsi="宋体" w:cs="宋体"/>
          <w:sz w:val="24"/>
        </w:rPr>
      </w:pPr>
      <w:r>
        <w:rPr>
          <w:rFonts w:hint="eastAsia" w:ascii="宋体" w:hAnsi="宋体" w:cs="宋体"/>
          <w:sz w:val="24"/>
        </w:rPr>
        <w:t>（1）投标截止时间后，投标人登录政采云平台，用“项目采购-开标评标”功能对电子投标文件进行在线解密。在线解密电子投标文件时间为开标时间起半个小时内。</w:t>
      </w:r>
    </w:p>
    <w:p>
      <w:pPr>
        <w:snapToGrid w:val="0"/>
        <w:spacing w:line="360" w:lineRule="auto"/>
        <w:ind w:firstLine="470" w:firstLineChars="196"/>
        <w:rPr>
          <w:rFonts w:ascii="宋体" w:hAnsi="宋体" w:cs="宋体"/>
          <w:sz w:val="24"/>
        </w:rPr>
      </w:pPr>
      <w:r>
        <w:rPr>
          <w:rFonts w:hint="eastAsia" w:ascii="宋体" w:hAnsi="宋体" w:cs="宋体"/>
          <w:sz w:val="24"/>
        </w:rPr>
        <w:t>（2）由采购人代表评审资格审查文件，若资格审查不符合招标文件要求，即终止其参与投标资格。</w:t>
      </w:r>
    </w:p>
    <w:p>
      <w:pPr>
        <w:autoSpaceDE w:val="0"/>
        <w:autoSpaceDN w:val="0"/>
        <w:adjustRightIn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（二）评标委员会</w:t>
      </w:r>
    </w:p>
    <w:p>
      <w:pPr>
        <w:spacing w:line="360" w:lineRule="auto"/>
        <w:ind w:firstLine="480" w:firstLineChars="200"/>
        <w:rPr>
          <w:rFonts w:ascii="宋体" w:hAnsi="宋体" w:cs="宋体"/>
          <w:color w:val="000000"/>
          <w:sz w:val="24"/>
        </w:rPr>
      </w:pPr>
      <w:r>
        <w:rPr>
          <w:rFonts w:hint="eastAsia" w:ascii="宋体" w:hAnsi="宋体" w:cs="宋体"/>
          <w:color w:val="000000"/>
          <w:sz w:val="24"/>
        </w:rPr>
        <w:t>1.评标委员会按照政府采购法相关规定在开标前于衢州市专家库或衢州学院专家库中随机抽取。</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2.评标委员会将审查投标文件是否真实、完整,总体编排是否有序,文件签署是否正确,有无计算上的错误等，并进行评审。</w:t>
      </w:r>
    </w:p>
    <w:p>
      <w:pPr>
        <w:snapToGrid w:val="0"/>
        <w:spacing w:line="360" w:lineRule="auto"/>
        <w:ind w:firstLine="482" w:firstLineChars="200"/>
        <w:rPr>
          <w:rFonts w:ascii="宋体" w:hAnsi="宋体" w:cs="宋体"/>
          <w:b/>
          <w:bCs/>
          <w:color w:val="000000"/>
          <w:sz w:val="24"/>
        </w:rPr>
      </w:pPr>
      <w:r>
        <w:rPr>
          <w:rFonts w:hint="eastAsia" w:ascii="宋体" w:hAnsi="宋体" w:cs="宋体"/>
          <w:b/>
          <w:bCs/>
          <w:color w:val="000000"/>
          <w:sz w:val="24"/>
        </w:rPr>
        <w:t>（三）评标</w:t>
      </w:r>
    </w:p>
    <w:p>
      <w:pPr>
        <w:snapToGrid w:val="0"/>
        <w:spacing w:line="360" w:lineRule="auto"/>
        <w:ind w:firstLine="480" w:firstLineChars="200"/>
        <w:rPr>
          <w:rFonts w:ascii="宋体" w:hAnsi="宋体" w:cs="宋体"/>
          <w:b/>
          <w:bCs/>
          <w:color w:val="000000"/>
          <w:sz w:val="24"/>
        </w:rPr>
      </w:pPr>
      <w:r>
        <w:rPr>
          <w:rFonts w:hint="eastAsia" w:ascii="宋体" w:hAnsi="宋体" w:cs="宋体"/>
          <w:color w:val="000000"/>
          <w:sz w:val="24"/>
        </w:rPr>
        <w:t xml:space="preserve">1.评定原则：根据符合采购需求、质量和服务等要求，综合评分确定中标人。 </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澄清：在评标期间,评标委员会可要求投标人对其投标文件中含义不明确、同类问题表述不一致或者有明显文字和计算错误的内容进行澄清,但不得寻求、提供或允许对投标价格等实质性内容做任何更改。有关澄清的要求和答复均应以书面形式提交。</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3.评标报告：评标委员会完成评定后，向招标人提交经各评标委员会成员签字的评定结果报告。</w:t>
      </w:r>
    </w:p>
    <w:p>
      <w:pPr>
        <w:snapToGrid w:val="0"/>
        <w:spacing w:line="360" w:lineRule="auto"/>
        <w:ind w:firstLine="482" w:firstLineChars="200"/>
        <w:rPr>
          <w:rFonts w:ascii="宋体" w:hAnsi="宋体" w:cs="宋体"/>
          <w:b/>
          <w:color w:val="000000"/>
          <w:sz w:val="24"/>
        </w:rPr>
      </w:pPr>
      <w:r>
        <w:rPr>
          <w:rFonts w:hint="eastAsia" w:ascii="宋体" w:hAnsi="宋体" w:cs="宋体"/>
          <w:b/>
          <w:color w:val="000000"/>
          <w:sz w:val="24"/>
        </w:rPr>
        <w:t>(四) 算术错误将按以下方法更正</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（1）开标时，投标文件中开标一览表（报价表）内容与投标文件中明细表内容不一致的，以开标一览表（报价表）为准；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（2）投标文件的大写金额和小写金额不一致的，以大写金额为准；</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（3）单价金额小数点或百分比有明显错位的，以开标一览表的总价为准，并修改单价；</w:t>
      </w:r>
    </w:p>
    <w:p>
      <w:pPr>
        <w:snapToGrid w:val="0"/>
        <w:spacing w:line="360" w:lineRule="auto"/>
        <w:ind w:firstLine="480" w:firstLineChars="200"/>
        <w:rPr>
          <w:rFonts w:ascii="宋体" w:hAnsi="宋体" w:cs="宋体"/>
          <w:color w:val="000000"/>
          <w:sz w:val="24"/>
        </w:rPr>
      </w:pPr>
      <w:r>
        <w:rPr>
          <w:rFonts w:hint="eastAsia" w:ascii="宋体" w:hAnsi="宋体" w:cs="宋体"/>
          <w:color w:val="000000"/>
          <w:sz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（五）开标结果</w:t>
      </w:r>
      <w:r>
        <w:rPr>
          <w:rFonts w:hint="eastAsia" w:ascii="宋体" w:hAnsi="宋体" w:cs="宋体"/>
          <w:color w:val="000000"/>
          <w:sz w:val="24"/>
        </w:rPr>
        <w:t>：评标委员会按招标文件规定的评定办法评定中标候选人。</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（六）中标通知书</w:t>
      </w:r>
      <w:r>
        <w:rPr>
          <w:rFonts w:hint="eastAsia" w:ascii="宋体" w:hAnsi="宋体" w:cs="宋体"/>
          <w:color w:val="000000"/>
          <w:sz w:val="24"/>
        </w:rPr>
        <w:t>：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rFonts w:ascii="宋体" w:hAnsi="宋体"/>
          <w:b/>
          <w:color w:val="000000"/>
          <w:sz w:val="24"/>
        </w:rPr>
      </w:pPr>
      <w:r>
        <w:rPr>
          <w:rFonts w:hint="eastAsia" w:ascii="宋体" w:hAnsi="宋体"/>
          <w:b/>
          <w:color w:val="000000"/>
          <w:sz w:val="24"/>
        </w:rPr>
        <w:t>六、履约保证金</w:t>
      </w:r>
    </w:p>
    <w:p>
      <w:pPr>
        <w:autoSpaceDE w:val="0"/>
        <w:autoSpaceDN w:val="0"/>
        <w:adjustRightInd w:val="0"/>
        <w:spacing w:line="360" w:lineRule="auto"/>
        <w:ind w:firstLine="472" w:firstLineChars="196"/>
        <w:outlineLvl w:val="1"/>
        <w:rPr>
          <w:rFonts w:ascii="宋体" w:hAnsi="宋体"/>
          <w:b/>
          <w:color w:val="000000"/>
          <w:sz w:val="24"/>
        </w:rPr>
      </w:pPr>
      <w:r>
        <w:rPr>
          <w:rFonts w:hint="eastAsia" w:ascii="宋体" w:hAnsi="宋体"/>
          <w:b/>
          <w:color w:val="000000"/>
          <w:sz w:val="24"/>
        </w:rPr>
        <w:t>本项目无需提供履约保证金。</w:t>
      </w:r>
    </w:p>
    <w:p>
      <w:pPr>
        <w:autoSpaceDE w:val="0"/>
        <w:autoSpaceDN w:val="0"/>
        <w:adjustRightInd w:val="0"/>
        <w:spacing w:line="360" w:lineRule="auto"/>
        <w:ind w:firstLine="472" w:firstLineChars="196"/>
        <w:outlineLvl w:val="1"/>
        <w:rPr>
          <w:rFonts w:ascii="宋体" w:hAnsi="宋体" w:cs="宋体"/>
          <w:b/>
          <w:color w:val="000000"/>
          <w:sz w:val="24"/>
        </w:rPr>
      </w:pPr>
      <w:r>
        <w:rPr>
          <w:rFonts w:hint="eastAsia" w:ascii="宋体" w:hAnsi="宋体" w:cs="宋体"/>
          <w:b/>
          <w:color w:val="000000"/>
          <w:sz w:val="24"/>
        </w:rPr>
        <w:t>七、合同授予</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1．中标人接到中标通知书后在规定的时间内与招标人签订合同</w:t>
      </w:r>
    </w:p>
    <w:p>
      <w:pPr>
        <w:autoSpaceDE w:val="0"/>
        <w:autoSpaceDN w:val="0"/>
        <w:adjustRightInd w:val="0"/>
        <w:spacing w:line="360" w:lineRule="auto"/>
        <w:ind w:firstLine="480" w:firstLineChars="200"/>
        <w:rPr>
          <w:rFonts w:ascii="宋体" w:hAnsi="宋体" w:cs="宋体"/>
          <w:bCs/>
          <w:color w:val="000000"/>
          <w:sz w:val="24"/>
        </w:rPr>
      </w:pPr>
      <w:r>
        <w:rPr>
          <w:rFonts w:hint="eastAsia" w:ascii="宋体" w:hAnsi="宋体" w:cs="宋体"/>
          <w:bCs/>
          <w:color w:val="000000"/>
          <w:sz w:val="24"/>
        </w:rPr>
        <w:t>2．中标人拖延、拒签合同的，将被取消中标资格。</w:t>
      </w:r>
    </w:p>
    <w:p>
      <w:pPr>
        <w:spacing w:line="360" w:lineRule="auto"/>
        <w:ind w:firstLine="480" w:firstLineChars="200"/>
        <w:rPr>
          <w:rFonts w:ascii="宋体" w:hAnsi="宋体" w:cs="宋体"/>
          <w:bCs/>
          <w:color w:val="000000"/>
          <w:sz w:val="24"/>
        </w:rPr>
      </w:pPr>
      <w:r>
        <w:rPr>
          <w:rFonts w:hint="eastAsia" w:ascii="宋体" w:hAnsi="宋体" w:cs="宋体"/>
          <w:bCs/>
          <w:color w:val="000000"/>
          <w:sz w:val="24"/>
        </w:rPr>
        <w:t>3．招标文件、澄清文件、投标文件等，均为签订合同的依据。</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八、项目要求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（一）本项目所有软、硬件(如线缆、软件、硬件模块等，包括未列出的系统实施所必需的软件、硬件)及基础设施、电力等均需配齐以组建一套完整的交钥匙工程，如有任何遗漏，由投标人免费补齐。</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合同报价中需列明主要产品的单价。合同有效期内，如对中标的设备新增部件、模块、软件及整机等，或新购与中标的设备同一品牌其他类型的设备，则享受不低于本次招标的优惠，同时享受与本次招标同等的技术支持和售后保修服务。</w:t>
      </w:r>
    </w:p>
    <w:p>
      <w:pPr>
        <w:tabs>
          <w:tab w:val="left" w:pos="900"/>
        </w:tabs>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（三）设备制造商在中国应具有可靠的技术培训和应用支持能力。可随时响应用户的软件操作、设备维护等方面的培训要求。</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九、质量保证要求</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（一）本次招标的硬件商品必须是</w:t>
      </w:r>
      <w:r>
        <w:rPr>
          <w:rFonts w:hint="eastAsia" w:ascii="宋体" w:hAnsi="宋体" w:cs="宋体"/>
          <w:b/>
          <w:bCs/>
          <w:color w:val="FF0000"/>
          <w:kern w:val="0"/>
          <w:sz w:val="24"/>
          <w:highlight w:val="yellow"/>
        </w:rPr>
        <w:t>2022年01月</w:t>
      </w:r>
      <w:r>
        <w:rPr>
          <w:rFonts w:hint="eastAsia" w:ascii="宋体" w:hAnsi="宋体" w:cs="宋体"/>
          <w:color w:val="000000"/>
          <w:kern w:val="0"/>
          <w:sz w:val="24"/>
        </w:rPr>
        <w:t>及以后生产的符合国家技术规格和质量标准的原厂商出厂的正宗原装合格产品，要求全新从未使用过，保存完好，无部件生锈、变形、使用不畅等不良现象；不得使用非原装产品（包括所有模块、部件、线缆等）。如发生所供货物与投标时承诺的不符，采购人有权拒收或退货，由此产生的一切责任和后果由投标人承担。</w:t>
      </w: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（二）投标人保证所供应的货物在权利（包括知识产权）上不存在任何瑕疵，如所供货物存在权利（包括知识产权）瑕疵，由此引起的一切纠纷与采购人无关，投标人承担全部责任和后果。</w:t>
      </w:r>
    </w:p>
    <w:p>
      <w:pPr>
        <w:spacing w:line="360" w:lineRule="auto"/>
        <w:ind w:firstLine="472" w:firstLineChars="196"/>
        <w:outlineLvl w:val="1"/>
        <w:rPr>
          <w:rFonts w:ascii="宋体" w:hAnsi="宋体" w:cs="宋体"/>
          <w:b/>
          <w:color w:val="000000"/>
          <w:kern w:val="0"/>
          <w:sz w:val="24"/>
        </w:rPr>
      </w:pPr>
      <w:r>
        <w:rPr>
          <w:rFonts w:hint="eastAsia" w:ascii="宋体" w:hAnsi="宋体" w:cs="宋体"/>
          <w:b/>
          <w:color w:val="000000"/>
          <w:kern w:val="0"/>
          <w:sz w:val="24"/>
        </w:rPr>
        <w:t>十、其他要求</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（一）交货时间</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合同签订后</w:t>
      </w:r>
      <w:r>
        <w:rPr>
          <w:rFonts w:hint="eastAsia" w:ascii="宋体" w:hAnsi="宋体" w:cs="宋体"/>
          <w:b/>
          <w:bCs/>
          <w:color w:val="FF0000"/>
          <w:kern w:val="0"/>
          <w:sz w:val="24"/>
        </w:rPr>
        <w:t>90天</w:t>
      </w:r>
      <w:r>
        <w:rPr>
          <w:rFonts w:hint="eastAsia" w:ascii="宋体" w:hAnsi="宋体" w:cs="宋体"/>
          <w:color w:val="000000"/>
          <w:kern w:val="0"/>
          <w:sz w:val="24"/>
        </w:rPr>
        <w:t>内完成供货及线路、设备安施和调试，交付采购方使用。</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（二）售后服务要求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1.从验收合格之日起，</w:t>
      </w:r>
      <w:r>
        <w:rPr>
          <w:rFonts w:hint="eastAsia" w:ascii="宋体" w:hAnsi="宋体" w:cs="宋体"/>
          <w:b/>
          <w:bCs/>
          <w:color w:val="FF0000"/>
          <w:kern w:val="0"/>
          <w:sz w:val="24"/>
        </w:rPr>
        <w:t>质保期3年</w:t>
      </w:r>
      <w:r>
        <w:rPr>
          <w:rFonts w:hint="eastAsia" w:ascii="宋体" w:hAnsi="宋体" w:cs="宋体"/>
          <w:color w:val="000000"/>
          <w:kern w:val="0"/>
          <w:sz w:val="24"/>
        </w:rPr>
        <w:t>。供方须负责对其提供的产品提供现场服务。要求2小时响应，48小时内到达现场处理现场故障，对5天内不能修复的，必须采取备件方式临时调换等措施，以保证用户的正常工作。</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 xml:space="preserve">2.系统故障排除：系统故障包括设备本身物理故障、系统运行故障，当用户认为需中标单位到场时，中标单位必须及时到达用户现场，负责判断、分析故障原因，及时排除系统故障（所有因此发生的费用需在投标时予以考虑，如中标单位有无法自行解决的问题，必须向相关原厂商购买符合要求的上门服务）；如无法及时排除故障，且故障原因系本标段中标的软、硬件引起，或原因不清的情况下，必须由中标单位提交应急方案，保证应用系统正常运行，并在最短时间内解决影响系统正常运行的任何故障、隐患。包修条件包括台风及雷电造成的损害。 </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3.维护保养要求：</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要求维护维修设立专职维护、维修人员或机构。专门配备维修器材。项目维护保养为整体系统工程安装、调试完毕经招标方组织验收合格并正常运行1年整。主要内容包括：保修期内非因需方的人为原因而出现的任何问题，由供方负责包修、包换或者包退，并承担修理、调换或退货的实际费用。</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（三）培训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1.培训为现场培训，培训内容包括设备和系统使用等。</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2.投标人有责任完成对所有软件产品、随机系统、系统集成及工具等在内的全部培训，培训包括技术人员培训、系统维护培训。技术人员培训为现场培训，指在设备的安装调试、故障处理过程中，对使用人员进行操作和故障处理培训。</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3.投标人必须保证培训师资力量，主要培训教员应有相应的专业资格和实际工作经历并至少有三年的教学经验。培训必须使用中文教学，否则投标人免费提供相应的翻译。</w:t>
      </w:r>
    </w:p>
    <w:p>
      <w:pPr>
        <w:autoSpaceDE w:val="0"/>
        <w:autoSpaceDN w:val="0"/>
        <w:adjustRightInd w:val="0"/>
        <w:spacing w:line="360" w:lineRule="auto"/>
        <w:ind w:firstLine="561"/>
        <w:rPr>
          <w:rFonts w:ascii="宋体" w:hAnsi="宋体" w:cs="宋体"/>
          <w:color w:val="000000"/>
          <w:kern w:val="0"/>
          <w:sz w:val="24"/>
        </w:rPr>
      </w:pPr>
      <w:r>
        <w:rPr>
          <w:rFonts w:hint="eastAsia" w:ascii="宋体" w:hAnsi="宋体" w:cs="宋体"/>
          <w:color w:val="000000"/>
          <w:kern w:val="0"/>
          <w:sz w:val="24"/>
        </w:rPr>
        <w:t>（四）验收</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1.验收分初验、终验二阶段。投标人将所供货物运至交货地点，采购单位相关人员在场时拆箱，由采购人当场清点验收。安装调试完毕后，协助采购人完成系统集成初验。</w:t>
      </w:r>
    </w:p>
    <w:p>
      <w:pPr>
        <w:autoSpaceDE w:val="0"/>
        <w:autoSpaceDN w:val="0"/>
        <w:adjustRightInd w:val="0"/>
        <w:spacing w:line="360" w:lineRule="auto"/>
        <w:ind w:firstLine="480" w:firstLineChars="200"/>
        <w:jc w:val="left"/>
        <w:rPr>
          <w:rFonts w:ascii="宋体" w:hAnsi="宋体" w:cs="宋体"/>
          <w:color w:val="000000"/>
          <w:sz w:val="24"/>
        </w:rPr>
      </w:pPr>
      <w:r>
        <w:rPr>
          <w:rFonts w:hint="eastAsia" w:ascii="宋体" w:hAnsi="宋体" w:cs="宋体"/>
          <w:color w:val="000000"/>
          <w:sz w:val="24"/>
        </w:rPr>
        <w:t>2.货物从系统集成初验合格次日起7天内，出现非采购人人为因素造成的无法排除的故障，则由投标人负责予以整机调换。</w:t>
      </w:r>
    </w:p>
    <w:p>
      <w:pPr>
        <w:autoSpaceDE w:val="0"/>
        <w:autoSpaceDN w:val="0"/>
        <w:adjustRightInd w:val="0"/>
        <w:spacing w:line="360" w:lineRule="auto"/>
        <w:ind w:firstLine="480" w:firstLineChars="200"/>
        <w:rPr>
          <w:rFonts w:ascii="宋体" w:hAnsi="宋体" w:cs="宋体"/>
          <w:color w:val="000000"/>
          <w:sz w:val="24"/>
        </w:rPr>
      </w:pPr>
      <w:r>
        <w:rPr>
          <w:rFonts w:hint="eastAsia" w:ascii="宋体" w:hAnsi="宋体" w:cs="宋体"/>
          <w:color w:val="000000"/>
          <w:sz w:val="24"/>
        </w:rPr>
        <w:t>3.系统终验在系统集成初验合格一个月内组织实施。</w:t>
      </w:r>
    </w:p>
    <w:p>
      <w:pPr>
        <w:spacing w:line="360" w:lineRule="auto"/>
        <w:ind w:firstLine="470" w:firstLineChars="195"/>
        <w:rPr>
          <w:rFonts w:ascii="宋体" w:hAnsi="宋体" w:cs="宋体"/>
          <w:b/>
          <w:color w:val="000000"/>
          <w:sz w:val="24"/>
        </w:rPr>
      </w:pPr>
      <w:r>
        <w:rPr>
          <w:rFonts w:hint="eastAsia" w:ascii="宋体" w:hAnsi="宋体" w:cs="宋体"/>
          <w:b/>
          <w:color w:val="000000"/>
          <w:sz w:val="24"/>
        </w:rPr>
        <w:t>十一、解释权：</w:t>
      </w:r>
      <w:r>
        <w:rPr>
          <w:rFonts w:hint="eastAsia" w:ascii="宋体" w:hAnsi="宋体" w:cs="宋体"/>
          <w:color w:val="000000"/>
          <w:sz w:val="24"/>
        </w:rPr>
        <w:t>本招标文件依据《政府采购法》及有关规定编制，解释权属招标人。</w:t>
      </w:r>
    </w:p>
    <w:p>
      <w:pPr>
        <w:spacing w:line="360" w:lineRule="auto"/>
        <w:ind w:firstLine="472" w:firstLineChars="196"/>
        <w:rPr>
          <w:rFonts w:ascii="宋体" w:hAnsi="宋体" w:cs="宋体"/>
          <w:color w:val="000000"/>
          <w:sz w:val="24"/>
        </w:rPr>
      </w:pPr>
      <w:r>
        <w:rPr>
          <w:rFonts w:hint="eastAsia" w:ascii="宋体" w:hAnsi="宋体" w:cs="宋体"/>
          <w:b/>
          <w:color w:val="000000"/>
          <w:sz w:val="24"/>
        </w:rPr>
        <w:t>十二、通讯地址：</w:t>
      </w:r>
      <w:r>
        <w:rPr>
          <w:rFonts w:hint="eastAsia" w:ascii="宋体" w:hAnsi="宋体" w:cs="宋体"/>
          <w:color w:val="000000"/>
          <w:sz w:val="24"/>
        </w:rPr>
        <w:t>所有与招标有关的函电请按下面联系。</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通讯地址：浙江省衢州市九华北大道78号衢州学院，邮编：324000。</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采购中心联系人：周老师，电话：0570-8015042，18957039862。</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质疑答复联系人：郑老师；电话：0570-8015028，13567021518。</w:t>
      </w:r>
    </w:p>
    <w:p>
      <w:pPr>
        <w:spacing w:line="440" w:lineRule="exact"/>
        <w:ind w:left="479" w:leftChars="228" w:firstLine="12" w:firstLineChars="5"/>
        <w:rPr>
          <w:rFonts w:ascii="宋体" w:hAnsi="宋体" w:cs="宋体"/>
          <w:color w:val="000000" w:themeColor="text1"/>
          <w:kern w:val="0"/>
          <w:sz w:val="24"/>
          <w14:textFill>
            <w14:solidFill>
              <w14:schemeClr w14:val="tx1"/>
            </w14:solidFill>
          </w14:textFill>
        </w:rPr>
      </w:pPr>
      <w:r>
        <w:rPr>
          <w:rFonts w:hint="eastAsia" w:ascii="宋体" w:hAnsi="宋体" w:cs="宋体"/>
          <w:color w:val="000000" w:themeColor="text1"/>
          <w:kern w:val="0"/>
          <w:sz w:val="24"/>
          <w14:textFill>
            <w14:solidFill>
              <w14:schemeClr w14:val="tx1"/>
            </w14:solidFill>
          </w14:textFill>
        </w:rPr>
        <w:t>项目技术答疑联系人：赵老师；电话：</w:t>
      </w:r>
      <w:r>
        <w:rPr>
          <w:rFonts w:hint="eastAsia" w:ascii="宋体" w:hAnsi="宋体" w:cs="宋体"/>
          <w:bCs/>
          <w:color w:val="000000" w:themeColor="text1"/>
          <w:sz w:val="24"/>
          <w14:textFill>
            <w14:solidFill>
              <w14:schemeClr w14:val="tx1"/>
            </w14:solidFill>
          </w14:textFill>
        </w:rPr>
        <w:t>0570-8016507，</w:t>
      </w:r>
      <w:r>
        <w:rPr>
          <w:rFonts w:hint="eastAsia" w:ascii="宋体" w:hAnsi="宋体" w:cs="宋体"/>
          <w:color w:val="000000" w:themeColor="text1"/>
          <w:kern w:val="0"/>
          <w:sz w:val="24"/>
          <w14:textFill>
            <w14:solidFill>
              <w14:schemeClr w14:val="tx1"/>
            </w14:solidFill>
          </w14:textFill>
        </w:rPr>
        <w:t>13957025795。</w:t>
      </w:r>
    </w:p>
    <w:p>
      <w:pPr>
        <w:spacing w:line="360" w:lineRule="auto"/>
        <w:ind w:firstLine="480" w:firstLineChars="200"/>
        <w:rPr>
          <w:rFonts w:ascii="宋体" w:hAnsi="宋体" w:cs="宋体"/>
          <w:color w:val="FF0000"/>
          <w:sz w:val="24"/>
          <w:highlight w:val="yellow"/>
        </w:rPr>
      </w:pP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 xml:space="preserve">                   </w:t>
      </w:r>
      <w:bookmarkStart w:id="4" w:name="_Toc201078659"/>
    </w:p>
    <w:p>
      <w:pPr>
        <w:spacing w:line="360" w:lineRule="auto"/>
        <w:ind w:firstLine="643" w:firstLineChars="200"/>
        <w:rPr>
          <w:rFonts w:ascii="宋体" w:hAnsi="宋体" w:cs="宋体"/>
          <w:b/>
          <w:bCs/>
          <w:color w:val="000000"/>
          <w:sz w:val="32"/>
        </w:rPr>
      </w:pPr>
    </w:p>
    <w:p>
      <w:pPr>
        <w:spacing w:line="360" w:lineRule="auto"/>
        <w:rPr>
          <w:b/>
          <w:color w:val="000000"/>
          <w:sz w:val="32"/>
          <w:szCs w:val="32"/>
        </w:rPr>
      </w:pPr>
    </w:p>
    <w:p>
      <w:pPr>
        <w:pStyle w:val="2"/>
        <w:ind w:left="2656" w:hanging="1606"/>
        <w:rPr>
          <w:b/>
          <w:color w:val="000000"/>
          <w:sz w:val="32"/>
          <w:szCs w:val="32"/>
        </w:rPr>
      </w:pPr>
    </w:p>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rPr>
          <w:b/>
          <w:color w:val="000000"/>
          <w:sz w:val="32"/>
          <w:szCs w:val="32"/>
        </w:rPr>
      </w:pPr>
    </w:p>
    <w:p>
      <w:pPr>
        <w:widowControl/>
        <w:spacing w:line="440" w:lineRule="exact"/>
        <w:ind w:left="60" w:right="60"/>
        <w:jc w:val="center"/>
        <w:rPr>
          <w:rFonts w:ascii="宋体" w:hAnsi="宋体" w:cs="宋体"/>
          <w:color w:val="000000"/>
          <w:sz w:val="24"/>
        </w:rPr>
      </w:pPr>
      <w:r>
        <w:rPr>
          <w:rFonts w:hint="eastAsia" w:ascii="宋体" w:hAnsi="宋体" w:cs="宋体"/>
          <w:b/>
          <w:bCs/>
          <w:color w:val="000000"/>
          <w:sz w:val="36"/>
          <w:szCs w:val="36"/>
        </w:rPr>
        <w:t>第三章  采购内容及要求</w:t>
      </w:r>
      <w:bookmarkEnd w:id="4"/>
    </w:p>
    <w:p>
      <w:pPr>
        <w:widowControl/>
        <w:spacing w:line="440" w:lineRule="exact"/>
        <w:ind w:left="60" w:right="60"/>
        <w:jc w:val="center"/>
        <w:rPr>
          <w:rFonts w:ascii="宋体" w:hAnsi="宋体" w:cs="宋体"/>
          <w:color w:val="000000"/>
          <w:sz w:val="24"/>
        </w:rPr>
      </w:pPr>
      <w:r>
        <w:rPr>
          <w:rFonts w:hint="eastAsia" w:ascii="宋体" w:hAnsi="宋体" w:cs="宋体"/>
          <w:color w:val="000000"/>
          <w:sz w:val="24"/>
        </w:rPr>
        <w:t xml:space="preserve">    标注“▲”号的为不可负偏离条款，对这些条款的任何负偏离为无效投标。</w:t>
      </w:r>
    </w:p>
    <w:p>
      <w:pPr>
        <w:spacing w:line="360" w:lineRule="auto"/>
        <w:ind w:firstLine="723" w:firstLineChars="300"/>
        <w:outlineLvl w:val="1"/>
        <w:rPr>
          <w:b/>
          <w:color w:val="000000"/>
          <w:sz w:val="24"/>
        </w:rPr>
      </w:pPr>
      <w:r>
        <w:rPr>
          <w:rFonts w:hint="eastAsia"/>
          <w:b/>
          <w:color w:val="000000"/>
          <w:sz w:val="24"/>
        </w:rPr>
        <w:t>一、</w:t>
      </w:r>
      <w:r>
        <w:rPr>
          <w:b/>
          <w:color w:val="000000"/>
          <w:sz w:val="24"/>
        </w:rPr>
        <w:t>采购内容</w:t>
      </w:r>
    </w:p>
    <w:tbl>
      <w:tblPr>
        <w:tblStyle w:val="15"/>
        <w:tblW w:w="80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29"/>
        <w:gridCol w:w="2089"/>
        <w:gridCol w:w="2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352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采购内容</w:t>
            </w:r>
          </w:p>
        </w:tc>
        <w:tc>
          <w:tcPr>
            <w:tcW w:w="20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数量</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rFonts w:ascii="宋体" w:hAnsi="宋体" w:cs="宋体"/>
                <w:color w:val="000000"/>
                <w:kern w:val="0"/>
                <w:sz w:val="24"/>
              </w:rPr>
            </w:pPr>
            <w:r>
              <w:rPr>
                <w:rFonts w:hint="eastAsia" w:ascii="宋体" w:hAnsi="宋体" w:cs="宋体"/>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52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szCs w:val="21"/>
              </w:rPr>
              <w:t>互联网+跨境电子商务阿里国际站虚拟仿真系统</w:t>
            </w:r>
          </w:p>
        </w:tc>
        <w:tc>
          <w:tcPr>
            <w:tcW w:w="20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szCs w:val="21"/>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52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szCs w:val="21"/>
              </w:rPr>
              <w:t>跨境电商理实一体化实训系统</w:t>
            </w:r>
          </w:p>
        </w:tc>
        <w:tc>
          <w:tcPr>
            <w:tcW w:w="20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szCs w:val="21"/>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52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电子商务直播系统</w:t>
            </w:r>
          </w:p>
        </w:tc>
        <w:tc>
          <w:tcPr>
            <w:tcW w:w="20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u w:val="single"/>
                <w14:textFill>
                  <w14:solidFill>
                    <w14:schemeClr w14:val="tx1"/>
                  </w14:solidFill>
                </w14:textFill>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themeColor="text1"/>
                <w:kern w:val="0"/>
                <w:szCs w:val="21"/>
                <w:u w:val="single"/>
                <w14:textFill>
                  <w14:solidFill>
                    <w14:schemeClr w14:val="tx1"/>
                  </w14:solidFill>
                </w14:textFill>
              </w:rPr>
            </w:pPr>
            <w:r>
              <w:rPr>
                <w:rFonts w:hint="eastAsia" w:ascii="宋体" w:hAnsi="宋体" w:cs="宋体"/>
                <w:color w:val="000000" w:themeColor="text1"/>
                <w:kern w:val="0"/>
                <w:szCs w:val="21"/>
                <w:u w:val="single"/>
                <w14:textFill>
                  <w14:solidFill>
                    <w14:schemeClr w14:val="tx1"/>
                  </w14:solidFill>
                </w14:textFill>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352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环境改造</w:t>
            </w:r>
          </w:p>
        </w:tc>
        <w:tc>
          <w:tcPr>
            <w:tcW w:w="2089"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1</w:t>
            </w:r>
          </w:p>
        </w:tc>
        <w:tc>
          <w:tcPr>
            <w:tcW w:w="2421"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间</w:t>
            </w:r>
          </w:p>
        </w:tc>
      </w:tr>
    </w:tbl>
    <w:p>
      <w:pPr>
        <w:pStyle w:val="2"/>
        <w:ind w:left="-580" w:leftChars="0" w:firstLine="720" w:firstLineChars="300"/>
      </w:pPr>
    </w:p>
    <w:p>
      <w:pPr>
        <w:pStyle w:val="2"/>
        <w:ind w:left="-580" w:leftChars="0" w:firstLine="720" w:firstLineChars="300"/>
      </w:pPr>
      <w:r>
        <w:rPr>
          <w:rFonts w:hint="eastAsia"/>
        </w:rPr>
        <w:t>采购内容明细：</w:t>
      </w:r>
    </w:p>
    <w:tbl>
      <w:tblPr>
        <w:tblStyle w:val="15"/>
        <w:tblW w:w="829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9"/>
        <w:gridCol w:w="4837"/>
        <w:gridCol w:w="1073"/>
        <w:gridCol w:w="1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序号</w:t>
            </w:r>
          </w:p>
        </w:tc>
        <w:tc>
          <w:tcPr>
            <w:tcW w:w="4837"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采购内容</w:t>
            </w:r>
          </w:p>
        </w:tc>
        <w:tc>
          <w:tcPr>
            <w:tcW w:w="107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数量</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1</w:t>
            </w:r>
          </w:p>
        </w:tc>
        <w:tc>
          <w:tcPr>
            <w:tcW w:w="4837" w:type="dxa"/>
            <w:shd w:val="clear" w:color="auto" w:fill="auto"/>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szCs w:val="21"/>
              </w:rPr>
              <w:t>互联网+跨境电子商务阿里国际站虚拟仿真系统</w:t>
            </w:r>
          </w:p>
        </w:tc>
        <w:tc>
          <w:tcPr>
            <w:tcW w:w="1073" w:type="dxa"/>
            <w:shd w:val="clear" w:color="auto" w:fill="auto"/>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2</w:t>
            </w:r>
          </w:p>
        </w:tc>
        <w:tc>
          <w:tcPr>
            <w:tcW w:w="4837" w:type="dxa"/>
            <w:shd w:val="clear" w:color="auto" w:fill="auto"/>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szCs w:val="21"/>
              </w:rPr>
              <w:t>跨境电商理实一体化实训系统</w:t>
            </w:r>
          </w:p>
        </w:tc>
        <w:tc>
          <w:tcPr>
            <w:tcW w:w="1073" w:type="dxa"/>
            <w:shd w:val="clear" w:color="auto" w:fill="auto"/>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3</w:t>
            </w:r>
          </w:p>
        </w:tc>
        <w:tc>
          <w:tcPr>
            <w:tcW w:w="4837" w:type="dxa"/>
            <w:shd w:val="clear" w:color="auto" w:fill="auto"/>
          </w:tcPr>
          <w:p>
            <w:pPr>
              <w:widowControl/>
              <w:spacing w:line="440" w:lineRule="exact"/>
              <w:ind w:left="60" w:right="60"/>
              <w:jc w:val="center"/>
              <w:rPr>
                <w:rFonts w:ascii="宋体" w:hAnsi="宋体" w:cs="宋体"/>
                <w:szCs w:val="21"/>
              </w:rPr>
            </w:pPr>
            <w:r>
              <w:rPr>
                <w:rFonts w:hint="eastAsia" w:ascii="宋体" w:hAnsi="宋体" w:cs="宋体"/>
                <w:szCs w:val="21"/>
              </w:rPr>
              <w:t>电子商务直播硬件设备</w:t>
            </w:r>
          </w:p>
        </w:tc>
        <w:tc>
          <w:tcPr>
            <w:tcW w:w="1073" w:type="dxa"/>
            <w:shd w:val="clear" w:color="auto" w:fill="auto"/>
            <w:vAlign w:val="center"/>
          </w:tcPr>
          <w:p>
            <w:pPr>
              <w:widowControl/>
              <w:spacing w:line="440" w:lineRule="exact"/>
              <w:ind w:left="60" w:right="60"/>
              <w:jc w:val="center"/>
              <w:rPr>
                <w:rFonts w:ascii="宋体" w:hAnsi="宋体" w:cs="宋体"/>
                <w:szCs w:val="21"/>
              </w:rPr>
            </w:pPr>
            <w:r>
              <w:rPr>
                <w:rFonts w:hint="eastAsia" w:ascii="宋体" w:hAnsi="宋体" w:cs="宋体"/>
                <w:szCs w:val="21"/>
              </w:rPr>
              <w:t>1</w:t>
            </w:r>
          </w:p>
        </w:tc>
        <w:tc>
          <w:tcPr>
            <w:tcW w:w="1153"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4</w:t>
            </w:r>
          </w:p>
        </w:tc>
        <w:tc>
          <w:tcPr>
            <w:tcW w:w="4837" w:type="dxa"/>
            <w:shd w:val="clear" w:color="auto" w:fill="auto"/>
          </w:tcPr>
          <w:p>
            <w:pPr>
              <w:widowControl/>
              <w:spacing w:line="440" w:lineRule="exact"/>
              <w:ind w:left="60" w:right="60"/>
              <w:jc w:val="center"/>
              <w:rPr>
                <w:rFonts w:ascii="宋体" w:hAnsi="宋体" w:cs="宋体"/>
                <w:szCs w:val="21"/>
              </w:rPr>
            </w:pPr>
            <w:r>
              <w:rPr>
                <w:rFonts w:hint="eastAsia" w:ascii="宋体" w:hAnsi="宋体" w:cs="宋体"/>
                <w:szCs w:val="21"/>
              </w:rPr>
              <w:t>电子商务直播软件系统</w:t>
            </w:r>
          </w:p>
        </w:tc>
        <w:tc>
          <w:tcPr>
            <w:tcW w:w="1073" w:type="dxa"/>
            <w:shd w:val="clear" w:color="auto" w:fill="auto"/>
            <w:vAlign w:val="center"/>
          </w:tcPr>
          <w:p>
            <w:pPr>
              <w:widowControl/>
              <w:spacing w:line="440" w:lineRule="exact"/>
              <w:ind w:left="60" w:right="60"/>
              <w:jc w:val="center"/>
              <w:rPr>
                <w:rFonts w:ascii="宋体" w:hAnsi="宋体" w:cs="宋体"/>
                <w:szCs w:val="21"/>
              </w:rPr>
            </w:pPr>
            <w:r>
              <w:rPr>
                <w:rFonts w:hint="eastAsia" w:ascii="宋体" w:hAnsi="宋体" w:cs="宋体"/>
                <w:szCs w:val="21"/>
              </w:rPr>
              <w:t>1</w:t>
            </w:r>
          </w:p>
        </w:tc>
        <w:tc>
          <w:tcPr>
            <w:tcW w:w="1153"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5</w:t>
            </w:r>
          </w:p>
        </w:tc>
        <w:tc>
          <w:tcPr>
            <w:tcW w:w="4837" w:type="dxa"/>
            <w:shd w:val="clear" w:color="auto" w:fill="auto"/>
          </w:tcPr>
          <w:p>
            <w:pPr>
              <w:widowControl/>
              <w:spacing w:line="440" w:lineRule="exact"/>
              <w:ind w:left="60" w:right="60"/>
              <w:jc w:val="center"/>
              <w:rPr>
                <w:rFonts w:ascii="宋体" w:hAnsi="宋体" w:cs="宋体"/>
                <w:szCs w:val="21"/>
              </w:rPr>
            </w:pPr>
            <w:r>
              <w:rPr>
                <w:rFonts w:hint="eastAsia" w:ascii="宋体" w:hAnsi="宋体" w:cs="宋体"/>
                <w:szCs w:val="21"/>
              </w:rPr>
              <w:t>电子商务SAAS直播平台</w:t>
            </w:r>
          </w:p>
        </w:tc>
        <w:tc>
          <w:tcPr>
            <w:tcW w:w="1073" w:type="dxa"/>
            <w:shd w:val="clear" w:color="auto" w:fill="auto"/>
            <w:vAlign w:val="center"/>
          </w:tcPr>
          <w:p>
            <w:pPr>
              <w:widowControl/>
              <w:spacing w:line="440" w:lineRule="exact"/>
              <w:ind w:left="60" w:right="60"/>
              <w:jc w:val="center"/>
              <w:rPr>
                <w:rFonts w:ascii="宋体" w:hAnsi="宋体" w:cs="宋体"/>
                <w:szCs w:val="21"/>
              </w:rPr>
            </w:pPr>
            <w:r>
              <w:rPr>
                <w:rFonts w:hint="eastAsia" w:ascii="宋体" w:hAnsi="宋体" w:cs="宋体"/>
                <w:szCs w:val="21"/>
              </w:rPr>
              <w:t>1</w:t>
            </w:r>
          </w:p>
        </w:tc>
        <w:tc>
          <w:tcPr>
            <w:tcW w:w="1153"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6</w:t>
            </w:r>
          </w:p>
        </w:tc>
        <w:tc>
          <w:tcPr>
            <w:tcW w:w="4837" w:type="dxa"/>
            <w:shd w:val="clear" w:color="auto" w:fill="auto"/>
          </w:tcPr>
          <w:p>
            <w:pPr>
              <w:widowControl/>
              <w:spacing w:line="440" w:lineRule="exact"/>
              <w:ind w:left="60" w:right="60"/>
              <w:jc w:val="center"/>
              <w:rPr>
                <w:rFonts w:ascii="宋体" w:hAnsi="宋体" w:cs="宋体"/>
                <w:szCs w:val="21"/>
              </w:rPr>
            </w:pPr>
            <w:r>
              <w:rPr>
                <w:rFonts w:hint="eastAsia" w:ascii="宋体" w:hAnsi="宋体" w:cs="宋体"/>
                <w:szCs w:val="21"/>
              </w:rPr>
              <w:t>电子商务直播专用镜头</w:t>
            </w:r>
          </w:p>
        </w:tc>
        <w:tc>
          <w:tcPr>
            <w:tcW w:w="1073" w:type="dxa"/>
            <w:shd w:val="clear" w:color="auto" w:fill="auto"/>
            <w:vAlign w:val="center"/>
          </w:tcPr>
          <w:p>
            <w:pPr>
              <w:widowControl/>
              <w:spacing w:line="440" w:lineRule="exact"/>
              <w:ind w:left="60" w:right="60"/>
              <w:jc w:val="center"/>
              <w:rPr>
                <w:rFonts w:ascii="宋体" w:hAnsi="宋体" w:cs="宋体"/>
                <w:szCs w:val="21"/>
              </w:rPr>
            </w:pPr>
            <w:r>
              <w:rPr>
                <w:rFonts w:hint="eastAsia" w:ascii="宋体" w:hAnsi="宋体" w:cs="宋体"/>
                <w:szCs w:val="21"/>
              </w:rPr>
              <w:t>1</w:t>
            </w:r>
          </w:p>
        </w:tc>
        <w:tc>
          <w:tcPr>
            <w:tcW w:w="1153"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7</w:t>
            </w:r>
          </w:p>
        </w:tc>
        <w:tc>
          <w:tcPr>
            <w:tcW w:w="4837" w:type="dxa"/>
            <w:shd w:val="clear" w:color="auto" w:fill="auto"/>
          </w:tcPr>
          <w:p>
            <w:pPr>
              <w:widowControl/>
              <w:spacing w:line="440" w:lineRule="exact"/>
              <w:ind w:left="60" w:right="60"/>
              <w:jc w:val="center"/>
              <w:rPr>
                <w:rFonts w:ascii="宋体" w:hAnsi="宋体" w:cs="宋体"/>
                <w:szCs w:val="21"/>
              </w:rPr>
            </w:pPr>
            <w:r>
              <w:rPr>
                <w:rFonts w:hint="eastAsia" w:ascii="宋体" w:hAnsi="宋体" w:cs="宋体"/>
                <w:szCs w:val="21"/>
              </w:rPr>
              <w:t>电子商务直播麦克风</w:t>
            </w:r>
          </w:p>
        </w:tc>
        <w:tc>
          <w:tcPr>
            <w:tcW w:w="1073" w:type="dxa"/>
            <w:shd w:val="clear" w:color="auto" w:fill="auto"/>
            <w:vAlign w:val="center"/>
          </w:tcPr>
          <w:p>
            <w:pPr>
              <w:widowControl/>
              <w:spacing w:line="440" w:lineRule="exact"/>
              <w:ind w:left="60" w:right="60"/>
              <w:jc w:val="center"/>
              <w:rPr>
                <w:rFonts w:ascii="宋体" w:hAnsi="宋体" w:cs="宋体"/>
                <w:szCs w:val="21"/>
              </w:rPr>
            </w:pPr>
            <w:r>
              <w:rPr>
                <w:rFonts w:hint="eastAsia" w:ascii="宋体" w:hAnsi="宋体" w:cs="宋体"/>
                <w:szCs w:val="21"/>
              </w:rPr>
              <w:t>1</w:t>
            </w:r>
          </w:p>
        </w:tc>
        <w:tc>
          <w:tcPr>
            <w:tcW w:w="1153"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8</w:t>
            </w:r>
          </w:p>
        </w:tc>
        <w:tc>
          <w:tcPr>
            <w:tcW w:w="4837" w:type="dxa"/>
            <w:shd w:val="clear" w:color="auto" w:fill="auto"/>
          </w:tcPr>
          <w:p>
            <w:pPr>
              <w:widowControl/>
              <w:spacing w:line="440" w:lineRule="exact"/>
              <w:ind w:left="60" w:right="60"/>
              <w:jc w:val="center"/>
              <w:rPr>
                <w:rFonts w:ascii="宋体" w:hAnsi="宋体" w:cs="宋体"/>
                <w:szCs w:val="21"/>
              </w:rPr>
            </w:pPr>
            <w:r>
              <w:rPr>
                <w:rFonts w:hint="eastAsia" w:ascii="宋体" w:hAnsi="宋体" w:cs="宋体"/>
                <w:szCs w:val="21"/>
              </w:rPr>
              <w:t>电子商务直播补光灯</w:t>
            </w:r>
          </w:p>
        </w:tc>
        <w:tc>
          <w:tcPr>
            <w:tcW w:w="1073" w:type="dxa"/>
            <w:shd w:val="clear" w:color="auto" w:fill="auto"/>
            <w:vAlign w:val="center"/>
          </w:tcPr>
          <w:p>
            <w:pPr>
              <w:widowControl/>
              <w:spacing w:line="440" w:lineRule="exact"/>
              <w:ind w:left="60" w:right="60"/>
              <w:jc w:val="center"/>
              <w:rPr>
                <w:rFonts w:ascii="宋体" w:hAnsi="宋体" w:cs="宋体"/>
                <w:szCs w:val="21"/>
              </w:rPr>
            </w:pPr>
            <w:r>
              <w:rPr>
                <w:rFonts w:hint="eastAsia" w:ascii="宋体" w:hAnsi="宋体" w:cs="宋体"/>
                <w:szCs w:val="21"/>
              </w:rPr>
              <w:t>1</w:t>
            </w:r>
          </w:p>
        </w:tc>
        <w:tc>
          <w:tcPr>
            <w:tcW w:w="1153"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1229"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9</w:t>
            </w:r>
          </w:p>
        </w:tc>
        <w:tc>
          <w:tcPr>
            <w:tcW w:w="4837" w:type="dxa"/>
            <w:shd w:val="clear" w:color="auto" w:fill="auto"/>
          </w:tcPr>
          <w:p>
            <w:pPr>
              <w:widowControl/>
              <w:spacing w:line="440" w:lineRule="exact"/>
              <w:ind w:left="60" w:right="60"/>
              <w:jc w:val="center"/>
              <w:rPr>
                <w:rFonts w:ascii="宋体" w:hAnsi="宋体" w:cs="宋体"/>
                <w:szCs w:val="21"/>
              </w:rPr>
            </w:pPr>
            <w:r>
              <w:rPr>
                <w:rFonts w:hint="eastAsia" w:ascii="宋体" w:hAnsi="宋体" w:cs="宋体"/>
                <w:szCs w:val="21"/>
              </w:rPr>
              <w:t>直播绿幕</w:t>
            </w:r>
          </w:p>
        </w:tc>
        <w:tc>
          <w:tcPr>
            <w:tcW w:w="1073" w:type="dxa"/>
            <w:shd w:val="clear" w:color="auto" w:fill="auto"/>
            <w:vAlign w:val="center"/>
          </w:tcPr>
          <w:p>
            <w:pPr>
              <w:widowControl/>
              <w:spacing w:line="440" w:lineRule="exact"/>
              <w:ind w:left="60" w:right="60"/>
              <w:jc w:val="center"/>
              <w:rPr>
                <w:rFonts w:ascii="宋体" w:hAnsi="宋体" w:cs="宋体"/>
                <w:szCs w:val="21"/>
              </w:rPr>
            </w:pPr>
            <w:r>
              <w:rPr>
                <w:rFonts w:hint="eastAsia" w:ascii="宋体" w:hAnsi="宋体" w:cs="宋体"/>
                <w:szCs w:val="21"/>
              </w:rPr>
              <w:t>1</w:t>
            </w:r>
          </w:p>
        </w:tc>
        <w:tc>
          <w:tcPr>
            <w:tcW w:w="1153" w:type="dxa"/>
            <w:vAlign w:val="center"/>
          </w:tcPr>
          <w:p>
            <w:pPr>
              <w:widowControl/>
              <w:spacing w:line="440" w:lineRule="exact"/>
              <w:ind w:left="60" w:right="60"/>
              <w:jc w:val="center"/>
              <w:rPr>
                <w:rFonts w:ascii="宋体" w:hAnsi="宋体" w:cs="宋体"/>
                <w:szCs w:val="21"/>
              </w:rPr>
            </w:pPr>
            <w:r>
              <w:rPr>
                <w:rFonts w:hint="eastAsia" w:ascii="宋体" w:hAnsi="宋体" w:cs="宋体"/>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10</w:t>
            </w:r>
          </w:p>
        </w:tc>
        <w:tc>
          <w:tcPr>
            <w:tcW w:w="4837"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书写绿板</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11</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机柜</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12</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48口交换机</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13</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24口交换机</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14</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专业音箱</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2</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15</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专业功放</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16</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前级效果器</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17</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无线麦克风（含无线接收器和翻页器）</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18</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8人研讨电脑桌</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6</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19</w:t>
            </w:r>
          </w:p>
        </w:tc>
        <w:tc>
          <w:tcPr>
            <w:tcW w:w="4837" w:type="dxa"/>
            <w:shd w:val="clear" w:color="auto" w:fill="auto"/>
            <w:vAlign w:val="center"/>
          </w:tcPr>
          <w:p>
            <w:pPr>
              <w:widowControl/>
              <w:spacing w:line="440" w:lineRule="exact"/>
              <w:ind w:left="60" w:right="60" w:firstLine="1680" w:firstLineChars="800"/>
              <w:rPr>
                <w:rFonts w:ascii="宋体" w:hAnsi="宋体" w:cs="宋体"/>
                <w:color w:val="000000"/>
                <w:szCs w:val="21"/>
                <w:lang w:bidi="ar"/>
              </w:rPr>
            </w:pPr>
            <w:r>
              <w:rPr>
                <w:rFonts w:hint="eastAsia" w:ascii="宋体" w:hAnsi="宋体" w:cs="宋体"/>
                <w:color w:val="000000"/>
                <w:szCs w:val="21"/>
              </w:rPr>
              <w:t>大学生座椅</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48</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20</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教师讲台</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21</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教师教学用品收纳柜</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22</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学生学习用品储物柜</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23</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六类网线</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3</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24</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2.5平方3芯电缆线</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4</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25</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吸音板（配套木格和木工板等）</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95</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26</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防潮强化木地板</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90</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27</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护眼平板照明灯</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15</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28</w:t>
            </w:r>
          </w:p>
        </w:tc>
        <w:tc>
          <w:tcPr>
            <w:tcW w:w="4837"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21.5寸电子班牌（含软件）</w:t>
            </w:r>
          </w:p>
        </w:tc>
        <w:tc>
          <w:tcPr>
            <w:tcW w:w="1073"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29</w:t>
            </w:r>
          </w:p>
        </w:tc>
        <w:tc>
          <w:tcPr>
            <w:tcW w:w="4837"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门禁主机（含软件）</w:t>
            </w:r>
          </w:p>
        </w:tc>
        <w:tc>
          <w:tcPr>
            <w:tcW w:w="1073"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30</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单门磁力锁（含按钮、电源）</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31</w:t>
            </w:r>
          </w:p>
        </w:tc>
        <w:tc>
          <w:tcPr>
            <w:tcW w:w="4837"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摄像机</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rPr>
              <w:t>2</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32</w:t>
            </w:r>
          </w:p>
        </w:tc>
        <w:tc>
          <w:tcPr>
            <w:tcW w:w="4837"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吊顶矿棉板</w:t>
            </w:r>
          </w:p>
        </w:tc>
        <w:tc>
          <w:tcPr>
            <w:tcW w:w="1073"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90</w:t>
            </w:r>
          </w:p>
        </w:tc>
        <w:tc>
          <w:tcPr>
            <w:tcW w:w="1153" w:type="dxa"/>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33</w:t>
            </w:r>
          </w:p>
        </w:tc>
        <w:tc>
          <w:tcPr>
            <w:tcW w:w="4837"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窗帘</w:t>
            </w:r>
          </w:p>
        </w:tc>
        <w:tc>
          <w:tcPr>
            <w:tcW w:w="1073"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54</w:t>
            </w:r>
          </w:p>
        </w:tc>
        <w:tc>
          <w:tcPr>
            <w:tcW w:w="1153" w:type="dxa"/>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34</w:t>
            </w:r>
          </w:p>
        </w:tc>
        <w:tc>
          <w:tcPr>
            <w:tcW w:w="4837"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时序电源</w:t>
            </w:r>
          </w:p>
        </w:tc>
        <w:tc>
          <w:tcPr>
            <w:tcW w:w="1073" w:type="dxa"/>
            <w:shd w:val="clear" w:color="auto" w:fill="auto"/>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1</w:t>
            </w:r>
          </w:p>
        </w:tc>
        <w:tc>
          <w:tcPr>
            <w:tcW w:w="1153" w:type="dxa"/>
            <w:vAlign w:val="center"/>
          </w:tcPr>
          <w:p>
            <w:pPr>
              <w:widowControl/>
              <w:spacing w:line="440" w:lineRule="exact"/>
              <w:ind w:left="60" w:right="60"/>
              <w:jc w:val="center"/>
              <w:rPr>
                <w:rFonts w:ascii="宋体" w:hAnsi="宋体" w:cs="宋体"/>
                <w:color w:val="000000"/>
                <w:szCs w:val="21"/>
              </w:rPr>
            </w:pPr>
            <w:r>
              <w:rPr>
                <w:rFonts w:hint="eastAsia" w:ascii="宋体" w:hAnsi="宋体" w:cs="宋体"/>
                <w:color w:val="000000"/>
                <w:szCs w:val="21"/>
              </w:rPr>
              <w:t>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1229" w:type="dxa"/>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35</w:t>
            </w:r>
          </w:p>
        </w:tc>
        <w:tc>
          <w:tcPr>
            <w:tcW w:w="4837" w:type="dxa"/>
            <w:shd w:val="clear" w:color="auto" w:fill="auto"/>
            <w:vAlign w:val="center"/>
          </w:tcPr>
          <w:p>
            <w:pPr>
              <w:widowControl/>
              <w:spacing w:line="440" w:lineRule="exact"/>
              <w:ind w:left="60" w:right="60"/>
              <w:jc w:val="left"/>
              <w:rPr>
                <w:rFonts w:ascii="宋体" w:hAnsi="宋体" w:cs="宋体"/>
                <w:color w:val="000000"/>
                <w:szCs w:val="21"/>
                <w:lang w:bidi="ar"/>
              </w:rPr>
            </w:pPr>
            <w:r>
              <w:rPr>
                <w:rFonts w:hint="eastAsia" w:ascii="宋体" w:hAnsi="宋体" w:cs="宋体"/>
                <w:color w:val="000000"/>
                <w:szCs w:val="21"/>
              </w:rPr>
              <w:t>拆除和搬运旧桌椅、电脑、黑板、机柜、讲台、灯具、窗帘，强弱电重新改造，墙面开槽布线、补灰粉刷平整，所有新设备安装、技术集成及使用培训，地面防潮改造。</w:t>
            </w:r>
          </w:p>
        </w:tc>
        <w:tc>
          <w:tcPr>
            <w:tcW w:w="1073" w:type="dxa"/>
            <w:shd w:val="clear" w:color="auto" w:fill="auto"/>
            <w:vAlign w:val="center"/>
          </w:tcPr>
          <w:p>
            <w:pPr>
              <w:widowControl/>
              <w:spacing w:line="440" w:lineRule="exact"/>
              <w:ind w:left="60" w:right="60"/>
              <w:jc w:val="center"/>
              <w:rPr>
                <w:rFonts w:ascii="宋体" w:hAnsi="宋体" w:cs="宋体"/>
                <w:color w:val="000000"/>
                <w:szCs w:val="21"/>
                <w:lang w:bidi="ar"/>
              </w:rPr>
            </w:pPr>
            <w:r>
              <w:rPr>
                <w:rFonts w:hint="eastAsia" w:ascii="宋体" w:hAnsi="宋体" w:cs="宋体"/>
                <w:color w:val="000000"/>
                <w:szCs w:val="21"/>
                <w:lang w:bidi="ar"/>
              </w:rPr>
              <w:t>90</w:t>
            </w:r>
          </w:p>
        </w:tc>
        <w:tc>
          <w:tcPr>
            <w:tcW w:w="1153" w:type="dxa"/>
            <w:vAlign w:val="center"/>
          </w:tcPr>
          <w:p>
            <w:pPr>
              <w:widowControl/>
              <w:spacing w:line="440" w:lineRule="exact"/>
              <w:ind w:left="60" w:right="60"/>
              <w:jc w:val="center"/>
              <w:rPr>
                <w:rFonts w:ascii="宋体" w:hAnsi="宋体" w:cs="宋体"/>
                <w:color w:val="000000"/>
                <w:kern w:val="0"/>
                <w:szCs w:val="21"/>
              </w:rPr>
            </w:pPr>
            <w:r>
              <w:rPr>
                <w:rFonts w:hint="eastAsia" w:ascii="宋体" w:hAnsi="宋体" w:cs="宋体"/>
                <w:color w:val="000000"/>
                <w:kern w:val="0"/>
                <w:szCs w:val="21"/>
              </w:rPr>
              <w:t>平方米</w:t>
            </w:r>
          </w:p>
        </w:tc>
      </w:tr>
    </w:tbl>
    <w:p>
      <w:pPr>
        <w:autoSpaceDE w:val="0"/>
        <w:autoSpaceDN w:val="0"/>
        <w:adjustRightInd w:val="0"/>
        <w:snapToGrid w:val="0"/>
        <w:spacing w:line="360" w:lineRule="auto"/>
        <w:textAlignment w:val="top"/>
        <w:outlineLvl w:val="1"/>
        <w:rPr>
          <w:b/>
          <w:color w:val="000000"/>
          <w:sz w:val="24"/>
        </w:rPr>
      </w:pPr>
    </w:p>
    <w:p>
      <w:pPr>
        <w:autoSpaceDE w:val="0"/>
        <w:autoSpaceDN w:val="0"/>
        <w:adjustRightInd w:val="0"/>
        <w:snapToGrid w:val="0"/>
        <w:spacing w:line="360" w:lineRule="auto"/>
        <w:textAlignment w:val="top"/>
        <w:outlineLvl w:val="1"/>
        <w:rPr>
          <w:b/>
          <w:color w:val="000000"/>
          <w:sz w:val="24"/>
        </w:rPr>
      </w:pPr>
      <w:r>
        <w:rPr>
          <w:rFonts w:hint="eastAsia"/>
          <w:b/>
          <w:color w:val="000000"/>
          <w:sz w:val="24"/>
        </w:rPr>
        <w:t>二、</w:t>
      </w:r>
      <w:r>
        <w:rPr>
          <w:b/>
          <w:color w:val="000000"/>
          <w:sz w:val="24"/>
        </w:rPr>
        <w:t>技术参数</w:t>
      </w:r>
      <w:r>
        <w:rPr>
          <w:rFonts w:hint="eastAsia"/>
          <w:b/>
          <w:color w:val="000000"/>
          <w:sz w:val="24"/>
        </w:rPr>
        <w:t>要求</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167"/>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Borders>
              <w:bottom w:val="single" w:color="auto" w:sz="4" w:space="0"/>
            </w:tcBorders>
            <w:vAlign w:val="center"/>
          </w:tcPr>
          <w:p>
            <w:pPr>
              <w:autoSpaceDE w:val="0"/>
              <w:autoSpaceDN w:val="0"/>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序号</w:t>
            </w:r>
          </w:p>
        </w:tc>
        <w:tc>
          <w:tcPr>
            <w:tcW w:w="1167" w:type="dxa"/>
            <w:tcBorders>
              <w:bottom w:val="single" w:color="auto" w:sz="4" w:space="0"/>
            </w:tcBorders>
            <w:vAlign w:val="center"/>
          </w:tcPr>
          <w:p>
            <w:pPr>
              <w:autoSpaceDE w:val="0"/>
              <w:autoSpaceDN w:val="0"/>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设备名称</w:t>
            </w:r>
          </w:p>
        </w:tc>
        <w:tc>
          <w:tcPr>
            <w:tcW w:w="6585" w:type="dxa"/>
            <w:tcBorders>
              <w:bottom w:val="single" w:color="auto" w:sz="4" w:space="0"/>
            </w:tcBorders>
            <w:vAlign w:val="center"/>
          </w:tcPr>
          <w:p>
            <w:pPr>
              <w:autoSpaceDE w:val="0"/>
              <w:autoSpaceDN w:val="0"/>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功能及技术参数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tcBorders>
              <w:top w:val="single" w:color="auto" w:sz="4" w:space="0"/>
              <w:bottom w:val="single" w:color="auto" w:sz="4" w:space="0"/>
              <w:right w:val="single" w:color="auto" w:sz="4" w:space="0"/>
            </w:tcBorders>
            <w:vAlign w:val="center"/>
          </w:tcPr>
          <w:p>
            <w:pPr>
              <w:autoSpaceDE w:val="0"/>
              <w:autoSpaceDN w:val="0"/>
              <w:spacing w:line="360" w:lineRule="auto"/>
              <w:jc w:val="left"/>
              <w:textAlignment w:val="top"/>
              <w:rPr>
                <w:rFonts w:ascii="宋体" w:hAnsi="宋体" w:cs="宋体"/>
                <w:color w:val="000000"/>
                <w:szCs w:val="21"/>
              </w:rPr>
            </w:pPr>
            <w:r>
              <w:rPr>
                <w:rFonts w:hint="eastAsia" w:ascii="宋体" w:hAnsi="宋体" w:cs="宋体"/>
                <w:color w:val="000000"/>
                <w:szCs w:val="21"/>
                <w:lang w:bidi="ar"/>
              </w:rPr>
              <w:t>1</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autoSpaceDE w:val="0"/>
              <w:autoSpaceDN w:val="0"/>
              <w:spacing w:line="360" w:lineRule="auto"/>
              <w:jc w:val="left"/>
              <w:textAlignment w:val="top"/>
              <w:rPr>
                <w:rFonts w:ascii="宋体" w:hAnsi="宋体" w:cs="宋体"/>
                <w:color w:val="000000"/>
                <w:szCs w:val="21"/>
              </w:rPr>
            </w:pPr>
            <w:r>
              <w:rPr>
                <w:rFonts w:hint="eastAsia" w:ascii="宋体" w:hAnsi="宋体" w:cs="宋体"/>
                <w:szCs w:val="21"/>
              </w:rPr>
              <w:t>互联网+跨境电子商务阿里国际站虚拟仿真系统</w:t>
            </w:r>
          </w:p>
        </w:tc>
        <w:tc>
          <w:tcPr>
            <w:tcW w:w="6585" w:type="dxa"/>
            <w:tcBorders>
              <w:top w:val="single" w:color="auto" w:sz="4" w:space="0"/>
              <w:left w:val="single" w:color="auto" w:sz="4" w:space="0"/>
              <w:bottom w:val="single" w:color="auto" w:sz="4" w:space="0"/>
            </w:tcBorders>
            <w:vAlign w:val="center"/>
          </w:tcPr>
          <w:p>
            <w:pPr>
              <w:autoSpaceDE w:val="0"/>
              <w:autoSpaceDN w:val="0"/>
              <w:spacing w:line="360" w:lineRule="auto"/>
              <w:jc w:val="left"/>
              <w:textAlignment w:val="top"/>
              <w:rPr>
                <w:rFonts w:ascii="宋体" w:hAnsi="宋体" w:cs="宋体"/>
                <w:szCs w:val="21"/>
              </w:rPr>
            </w:pPr>
            <w:r>
              <w:rPr>
                <w:rFonts w:hint="eastAsia" w:ascii="宋体" w:hAnsi="宋体" w:cs="宋体"/>
                <w:szCs w:val="21"/>
              </w:rPr>
              <w:t>一、整体要求</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跨境电商运营模式可分为传统跨境大宗交易平台（大宗B2B）模式、综合门户类跨境小额批发零售平台（小宗B2B或C2C）模式。虽然以速卖通、亚马逊为首的小额零售近来迅猛发展，但从交易额总量来看，大宗B2B仍占90%以上。</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二、技术要求</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（一）教师端主要功能</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1.系统软件要求为B/S架构，可架构于Internet/Intranet（互联网/局域网），无需安装客户端，无点数限制，同时满足支持300人及以上在线。</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2.系统需包含四种账号管理方式，包含单个添加学生、批量添加、从excel导入、学生自己注册。</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3.教师可根据课时需要创建课程设置课程开始时间结束时间；创建课程后可根据教学需要对课程内每道练习设置开放或隐藏；设置练习是否允许重做，是否学生提交后自动计算成绩。</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4.教师可对课程内练习设置考试功能，可设置考试开始时间，总时长，总分值。教师后台可设置学生是否能看到练习分数，练习答案。</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5.教师后台可查看每个练习每个学生的答题情况，包含练习提交时间，所用时长，是否完成，练习得分。</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6.系统有自动评分功能，自动显示至少五个分数段的人数，可导出学生的成绩成excel表格，可一键生成所有学生实训总结，一键打包下载实训总结，可查看学生的练习停留记录。</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7.教师端提供难度设置功能。可设置是否允许查看单据填写帮助、是否使用单据检查功能、是否允许使用单据对照功能、是否允许查看单据答案、是否允许单据自动填写等，另可设定每道练习的答题时间，用于课程考试。</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（二）学生端主要功能</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1.软件通过小题模式和综合流程模式给学生提供多种多样的实训环境及业务操作，内容涵盖跨境电商国际站规则、市场调研、竞争优势分析、客户管理与营销、公海客户管理、店铺子账号设置、营销推广、直通车推广、数据优化、产品发布与管理、交易管理、线下业务、技能测试、综合实训等。</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2.客户管理包含公海客户管理及客户列表管理，需提供详细的案例背景资料及操作要求。</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3.店铺建设包含完善店铺信息、设置子账号、进行营销推广、数据优化等，还需包含社交媒体基础认识、常用国际聊天工具、搜索引擎基础认识、领英应用与操作、图片视觉营销、打造爆款主图、产品详情页打造思路等知识介绍。</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4.跨境电商产品发布及管理模块：可在此练习发布产品、产品分组、图片分给管理、产品下架等操作。</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5.交易管理：通过FRQ市场发布采购需求，服装报价、起草信用保障订单</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6.线下业务：签订合同后，需完成整个履约流程(传统国际贸易的流程)，从申请产地证、报检、报关、出运、收汇等全套国际贸易操作。题目中提供完整操作流程图，并对步骤顺序进行编号，方便学生学习，每个步骤至少包含知识讲解、操作帮助、业务办理3个功能，知识讲解采用文本、动画等方式展示该操作的知识点，操作帮助能清晰说明本步骤在软件里的操作流程。操作完本题提交后能直接看到得分并有重做功能。</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7.技能测试：包含完整考试系统功能。题型包含单选、多选、判断等题型,题量不小于 500 道，试卷不少于8套。可设定每套试卷的答题时间，用于课程考试。</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8.综合实训系统至少包含100个商品基本资料，老师可添加产品，产品包含20大类，有一般货物、保税加工货物、暂准进出口货物等。每个货物完整定义的产品的基本属性，包含产品图片、产品描述、毛净重、体积、HS编码等。学生根据各产品的历史交易信息等内容做市场分析报告。</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9.学生之间可以互动，包含买家及卖家平台，且买家与卖家系统必须为可以进行实际业务流程操作的仿真类软件平台。卖家完整模拟国际站后台,可自由操作后台各项功能，含开设店铺、发布产品、设置营销活动、处理订单等，买家可以通过前台购买其他同学发布的产品；</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10.制单过程中，可以同一页面上显示填写单据及填写帮助和相关联单据，并可以通过软件功能键快速定位到帮助制定栏位和关联单据的关联栏位。可修改制单界面跟关联单据界面比例。</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11.系统模拟了一个动态变化的市场环境，包含商品价格、海运费、空运费、汇率，其中汇率可联网情况下自动同步现实中汇率，老师也可以手工改变参数。</w:t>
            </w:r>
          </w:p>
          <w:p>
            <w:pPr>
              <w:autoSpaceDE w:val="0"/>
              <w:autoSpaceDN w:val="0"/>
              <w:spacing w:line="360" w:lineRule="auto"/>
              <w:jc w:val="left"/>
              <w:textAlignment w:val="top"/>
              <w:rPr>
                <w:rFonts w:ascii="宋体" w:hAnsi="宋体" w:cs="宋体"/>
                <w:szCs w:val="21"/>
              </w:rPr>
            </w:pPr>
            <w:r>
              <w:rPr>
                <w:rFonts w:hint="eastAsia" w:ascii="宋体" w:hAnsi="宋体" w:cs="宋体"/>
                <w:szCs w:val="21"/>
              </w:rPr>
              <w:t>12.软件要求提供辅助资料包含贸易公司资料不少于500家、银行资料不少于200家、工厂资料不少于50家、货代公司资料不少于200家、商品资料不少于260种、港口资料不少于50个；提供计算器功能，可自动计算商品包装数量、总毛重、总净重、总体积、金额大小写、汇率换算、海运费、空运费、保险费。</w:t>
            </w:r>
          </w:p>
          <w:p>
            <w:pPr>
              <w:autoSpaceDE w:val="0"/>
              <w:autoSpaceDN w:val="0"/>
              <w:spacing w:line="360" w:lineRule="auto"/>
              <w:jc w:val="left"/>
              <w:textAlignment w:val="top"/>
              <w:rPr>
                <w:rFonts w:ascii="宋体" w:hAnsi="宋体" w:cs="宋体"/>
                <w:color w:val="000000"/>
                <w:szCs w:val="21"/>
              </w:rPr>
            </w:pPr>
            <w:r>
              <w:rPr>
                <w:rFonts w:hint="eastAsia" w:ascii="宋体" w:hAnsi="宋体" w:cs="宋体"/>
                <w:szCs w:val="21"/>
              </w:rPr>
              <w:t>13.为了防止恶意虚假响应，预中标人在响应时间截止后到用户方演示软件，用户方将对预中标公司产品的每个功能指标，参照文件中的技术要求进行逐项核对，如有重点功能超过三项不满足将拒绝签署合同并上报政府采购监管部门处理。严禁投标方以虚假的技术功能描述进行投标应答并干扰正常的竞标评选，对于提供虚假资质证明或恶意虚假应标的供应商，经查实后将以废标处理，并列入采购方及采购机构黑名单追究供应商和厂商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tcBorders>
              <w:top w:val="single" w:color="auto" w:sz="4" w:space="0"/>
              <w:right w:val="single" w:color="auto" w:sz="4" w:space="0"/>
            </w:tcBorders>
            <w:vAlign w:val="center"/>
          </w:tcPr>
          <w:p>
            <w:pPr>
              <w:widowControl/>
              <w:autoSpaceDE w:val="0"/>
              <w:autoSpaceDN w:val="0"/>
              <w:spacing w:line="360" w:lineRule="auto"/>
              <w:jc w:val="left"/>
              <w:rPr>
                <w:rFonts w:ascii="宋体" w:hAnsi="宋体" w:cs="宋体"/>
                <w:color w:val="000000"/>
                <w:szCs w:val="21"/>
              </w:rPr>
            </w:pPr>
            <w:r>
              <w:rPr>
                <w:rFonts w:hint="eastAsia" w:ascii="宋体" w:hAnsi="宋体" w:cs="宋体"/>
                <w:color w:val="000000"/>
                <w:szCs w:val="21"/>
                <w:lang w:bidi="ar"/>
              </w:rPr>
              <w:t>2</w:t>
            </w:r>
          </w:p>
        </w:tc>
        <w:tc>
          <w:tcPr>
            <w:tcW w:w="116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spacing w:line="360" w:lineRule="auto"/>
              <w:jc w:val="left"/>
              <w:rPr>
                <w:rFonts w:ascii="宋体" w:hAnsi="宋体" w:cs="宋体"/>
                <w:color w:val="000000"/>
                <w:szCs w:val="21"/>
              </w:rPr>
            </w:pPr>
            <w:r>
              <w:rPr>
                <w:rFonts w:hint="eastAsia" w:ascii="宋体" w:hAnsi="宋体" w:cs="宋体"/>
                <w:szCs w:val="21"/>
              </w:rPr>
              <w:t>跨境电商理实一体化实训系统</w:t>
            </w:r>
          </w:p>
        </w:tc>
        <w:tc>
          <w:tcPr>
            <w:tcW w:w="6585" w:type="dxa"/>
            <w:tcBorders>
              <w:top w:val="single" w:color="auto" w:sz="4" w:space="0"/>
              <w:left w:val="single" w:color="auto" w:sz="4" w:space="0"/>
            </w:tcBorders>
            <w:vAlign w:val="center"/>
          </w:tcPr>
          <w:p>
            <w:pPr>
              <w:spacing w:line="360" w:lineRule="auto"/>
              <w:jc w:val="left"/>
              <w:rPr>
                <w:rFonts w:ascii="宋体" w:hAnsi="宋体" w:cs="宋体"/>
                <w:color w:val="000000"/>
                <w:szCs w:val="21"/>
              </w:rPr>
            </w:pPr>
            <w:r>
              <w:rPr>
                <w:rFonts w:hint="eastAsia" w:ascii="宋体" w:hAnsi="宋体" w:cs="宋体"/>
                <w:szCs w:val="21"/>
              </w:rPr>
              <w:t>一、</w:t>
            </w:r>
            <w:r>
              <w:rPr>
                <w:rFonts w:hint="eastAsia" w:ascii="宋体" w:hAnsi="宋体" w:cs="宋体"/>
                <w:color w:val="000000"/>
                <w:szCs w:val="21"/>
              </w:rPr>
              <w:t>技术指标</w:t>
            </w:r>
          </w:p>
          <w:p>
            <w:pPr>
              <w:spacing w:line="360" w:lineRule="auto"/>
              <w:jc w:val="left"/>
              <w:rPr>
                <w:rFonts w:ascii="宋体" w:hAnsi="宋体" w:cs="宋体"/>
                <w:color w:val="000000"/>
                <w:szCs w:val="21"/>
              </w:rPr>
            </w:pPr>
            <w:r>
              <w:rPr>
                <w:rFonts w:hint="eastAsia" w:ascii="宋体" w:hAnsi="宋体" w:cs="宋体"/>
                <w:color w:val="000000"/>
                <w:szCs w:val="21"/>
              </w:rPr>
              <w:t>1.系统须采用B/S架构，支持PC端使用模式，支持本地部署及云端部署。</w:t>
            </w:r>
          </w:p>
          <w:p>
            <w:pPr>
              <w:spacing w:line="360" w:lineRule="auto"/>
              <w:jc w:val="left"/>
              <w:rPr>
                <w:rFonts w:ascii="宋体" w:hAnsi="宋体" w:cs="宋体"/>
                <w:color w:val="000000"/>
                <w:szCs w:val="21"/>
              </w:rPr>
            </w:pPr>
            <w:r>
              <w:rPr>
                <w:rFonts w:hint="eastAsia" w:ascii="宋体" w:hAnsi="宋体" w:cs="宋体"/>
                <w:color w:val="000000"/>
                <w:szCs w:val="21"/>
              </w:rPr>
              <w:t>2.系统应提供管理员、教师、学生三种用户角色，教师端提供班级管理、实验管理、实验报告管理，学生端支持在浏览器3D模式运行，浏览器模式须支持谷歌、火狐等HTML5内核浏览器，无需下载任何插件。</w:t>
            </w:r>
          </w:p>
          <w:p>
            <w:pPr>
              <w:spacing w:line="360" w:lineRule="auto"/>
              <w:jc w:val="left"/>
              <w:rPr>
                <w:rFonts w:ascii="宋体" w:hAnsi="宋体" w:cs="宋体"/>
                <w:color w:val="000000"/>
                <w:szCs w:val="21"/>
              </w:rPr>
            </w:pPr>
            <w:r>
              <w:rPr>
                <w:rFonts w:hint="eastAsia" w:ascii="宋体" w:hAnsi="宋体" w:cs="宋体"/>
                <w:color w:val="000000"/>
                <w:szCs w:val="21"/>
              </w:rPr>
              <w:t>3.系统界面直观、流程清晰，容易理解和使用，操作方便；教师可根据不同班级开设不同实验，同一个班级可以开通多个实验，教师端操作界面可实时监控每个班级每个学生的实验进度情况。</w:t>
            </w:r>
          </w:p>
          <w:p>
            <w:pPr>
              <w:spacing w:line="360" w:lineRule="auto"/>
              <w:jc w:val="left"/>
              <w:rPr>
                <w:rFonts w:ascii="宋体" w:hAnsi="宋体" w:cs="宋体"/>
                <w:color w:val="000000"/>
                <w:szCs w:val="21"/>
              </w:rPr>
            </w:pPr>
            <w:r>
              <w:rPr>
                <w:rFonts w:hint="eastAsia" w:ascii="宋体" w:hAnsi="宋体" w:cs="宋体"/>
                <w:color w:val="000000"/>
                <w:szCs w:val="21"/>
              </w:rPr>
              <w:t>4.系统应支持教学设计、教学过程、教学评价、教学资源、教学观测的全过程信息化管理；支持实验结束后自动生成实验报告，学生实验成绩导出功能。</w:t>
            </w:r>
          </w:p>
          <w:p>
            <w:pPr>
              <w:spacing w:line="360" w:lineRule="auto"/>
              <w:jc w:val="left"/>
              <w:rPr>
                <w:rFonts w:ascii="宋体" w:hAnsi="宋体" w:cs="宋体"/>
                <w:color w:val="000000"/>
                <w:szCs w:val="21"/>
              </w:rPr>
            </w:pPr>
            <w:r>
              <w:rPr>
                <w:rFonts w:hint="eastAsia" w:ascii="宋体" w:hAnsi="宋体" w:cs="宋体"/>
                <w:color w:val="000000"/>
                <w:szCs w:val="21"/>
              </w:rPr>
              <w:t>二、功能指标</w:t>
            </w:r>
          </w:p>
          <w:p>
            <w:pPr>
              <w:spacing w:line="360" w:lineRule="auto"/>
              <w:jc w:val="left"/>
              <w:rPr>
                <w:rFonts w:ascii="宋体" w:hAnsi="宋体" w:cs="宋体"/>
                <w:color w:val="000000"/>
                <w:szCs w:val="21"/>
              </w:rPr>
            </w:pPr>
            <w:r>
              <w:rPr>
                <w:rFonts w:hint="eastAsia" w:ascii="宋体" w:hAnsi="宋体" w:cs="宋体"/>
                <w:color w:val="000000"/>
                <w:szCs w:val="21"/>
              </w:rPr>
              <w:t>（一）教师端功能要求</w:t>
            </w:r>
          </w:p>
          <w:p>
            <w:pPr>
              <w:spacing w:line="360" w:lineRule="auto"/>
              <w:jc w:val="left"/>
              <w:rPr>
                <w:rFonts w:ascii="宋体" w:hAnsi="宋体" w:cs="宋体"/>
                <w:color w:val="000000"/>
                <w:szCs w:val="21"/>
              </w:rPr>
            </w:pPr>
            <w:r>
              <w:rPr>
                <w:rFonts w:hint="eastAsia" w:ascii="宋体" w:hAnsi="宋体" w:cs="宋体"/>
                <w:color w:val="000000"/>
                <w:szCs w:val="21"/>
              </w:rPr>
              <w:t>1.系统应支持教师选择实验数据，开课方式支持“班级开课”，应支持教师查看正在授课的实验，实训指导书、实验进度、实验成绩和实验分析。</w:t>
            </w:r>
          </w:p>
          <w:p>
            <w:pPr>
              <w:spacing w:line="360" w:lineRule="auto"/>
              <w:jc w:val="left"/>
              <w:rPr>
                <w:rFonts w:ascii="宋体" w:hAnsi="宋体" w:cs="宋体"/>
                <w:color w:val="000000"/>
                <w:szCs w:val="21"/>
              </w:rPr>
            </w:pPr>
            <w:r>
              <w:rPr>
                <w:rFonts w:hint="eastAsia" w:ascii="宋体" w:hAnsi="宋体" w:cs="宋体"/>
                <w:color w:val="000000"/>
                <w:szCs w:val="21"/>
              </w:rPr>
              <w:t>2.系统应支持教师批量导入学生信息，应内置导入模板供教师下载，系统应支持教师对班级内学生进行“修改”、“删除”、“重置密码”等操作。</w:t>
            </w:r>
          </w:p>
          <w:p>
            <w:pPr>
              <w:spacing w:line="360" w:lineRule="auto"/>
              <w:jc w:val="left"/>
              <w:rPr>
                <w:rFonts w:ascii="宋体" w:hAnsi="宋体" w:cs="宋体"/>
                <w:color w:val="000000"/>
                <w:szCs w:val="21"/>
              </w:rPr>
            </w:pPr>
            <w:r>
              <w:rPr>
                <w:rFonts w:hint="eastAsia" w:ascii="宋体" w:hAnsi="宋体" w:cs="宋体"/>
                <w:color w:val="000000"/>
                <w:szCs w:val="21"/>
              </w:rPr>
              <w:t>3.系统应支持教师查看所有进行中或已结束的实验，进行中的实验应支持教师进入实验，已结束的实验应支持教师导出学生成绩及回顾课堂，学生成绩应支持主观打分，打分比例应支持教师手动调整，调整后学生分数应实时更新。</w:t>
            </w:r>
          </w:p>
          <w:p>
            <w:pPr>
              <w:spacing w:line="360" w:lineRule="auto"/>
              <w:jc w:val="left"/>
              <w:rPr>
                <w:rFonts w:ascii="宋体" w:hAnsi="宋体" w:cs="宋体"/>
                <w:color w:val="000000"/>
                <w:szCs w:val="21"/>
              </w:rPr>
            </w:pPr>
            <w:r>
              <w:rPr>
                <w:rFonts w:hint="eastAsia" w:ascii="宋体" w:hAnsi="宋体" w:cs="宋体"/>
                <w:color w:val="000000"/>
                <w:szCs w:val="21"/>
              </w:rPr>
              <w:t>4.系统应支持通过图文并茂方式介绍:如何创建班级、如何开通实验、如何使用教师控制台等模块。</w:t>
            </w:r>
          </w:p>
          <w:p>
            <w:pPr>
              <w:spacing w:line="360" w:lineRule="auto"/>
              <w:jc w:val="left"/>
              <w:rPr>
                <w:rFonts w:ascii="宋体" w:hAnsi="宋体" w:cs="宋体"/>
                <w:color w:val="000000"/>
                <w:szCs w:val="21"/>
              </w:rPr>
            </w:pPr>
            <w:r>
              <w:rPr>
                <w:rFonts w:hint="eastAsia" w:ascii="宋体" w:hAnsi="宋体" w:cs="宋体"/>
                <w:color w:val="000000"/>
                <w:szCs w:val="21"/>
              </w:rPr>
              <w:t>5.系统应支持教师查看使用过程中常见异常问题的处理方法。</w:t>
            </w:r>
          </w:p>
          <w:p>
            <w:pPr>
              <w:spacing w:line="360" w:lineRule="auto"/>
              <w:jc w:val="left"/>
              <w:rPr>
                <w:rFonts w:ascii="宋体" w:hAnsi="宋体" w:cs="宋体"/>
                <w:color w:val="000000"/>
                <w:szCs w:val="21"/>
              </w:rPr>
            </w:pPr>
            <w:r>
              <w:rPr>
                <w:rFonts w:hint="eastAsia" w:ascii="宋体" w:hAnsi="宋体" w:cs="宋体"/>
                <w:color w:val="000000"/>
                <w:szCs w:val="21"/>
              </w:rPr>
              <w:t>6.系统应内置实验知识点视频及实验分析讲解视频，同时应支持教师自主上传视频，以图文形式展现实验背景、实验目的、实验评分等。</w:t>
            </w:r>
          </w:p>
          <w:p>
            <w:pPr>
              <w:spacing w:line="360" w:lineRule="auto"/>
              <w:jc w:val="left"/>
              <w:rPr>
                <w:rFonts w:ascii="宋体" w:hAnsi="宋体" w:cs="宋体"/>
                <w:color w:val="000000"/>
                <w:szCs w:val="21"/>
              </w:rPr>
            </w:pPr>
            <w:r>
              <w:rPr>
                <w:rFonts w:hint="eastAsia" w:ascii="宋体" w:hAnsi="宋体" w:cs="宋体"/>
                <w:color w:val="000000"/>
                <w:szCs w:val="21"/>
              </w:rPr>
              <w:t>7.实验过程中，系统应支持教师实时查看学生的实验进度且可以查看学生的决策内容；系统应内置参考答案，并具备实验数据统计功能（统计方式应不少于2种），可将各个分数段的学生人数进行统计并生成可视化图表。</w:t>
            </w:r>
          </w:p>
          <w:p>
            <w:pPr>
              <w:spacing w:line="360" w:lineRule="auto"/>
              <w:jc w:val="left"/>
              <w:rPr>
                <w:rFonts w:ascii="宋体" w:hAnsi="宋体" w:cs="宋体"/>
                <w:szCs w:val="21"/>
              </w:rPr>
            </w:pPr>
            <w:r>
              <w:rPr>
                <w:rFonts w:hint="eastAsia" w:ascii="宋体" w:hAnsi="宋体" w:cs="宋体"/>
                <w:color w:val="000000"/>
                <w:szCs w:val="21"/>
              </w:rPr>
              <w:t>8.系统应支持随机点名功能，</w:t>
            </w:r>
            <w:r>
              <w:rPr>
                <w:rFonts w:hint="eastAsia" w:ascii="宋体" w:hAnsi="宋体" w:cs="宋体"/>
                <w:szCs w:val="21"/>
              </w:rPr>
              <w:t>系统应具备实验扩展模块，扩展模块不少于3种；系统应提供实验入口功能。</w:t>
            </w:r>
          </w:p>
          <w:p>
            <w:pPr>
              <w:spacing w:line="360" w:lineRule="auto"/>
              <w:jc w:val="left"/>
              <w:rPr>
                <w:rFonts w:ascii="宋体" w:hAnsi="宋体" w:cs="宋体"/>
                <w:szCs w:val="21"/>
              </w:rPr>
            </w:pPr>
            <w:r>
              <w:rPr>
                <w:rFonts w:hint="eastAsia" w:ascii="宋体" w:hAnsi="宋体" w:cs="宋体"/>
                <w:szCs w:val="21"/>
              </w:rPr>
              <w:t>9.系统应支持教师查看数据广场，在数据广场中应内置在线数据挖掘、在线表格、在线幻灯片、行业数据源，在线数据挖掘，在线数据挖掘中应不少于7个数据处理内容，在行业数据源中应不少于11个行业数据源，系统应支持教师查看研究报告，研究报告中应不少于10个行业分类，系统应支持定期更新。</w:t>
            </w:r>
          </w:p>
          <w:p>
            <w:pPr>
              <w:spacing w:line="360" w:lineRule="auto"/>
              <w:jc w:val="left"/>
              <w:rPr>
                <w:rFonts w:ascii="宋体" w:hAnsi="宋体" w:cs="宋体"/>
                <w:szCs w:val="21"/>
              </w:rPr>
            </w:pPr>
            <w:r>
              <w:rPr>
                <w:rFonts w:hint="eastAsia" w:ascii="宋体" w:hAnsi="宋体" w:cs="宋体"/>
                <w:szCs w:val="21"/>
              </w:rPr>
              <w:t>10.系统应支持教师查看学情分析，应支持教师查看已经开放项目、已完成项目、实训整体进度、参与学生数及成绩排名，系统应支持对成绩排名进行筛选，应支持查看成绩明细内容，系统应支持教师查看能力掌握情况并通过雷达图形式展示（图表数据应根据学生决策数据保持实时更新），系统应支持教师实时查看做研究分析学生的占比。</w:t>
            </w:r>
          </w:p>
          <w:p>
            <w:pPr>
              <w:spacing w:line="360" w:lineRule="auto"/>
              <w:jc w:val="left"/>
              <w:rPr>
                <w:rFonts w:ascii="宋体" w:hAnsi="宋体" w:cs="宋体"/>
                <w:color w:val="000000"/>
                <w:szCs w:val="21"/>
              </w:rPr>
            </w:pPr>
            <w:r>
              <w:rPr>
                <w:rFonts w:hint="eastAsia" w:ascii="宋体" w:hAnsi="宋体" w:cs="宋体"/>
                <w:color w:val="000000"/>
                <w:szCs w:val="21"/>
              </w:rPr>
              <w:t>（二）学生端功能要求</w:t>
            </w:r>
          </w:p>
          <w:p>
            <w:pPr>
              <w:spacing w:line="360" w:lineRule="auto"/>
              <w:jc w:val="left"/>
              <w:rPr>
                <w:rFonts w:ascii="宋体" w:hAnsi="宋体" w:cs="宋体"/>
                <w:color w:val="000000"/>
                <w:szCs w:val="21"/>
              </w:rPr>
            </w:pPr>
            <w:r>
              <w:rPr>
                <w:rFonts w:hint="eastAsia" w:ascii="宋体" w:hAnsi="宋体" w:cs="宋体"/>
                <w:color w:val="000000"/>
                <w:szCs w:val="21"/>
              </w:rPr>
              <w:t>1.系统应支持学生一键进入实验。</w:t>
            </w:r>
          </w:p>
          <w:p>
            <w:pPr>
              <w:spacing w:line="360" w:lineRule="auto"/>
              <w:jc w:val="left"/>
              <w:rPr>
                <w:rFonts w:ascii="宋体" w:hAnsi="宋体" w:cs="宋体"/>
                <w:color w:val="000000"/>
                <w:szCs w:val="21"/>
              </w:rPr>
            </w:pPr>
            <w:r>
              <w:rPr>
                <w:rFonts w:hint="eastAsia" w:ascii="宋体" w:hAnsi="宋体" w:cs="宋体"/>
                <w:color w:val="000000"/>
                <w:szCs w:val="21"/>
              </w:rPr>
              <w:t>2.系统应支持学生查看实验分数、教师评分和最终评分，应支持查看实验详情。</w:t>
            </w:r>
          </w:p>
          <w:p>
            <w:pPr>
              <w:spacing w:line="360" w:lineRule="auto"/>
              <w:jc w:val="left"/>
              <w:rPr>
                <w:rFonts w:ascii="宋体" w:hAnsi="宋体" w:cs="宋体"/>
                <w:color w:val="000000"/>
                <w:szCs w:val="21"/>
              </w:rPr>
            </w:pPr>
            <w:r>
              <w:rPr>
                <w:rFonts w:hint="eastAsia" w:ascii="宋体" w:hAnsi="宋体" w:cs="宋体"/>
                <w:color w:val="000000"/>
                <w:szCs w:val="21"/>
              </w:rPr>
              <w:t>3.系统应支持学生查看实验报告。</w:t>
            </w:r>
          </w:p>
          <w:p>
            <w:pPr>
              <w:spacing w:line="360" w:lineRule="auto"/>
              <w:jc w:val="left"/>
              <w:rPr>
                <w:rFonts w:ascii="宋体" w:hAnsi="宋体" w:cs="宋体"/>
                <w:color w:val="000000"/>
                <w:szCs w:val="21"/>
              </w:rPr>
            </w:pPr>
            <w:r>
              <w:rPr>
                <w:rFonts w:hint="eastAsia" w:ascii="宋体" w:hAnsi="宋体" w:cs="宋体"/>
                <w:color w:val="000000"/>
                <w:szCs w:val="21"/>
              </w:rPr>
              <w:t>4.系统应支持通过图文并茂方式介绍:如何进入实验、如何查看实验报告、异常处理方法。</w:t>
            </w:r>
          </w:p>
          <w:p>
            <w:pPr>
              <w:spacing w:line="360" w:lineRule="auto"/>
              <w:jc w:val="left"/>
              <w:rPr>
                <w:rFonts w:ascii="宋体" w:hAnsi="宋体" w:cs="宋体"/>
                <w:szCs w:val="21"/>
              </w:rPr>
            </w:pPr>
            <w:r>
              <w:rPr>
                <w:rFonts w:hint="eastAsia" w:ascii="宋体" w:hAnsi="宋体" w:cs="宋体"/>
                <w:szCs w:val="21"/>
              </w:rPr>
              <w:t>5.系统应支持学生查看数据广场，在数据广场中应内置在线数据挖掘、在线表格、在线幻灯片、行业数据源，在线数据挖掘，在线数据挖掘中应不少于7个数据处理内容，在行业数据源中应不少于11个行业数据源，系统应支持教师查看研究报告，研究报告中应不少于10个行业分类，系统应支持定期更新。</w:t>
            </w:r>
          </w:p>
          <w:p>
            <w:pPr>
              <w:spacing w:line="360" w:lineRule="auto"/>
              <w:jc w:val="left"/>
              <w:rPr>
                <w:rFonts w:ascii="宋体" w:hAnsi="宋体" w:cs="宋体"/>
                <w:szCs w:val="21"/>
              </w:rPr>
            </w:pPr>
            <w:r>
              <w:rPr>
                <w:rFonts w:hint="eastAsia" w:ascii="宋体" w:hAnsi="宋体" w:cs="宋体"/>
                <w:szCs w:val="21"/>
              </w:rPr>
              <w:t>6.系统应支持学生查看学情分析，应支持学生查看已经开放项目、已完成项目、实训整体进度、参与学生数及成绩排名，系统应支持学生查看实训分数详情，系统应支持学生查看能力掌握情况并通过雷达图形式展示（图表数据应根据学生决策数据保持实时更新），系统应支持学生查看能力分数详情并可查看对应的一级指标、二级指标及对应的指标权重。</w:t>
            </w:r>
          </w:p>
          <w:p>
            <w:pPr>
              <w:spacing w:line="360" w:lineRule="auto"/>
              <w:jc w:val="left"/>
              <w:rPr>
                <w:rFonts w:ascii="宋体" w:hAnsi="宋体" w:cs="宋体"/>
                <w:color w:val="000000"/>
                <w:szCs w:val="21"/>
              </w:rPr>
            </w:pPr>
            <w:r>
              <w:rPr>
                <w:rFonts w:hint="eastAsia" w:ascii="宋体" w:hAnsi="宋体" w:cs="宋体"/>
                <w:color w:val="000000"/>
                <w:szCs w:val="21"/>
              </w:rPr>
              <w:t xml:space="preserve">（三）管理员端功能要求                                             </w:t>
            </w:r>
          </w:p>
          <w:p>
            <w:pPr>
              <w:spacing w:line="360" w:lineRule="auto"/>
              <w:jc w:val="left"/>
              <w:rPr>
                <w:rFonts w:ascii="宋体" w:hAnsi="宋体" w:cs="宋体"/>
                <w:color w:val="000000"/>
                <w:szCs w:val="21"/>
              </w:rPr>
            </w:pPr>
            <w:r>
              <w:rPr>
                <w:rFonts w:hint="eastAsia" w:ascii="宋体" w:hAnsi="宋体" w:cs="宋体"/>
                <w:color w:val="000000"/>
                <w:szCs w:val="21"/>
              </w:rPr>
              <w:t>1.系统应支持添加系统管理员，可以对管理员进行权限分配，可分配权限不少于28种。</w:t>
            </w:r>
          </w:p>
          <w:p>
            <w:pPr>
              <w:spacing w:line="360" w:lineRule="auto"/>
              <w:jc w:val="left"/>
              <w:rPr>
                <w:rFonts w:ascii="宋体" w:hAnsi="宋体" w:cs="宋体"/>
                <w:color w:val="000000"/>
                <w:szCs w:val="21"/>
              </w:rPr>
            </w:pPr>
            <w:r>
              <w:rPr>
                <w:rFonts w:hint="eastAsia" w:ascii="宋体" w:hAnsi="宋体" w:cs="宋体"/>
                <w:color w:val="000000"/>
                <w:szCs w:val="21"/>
              </w:rPr>
              <w:t>2.系统应支持新增学校管理员、正式用户。</w:t>
            </w:r>
          </w:p>
          <w:p>
            <w:pPr>
              <w:spacing w:line="360" w:lineRule="auto"/>
              <w:jc w:val="left"/>
              <w:rPr>
                <w:rFonts w:ascii="宋体" w:hAnsi="宋体" w:cs="宋体"/>
                <w:color w:val="000000"/>
                <w:szCs w:val="21"/>
              </w:rPr>
            </w:pPr>
            <w:r>
              <w:rPr>
                <w:rFonts w:hint="eastAsia" w:ascii="宋体" w:hAnsi="宋体" w:cs="宋体"/>
                <w:color w:val="000000"/>
                <w:szCs w:val="21"/>
              </w:rPr>
              <w:t>3.系统应支持新增banner，也可对已有banner进行修改，具备新增平台介绍、基础信息、后台菜单、通用菜单等功能。</w:t>
            </w:r>
          </w:p>
          <w:p>
            <w:pPr>
              <w:spacing w:line="360" w:lineRule="auto"/>
              <w:jc w:val="left"/>
              <w:rPr>
                <w:rFonts w:ascii="宋体" w:hAnsi="宋体" w:cs="宋体"/>
                <w:color w:val="000000"/>
                <w:szCs w:val="21"/>
              </w:rPr>
            </w:pPr>
            <w:r>
              <w:rPr>
                <w:rFonts w:hint="eastAsia" w:ascii="宋体" w:hAnsi="宋体" w:cs="宋体"/>
                <w:color w:val="000000"/>
                <w:szCs w:val="21"/>
              </w:rPr>
              <w:t>4.系统应支持新增实验标签、实验类型、学科大类、实验列表、实验视频、教程章节。</w:t>
            </w:r>
          </w:p>
          <w:p>
            <w:pPr>
              <w:spacing w:line="360" w:lineRule="auto"/>
              <w:jc w:val="left"/>
              <w:rPr>
                <w:rFonts w:ascii="宋体" w:hAnsi="宋体" w:cs="宋体"/>
                <w:color w:val="000000"/>
                <w:szCs w:val="21"/>
              </w:rPr>
            </w:pPr>
            <w:r>
              <w:rPr>
                <w:rFonts w:hint="eastAsia" w:ascii="宋体" w:hAnsi="宋体" w:cs="宋体"/>
                <w:color w:val="000000"/>
                <w:szCs w:val="21"/>
              </w:rPr>
              <w:t>5.系统应支持对SEO优化内容进行修改。</w:t>
            </w:r>
          </w:p>
          <w:p>
            <w:pPr>
              <w:spacing w:line="360" w:lineRule="auto"/>
              <w:jc w:val="left"/>
              <w:rPr>
                <w:rFonts w:ascii="宋体" w:hAnsi="宋体" w:cs="宋体"/>
                <w:color w:val="000000"/>
                <w:szCs w:val="21"/>
              </w:rPr>
            </w:pPr>
            <w:r>
              <w:rPr>
                <w:rFonts w:hint="eastAsia" w:ascii="宋体" w:hAnsi="宋体" w:cs="宋体"/>
                <w:color w:val="000000"/>
                <w:szCs w:val="21"/>
              </w:rPr>
              <w:t>6.系统应支持查看教师日志、开课日志、登录日志，应支持按学校开课次数、按教师开课次数、按实验开课次数等数据统计功能。</w:t>
            </w:r>
          </w:p>
          <w:p>
            <w:pPr>
              <w:spacing w:line="360" w:lineRule="auto"/>
              <w:jc w:val="left"/>
              <w:rPr>
                <w:rFonts w:ascii="宋体" w:hAnsi="宋体" w:cs="宋体"/>
                <w:color w:val="000000"/>
                <w:szCs w:val="21"/>
              </w:rPr>
            </w:pPr>
            <w:r>
              <w:rPr>
                <w:rFonts w:hint="eastAsia" w:ascii="宋体" w:hAnsi="宋体" w:cs="宋体"/>
                <w:color w:val="000000"/>
                <w:szCs w:val="21"/>
              </w:rPr>
              <w:t>三、系统功能</w:t>
            </w:r>
          </w:p>
          <w:p>
            <w:pPr>
              <w:spacing w:line="360" w:lineRule="auto"/>
              <w:jc w:val="left"/>
              <w:rPr>
                <w:rFonts w:ascii="宋体" w:hAnsi="宋体" w:cs="宋体"/>
                <w:color w:val="000000"/>
                <w:szCs w:val="21"/>
              </w:rPr>
            </w:pPr>
            <w:r>
              <w:rPr>
                <w:rFonts w:hint="eastAsia" w:ascii="宋体" w:hAnsi="宋体" w:cs="宋体"/>
                <w:szCs w:val="21"/>
              </w:rPr>
              <w:t>1.系统平台以跨境电商运营岗位真实能力要求和工作任务为设计驱动，构建跨境电商数据化运营课程体系。课程仿真跨境电商企业真实业务场景及外营销平台，模拟企业从行业研究、市场选品、营销推广、店铺经营和业务分析全业务流程，借助EXCEL、BI工具进行大数据分析、集成运营方案并仿真验证决策，通过系统化训练形成数据化运营核心技能。</w:t>
            </w:r>
          </w:p>
          <w:p>
            <w:pPr>
              <w:spacing w:line="360" w:lineRule="auto"/>
              <w:jc w:val="left"/>
              <w:rPr>
                <w:rFonts w:ascii="宋体" w:hAnsi="宋体" w:cs="宋体"/>
                <w:color w:val="000000"/>
                <w:szCs w:val="21"/>
              </w:rPr>
            </w:pPr>
            <w:r>
              <w:rPr>
                <w:rFonts w:hint="eastAsia" w:ascii="宋体" w:hAnsi="宋体" w:cs="宋体"/>
                <w:szCs w:val="21"/>
              </w:rPr>
              <w:t>2.</w:t>
            </w:r>
            <w:r>
              <w:rPr>
                <w:rFonts w:hint="eastAsia" w:ascii="宋体" w:hAnsi="宋体" w:cs="宋体"/>
                <w:color w:val="000000"/>
                <w:szCs w:val="21"/>
              </w:rPr>
              <w:t>系统应支持的授课内容不少于5大项15小项，实训课程的分析工具包含但不限于excel、BI工具等，每一项实训内容应包含知识学习和虚仿实验，应支持教师查看实验内容，如案例分析、作业上传等；知识学习须包含课件教案与视频教案，其中课件教案与视频教案应支持教师自行上传；客观实验应内置测试题、表格统计和图表统计，测试题应支持教师通过模板导入题目，表格统计应支持教师查看学生进度及分数，图表统计应支持教师查看各个分数段的学生，项目开课模式应不少于两种。</w:t>
            </w:r>
          </w:p>
          <w:p>
            <w:pPr>
              <w:spacing w:line="360" w:lineRule="auto"/>
              <w:jc w:val="left"/>
              <w:rPr>
                <w:rFonts w:ascii="宋体" w:hAnsi="宋体" w:cs="宋体"/>
                <w:color w:val="000000"/>
                <w:szCs w:val="21"/>
              </w:rPr>
            </w:pPr>
            <w:r>
              <w:rPr>
                <w:rFonts w:hint="eastAsia" w:ascii="宋体" w:hAnsi="宋体" w:cs="宋体"/>
                <w:color w:val="000000"/>
                <w:szCs w:val="21"/>
              </w:rPr>
              <w:t>项目一：</w:t>
            </w:r>
            <w:r>
              <w:rPr>
                <w:rFonts w:hint="eastAsia" w:ascii="宋体" w:hAnsi="宋体" w:cs="宋体"/>
                <w:szCs w:val="21"/>
              </w:rPr>
              <w:t>应支持学生对跨境电商进行行业研究</w:t>
            </w:r>
          </w:p>
          <w:p>
            <w:pPr>
              <w:spacing w:line="360" w:lineRule="auto"/>
              <w:jc w:val="left"/>
              <w:rPr>
                <w:rFonts w:ascii="宋体" w:hAnsi="宋体" w:cs="宋体"/>
                <w:color w:val="000000"/>
                <w:szCs w:val="21"/>
              </w:rPr>
            </w:pPr>
            <w:r>
              <w:rPr>
                <w:rFonts w:hint="eastAsia" w:ascii="宋体" w:hAnsi="宋体" w:cs="宋体"/>
                <w:color w:val="000000"/>
                <w:szCs w:val="21"/>
              </w:rPr>
              <w:t>应支持学生进行跨境电商行业研究及确定经营方式：应支持通过3D形式模拟电商公司场景，系统应内置该阶段的知识点，参考数据阶段（参考资料应不少于5种），系统应内置测试题（测试题应不少于13个）。</w:t>
            </w:r>
          </w:p>
          <w:p>
            <w:pPr>
              <w:spacing w:line="360" w:lineRule="auto"/>
              <w:jc w:val="left"/>
              <w:rPr>
                <w:rFonts w:ascii="宋体" w:hAnsi="宋体" w:cs="宋体"/>
                <w:color w:val="000000"/>
                <w:szCs w:val="21"/>
              </w:rPr>
            </w:pPr>
            <w:r>
              <w:rPr>
                <w:rFonts w:hint="eastAsia" w:ascii="宋体" w:hAnsi="宋体" w:cs="宋体"/>
                <w:color w:val="000000"/>
                <w:szCs w:val="21"/>
              </w:rPr>
              <w:t>1.系统应支持内置评分算法，评分项应不少于2项。</w:t>
            </w:r>
          </w:p>
          <w:p>
            <w:pPr>
              <w:spacing w:line="360" w:lineRule="auto"/>
              <w:jc w:val="left"/>
              <w:rPr>
                <w:rFonts w:ascii="宋体" w:hAnsi="宋体" w:cs="宋体"/>
                <w:color w:val="000000"/>
                <w:szCs w:val="21"/>
              </w:rPr>
            </w:pPr>
            <w:r>
              <w:rPr>
                <w:rFonts w:hint="eastAsia" w:ascii="宋体" w:hAnsi="宋体" w:cs="宋体"/>
                <w:color w:val="000000"/>
                <w:szCs w:val="21"/>
              </w:rPr>
              <w:t>2.实验报告应支持显示学生详细的决策内容及分数。</w:t>
            </w:r>
          </w:p>
          <w:p>
            <w:pPr>
              <w:spacing w:line="360" w:lineRule="auto"/>
              <w:jc w:val="left"/>
              <w:rPr>
                <w:rFonts w:ascii="宋体" w:hAnsi="宋体" w:cs="宋体"/>
                <w:color w:val="000000"/>
                <w:szCs w:val="21"/>
              </w:rPr>
            </w:pPr>
            <w:r>
              <w:rPr>
                <w:rFonts w:hint="eastAsia" w:ascii="宋体" w:hAnsi="宋体" w:cs="宋体"/>
                <w:szCs w:val="21"/>
              </w:rPr>
              <w:t>应支持学确定主营地域及主营类目</w:t>
            </w:r>
            <w:r>
              <w:rPr>
                <w:rFonts w:hint="eastAsia" w:ascii="宋体" w:hAnsi="宋体" w:cs="宋体"/>
                <w:color w:val="000000"/>
                <w:szCs w:val="21"/>
              </w:rPr>
              <w:t>：系统应内置实验规则，参考数据阶段系统应内置亚马逊站点选择文章、第三方数据平台、谷歌趋势。</w:t>
            </w:r>
          </w:p>
          <w:p>
            <w:pPr>
              <w:spacing w:line="360" w:lineRule="auto"/>
              <w:jc w:val="left"/>
              <w:rPr>
                <w:rFonts w:ascii="宋体" w:hAnsi="宋体" w:cs="宋体"/>
                <w:color w:val="000000"/>
                <w:szCs w:val="21"/>
              </w:rPr>
            </w:pPr>
            <w:r>
              <w:rPr>
                <w:rFonts w:hint="eastAsia" w:ascii="宋体" w:hAnsi="宋体" w:cs="宋体"/>
                <w:color w:val="000000"/>
                <w:szCs w:val="21"/>
              </w:rPr>
              <w:t>3.亚马逊站点选择文章参考资料不少于4个。</w:t>
            </w:r>
          </w:p>
          <w:p>
            <w:pPr>
              <w:spacing w:line="360" w:lineRule="auto"/>
              <w:jc w:val="left"/>
              <w:rPr>
                <w:rFonts w:ascii="宋体" w:hAnsi="宋体" w:cs="宋体"/>
                <w:color w:val="000000"/>
                <w:szCs w:val="21"/>
              </w:rPr>
            </w:pPr>
            <w:r>
              <w:rPr>
                <w:rFonts w:hint="eastAsia" w:ascii="宋体" w:hAnsi="宋体" w:cs="宋体"/>
                <w:color w:val="000000"/>
                <w:szCs w:val="21"/>
              </w:rPr>
              <w:t>4.第三方数据平台站点应不少于4个国家，数据量总共应不少于100条，系统应支持根据学生筛选数据实时更新可视化图表。1.5谷歌趋势阶段系统应支持学生筛选查看不少于4个国家数据，决策环节系统应内置测试题（测试题应不少于10个）。</w:t>
            </w:r>
          </w:p>
          <w:p>
            <w:pPr>
              <w:spacing w:line="360" w:lineRule="auto"/>
              <w:jc w:val="left"/>
              <w:rPr>
                <w:rFonts w:ascii="宋体" w:hAnsi="宋体" w:cs="宋体"/>
                <w:color w:val="000000"/>
                <w:szCs w:val="21"/>
              </w:rPr>
            </w:pPr>
            <w:r>
              <w:rPr>
                <w:rFonts w:hint="eastAsia" w:ascii="宋体" w:hAnsi="宋体" w:cs="宋体"/>
                <w:color w:val="000000"/>
                <w:szCs w:val="21"/>
              </w:rPr>
              <w:t>5.系统应支持内置评分算法，系统应支持实验报告显示学生详细的决策内容及分数，评分项应不少于4项。</w:t>
            </w:r>
          </w:p>
          <w:p>
            <w:pPr>
              <w:spacing w:line="360" w:lineRule="auto"/>
              <w:jc w:val="left"/>
              <w:rPr>
                <w:rFonts w:ascii="宋体" w:hAnsi="宋体" w:cs="宋体"/>
                <w:color w:val="000000"/>
                <w:szCs w:val="21"/>
              </w:rPr>
            </w:pPr>
            <w:r>
              <w:rPr>
                <w:rFonts w:hint="eastAsia" w:ascii="宋体" w:hAnsi="宋体" w:cs="宋体"/>
                <w:color w:val="000000"/>
                <w:szCs w:val="21"/>
              </w:rPr>
              <w:t>项目二：</w:t>
            </w:r>
            <w:r>
              <w:rPr>
                <w:rFonts w:hint="eastAsia" w:ascii="宋体" w:hAnsi="宋体" w:cs="宋体"/>
                <w:szCs w:val="21"/>
              </w:rPr>
              <w:t>应支持学生进行市场选品</w:t>
            </w:r>
          </w:p>
          <w:p>
            <w:pPr>
              <w:numPr>
                <w:ilvl w:val="255"/>
                <w:numId w:val="0"/>
              </w:numPr>
              <w:spacing w:line="360" w:lineRule="auto"/>
              <w:jc w:val="left"/>
              <w:rPr>
                <w:rFonts w:ascii="宋体" w:hAnsi="宋体" w:cs="宋体"/>
                <w:color w:val="000000"/>
                <w:szCs w:val="21"/>
              </w:rPr>
            </w:pPr>
            <w:r>
              <w:rPr>
                <w:rFonts w:hint="eastAsia" w:ascii="宋体" w:hAnsi="宋体" w:cs="宋体"/>
                <w:color w:val="000000"/>
                <w:szCs w:val="21"/>
              </w:rPr>
              <w:t>1.应支持学生进行细分类目的市场数据采集：系统应内置该阶段的实训规则及知识点，系统应支持通过新的标签页打开数据平台，数据类别应不少于3种，其中市场数据应不少于2000条数据，品牌数据应不少于1000条，商品数据应不少于5类，excel决策阶段系统内置excel分析工具，系统应支持内置评分算法，系统应支持实验报告显示学生详细的决策内容及分数，评分项应不少于3项。</w:t>
            </w:r>
          </w:p>
          <w:p>
            <w:pPr>
              <w:spacing w:line="360" w:lineRule="auto"/>
              <w:jc w:val="left"/>
              <w:rPr>
                <w:rFonts w:ascii="宋体" w:hAnsi="宋体" w:cs="宋体"/>
                <w:color w:val="000000"/>
                <w:szCs w:val="21"/>
              </w:rPr>
            </w:pPr>
            <w:r>
              <w:rPr>
                <w:rFonts w:hint="eastAsia" w:ascii="宋体" w:hAnsi="宋体" w:cs="宋体"/>
                <w:color w:val="000000"/>
                <w:szCs w:val="21"/>
              </w:rPr>
              <w:t>2.应支持学生进行细分类目的市场数据清洗：系统应内置该阶段的实训规则及知识点，数据平台数据类别应不少于3种，数据清洗阶段系统应内置数据源及BI工具，系统应支持内置评分算法，系统应支持实验报告显示学生详细的决策内容及分数，评分项应不少于3项。</w:t>
            </w:r>
          </w:p>
          <w:p>
            <w:pPr>
              <w:spacing w:line="360" w:lineRule="auto"/>
              <w:jc w:val="left"/>
              <w:rPr>
                <w:rFonts w:ascii="宋体" w:hAnsi="宋体" w:cs="宋体"/>
                <w:color w:val="000000"/>
                <w:szCs w:val="21"/>
              </w:rPr>
            </w:pPr>
            <w:r>
              <w:rPr>
                <w:rFonts w:hint="eastAsia" w:ascii="宋体" w:hAnsi="宋体" w:cs="宋体"/>
                <w:color w:val="000000"/>
                <w:szCs w:val="21"/>
              </w:rPr>
              <w:t>3.应支持学生确定产品的细分类目：系统应内置该阶段的实训规则及知识点，数据分析阶段系统应内置数据源（品牌数据应不少于50条，商品数据应不少于800条），系统应内置excel工具学生可在系统内直接进行编辑，结果解读环节系统应内置不少于4道选择题，系统应支持内置评分算法，系统应支持实验报告显示学生详细的决策内容及分数，评分项应不少于5项。</w:t>
            </w:r>
          </w:p>
          <w:p>
            <w:pPr>
              <w:spacing w:line="360" w:lineRule="auto"/>
              <w:jc w:val="left"/>
              <w:rPr>
                <w:rFonts w:ascii="宋体" w:hAnsi="宋体" w:cs="宋体"/>
                <w:color w:val="000000"/>
                <w:szCs w:val="21"/>
              </w:rPr>
            </w:pPr>
            <w:r>
              <w:rPr>
                <w:rFonts w:hint="eastAsia" w:ascii="宋体" w:hAnsi="宋体" w:cs="宋体"/>
                <w:color w:val="000000"/>
                <w:szCs w:val="21"/>
              </w:rPr>
              <w:t>项目三：应支持学生进行营销推广</w:t>
            </w:r>
          </w:p>
          <w:p>
            <w:pPr>
              <w:numPr>
                <w:ilvl w:val="255"/>
                <w:numId w:val="0"/>
              </w:numPr>
              <w:spacing w:line="360" w:lineRule="auto"/>
              <w:jc w:val="left"/>
              <w:rPr>
                <w:rFonts w:ascii="宋体" w:hAnsi="宋体" w:cs="宋体"/>
                <w:color w:val="000000"/>
                <w:szCs w:val="21"/>
              </w:rPr>
            </w:pPr>
            <w:r>
              <w:rPr>
                <w:rFonts w:hint="eastAsia" w:ascii="宋体" w:hAnsi="宋体" w:cs="宋体"/>
                <w:color w:val="000000"/>
                <w:szCs w:val="21"/>
              </w:rPr>
              <w:t>1.应支持学生进行站外广告投放：系统应内置该阶段的实训规则及知识点，系统应内置相关资料（应内置文章类或者视频类资料），内置的视频资料产品应不少于4种，广告投放阶段应内置Google投放及TikTok。</w:t>
            </w:r>
          </w:p>
          <w:p>
            <w:pPr>
              <w:spacing w:line="360" w:lineRule="auto"/>
              <w:jc w:val="left"/>
              <w:rPr>
                <w:rFonts w:ascii="宋体" w:hAnsi="宋体" w:cs="宋体"/>
                <w:color w:val="000000"/>
                <w:szCs w:val="21"/>
              </w:rPr>
            </w:pPr>
            <w:r>
              <w:rPr>
                <w:rFonts w:hint="eastAsia" w:ascii="宋体" w:hAnsi="宋体" w:cs="宋体"/>
                <w:color w:val="000000"/>
                <w:szCs w:val="21"/>
              </w:rPr>
              <w:t>2.Google投放过程系统应支持内置广告目标供学生选择，系统应支持选择广告类型、选择地理位置和语言、填写预算及出价、细分受众群、设置广告组。</w:t>
            </w:r>
          </w:p>
          <w:p>
            <w:pPr>
              <w:spacing w:line="360" w:lineRule="auto"/>
              <w:jc w:val="left"/>
              <w:rPr>
                <w:rFonts w:ascii="宋体" w:hAnsi="宋体" w:cs="宋体"/>
                <w:color w:val="000000"/>
                <w:szCs w:val="21"/>
              </w:rPr>
            </w:pPr>
            <w:r>
              <w:rPr>
                <w:rFonts w:hint="eastAsia" w:ascii="宋体" w:hAnsi="宋体" w:cs="宋体"/>
                <w:color w:val="000000"/>
                <w:szCs w:val="21"/>
              </w:rPr>
              <w:t>3.TikTok投放应支持学生新增广告投放，应支持学生对推广系列、广告组、广告进行个性化的编辑选择。</w:t>
            </w:r>
          </w:p>
          <w:p>
            <w:pPr>
              <w:spacing w:line="360" w:lineRule="auto"/>
              <w:jc w:val="left"/>
              <w:rPr>
                <w:rFonts w:ascii="宋体" w:hAnsi="宋体" w:cs="宋体"/>
                <w:color w:val="000000"/>
                <w:szCs w:val="21"/>
              </w:rPr>
            </w:pPr>
            <w:r>
              <w:rPr>
                <w:rFonts w:hint="eastAsia" w:ascii="宋体" w:hAnsi="宋体" w:cs="宋体"/>
                <w:color w:val="000000"/>
                <w:szCs w:val="21"/>
              </w:rPr>
              <w:t>4.整个过程系统应内置引导语，制度决策阶段系统应内置不少于6个测试题，系统应支持内置评分算法，系统应支持实验报告显示学生详细的决策内容及分数，评分项应不少于4项。</w:t>
            </w:r>
          </w:p>
          <w:p>
            <w:pPr>
              <w:spacing w:line="360" w:lineRule="auto"/>
              <w:jc w:val="left"/>
              <w:rPr>
                <w:rFonts w:ascii="宋体" w:hAnsi="宋体" w:cs="宋体"/>
                <w:color w:val="000000"/>
                <w:szCs w:val="21"/>
              </w:rPr>
            </w:pPr>
            <w:r>
              <w:rPr>
                <w:rFonts w:hint="eastAsia" w:ascii="宋体" w:hAnsi="宋体" w:cs="宋体"/>
                <w:color w:val="000000"/>
                <w:szCs w:val="21"/>
              </w:rPr>
              <w:t>5.应支持学生进行TikTok测品分析：系统应内置该阶段的实训规则及知识点，系统应内置相关资料，TikTok投放阶段广告数据应不少于3条，制定决策阶段系统应内置不少于13个测试题，系统应支持内置评分算法，系统应支持实验报告显示学生详细的决策内容及分数，评分项应不少于2项。</w:t>
            </w:r>
          </w:p>
          <w:p>
            <w:pPr>
              <w:spacing w:line="360" w:lineRule="auto"/>
              <w:jc w:val="left"/>
              <w:rPr>
                <w:rFonts w:ascii="宋体" w:hAnsi="宋体" w:cs="宋体"/>
                <w:color w:val="000000"/>
                <w:szCs w:val="21"/>
              </w:rPr>
            </w:pPr>
            <w:r>
              <w:rPr>
                <w:rFonts w:hint="eastAsia" w:ascii="宋体" w:hAnsi="宋体" w:cs="宋体"/>
                <w:color w:val="000000"/>
                <w:szCs w:val="21"/>
              </w:rPr>
              <w:t>6.应支持学生进行TikTok投放优化-点击问题：系统应内置该阶段的实训规则及知识点，系统应内置相关资料，系统应内置不少于4种产品的素材（素材应包含视频、图文），数据分析阶段系统应内置excel分析工具和1套数据供学生进行决策，问题分析阶段系统应内置不少于8个测试题，系统应支持内置评分算法，系统应支持实验报告显示学生详细的决策内容及分数，评分项应不少于2项。</w:t>
            </w:r>
          </w:p>
          <w:p>
            <w:pPr>
              <w:spacing w:line="360" w:lineRule="auto"/>
              <w:jc w:val="left"/>
              <w:rPr>
                <w:rFonts w:ascii="宋体" w:hAnsi="宋体" w:cs="宋体"/>
                <w:color w:val="000000"/>
                <w:szCs w:val="21"/>
              </w:rPr>
            </w:pPr>
            <w:r>
              <w:rPr>
                <w:rFonts w:hint="eastAsia" w:ascii="宋体" w:hAnsi="宋体" w:cs="宋体"/>
                <w:color w:val="000000"/>
                <w:szCs w:val="21"/>
              </w:rPr>
              <w:t>7.应支持学生进行TikTok投放优化-转化问题：系统应内置该阶段的实训规则及知识点，系统应内置相关资料，系统应内置不少于4种产品的素材（素材应包含视频、图文），数据分析阶段系统应内置excel分析工具和1套数据供学生决策，问题分析阶段系统应内置不少于6个测试题，系统应支持内置评分算法，系统应支持实验报告显示学生详细的决策内容及分数，评分项应不少于2项。</w:t>
            </w:r>
          </w:p>
          <w:p>
            <w:pPr>
              <w:spacing w:line="360" w:lineRule="auto"/>
              <w:jc w:val="left"/>
              <w:rPr>
                <w:rFonts w:ascii="宋体" w:hAnsi="宋体" w:cs="宋体"/>
                <w:color w:val="000000"/>
                <w:szCs w:val="21"/>
              </w:rPr>
            </w:pPr>
            <w:r>
              <w:rPr>
                <w:rFonts w:hint="eastAsia" w:ascii="宋体" w:hAnsi="宋体" w:cs="宋体"/>
                <w:color w:val="000000"/>
                <w:szCs w:val="21"/>
              </w:rPr>
              <w:t>8.应支持学生进行亚马逊广告搜索优化：系统应内置该阶段的实训规则及知识点，系统应内置相关资料。</w:t>
            </w:r>
          </w:p>
          <w:p>
            <w:pPr>
              <w:spacing w:line="360" w:lineRule="auto"/>
              <w:jc w:val="left"/>
              <w:rPr>
                <w:rFonts w:ascii="宋体" w:hAnsi="宋体" w:cs="宋体"/>
                <w:color w:val="000000"/>
                <w:szCs w:val="21"/>
              </w:rPr>
            </w:pPr>
            <w:r>
              <w:rPr>
                <w:rFonts w:hint="eastAsia" w:ascii="宋体" w:hAnsi="宋体" w:cs="宋体"/>
                <w:color w:val="000000"/>
                <w:szCs w:val="21"/>
              </w:rPr>
              <w:t>9.推广效果分析阶段应内置excel分析工具和1套数据供学生决策，决策完成后系统应内置结果分析应内置不少于3个问题。</w:t>
            </w:r>
          </w:p>
          <w:p>
            <w:pPr>
              <w:spacing w:line="360" w:lineRule="auto"/>
              <w:jc w:val="left"/>
              <w:rPr>
                <w:rFonts w:ascii="宋体" w:hAnsi="宋体" w:cs="宋体"/>
                <w:color w:val="000000"/>
                <w:szCs w:val="21"/>
              </w:rPr>
            </w:pPr>
            <w:r>
              <w:rPr>
                <w:rFonts w:hint="eastAsia" w:ascii="宋体" w:hAnsi="宋体" w:cs="宋体"/>
                <w:color w:val="000000"/>
                <w:szCs w:val="21"/>
              </w:rPr>
              <w:t>10.词根判断及关键词优化阶段系统应内置1套数据供学生决策，系统应支持内置评分算法，系统应支持实验报告显示学生详细的决策内容及分数。评分项应不少于3项。</w:t>
            </w:r>
          </w:p>
          <w:p>
            <w:pPr>
              <w:spacing w:line="360" w:lineRule="auto"/>
              <w:jc w:val="left"/>
              <w:rPr>
                <w:rFonts w:ascii="宋体" w:hAnsi="宋体" w:cs="宋体"/>
                <w:color w:val="000000"/>
                <w:szCs w:val="21"/>
              </w:rPr>
            </w:pPr>
            <w:r>
              <w:rPr>
                <w:rFonts w:hint="eastAsia" w:ascii="宋体" w:hAnsi="宋体" w:cs="宋体"/>
                <w:color w:val="000000"/>
                <w:szCs w:val="21"/>
              </w:rPr>
              <w:t>项目四：应支持学生进行店铺经营</w:t>
            </w:r>
          </w:p>
          <w:p>
            <w:pPr>
              <w:numPr>
                <w:ilvl w:val="255"/>
                <w:numId w:val="0"/>
              </w:numPr>
              <w:spacing w:line="360" w:lineRule="auto"/>
              <w:jc w:val="left"/>
              <w:rPr>
                <w:rFonts w:ascii="宋体" w:hAnsi="宋体" w:cs="宋体"/>
                <w:color w:val="000000"/>
                <w:szCs w:val="21"/>
              </w:rPr>
            </w:pPr>
            <w:r>
              <w:rPr>
                <w:rFonts w:hint="eastAsia" w:ascii="宋体" w:hAnsi="宋体" w:cs="宋体"/>
                <w:color w:val="000000"/>
                <w:szCs w:val="21"/>
              </w:rPr>
              <w:t>1.应支持学生进行客户关系管理：系统应内置该阶段的实训规则及知识点，系统应内置相关资料，聚类分析阶段系统应内置BI工具和1套订单数据，数据量应不少于3000条，制定营销方案阶段系统应支持可选择的客户类型不少于8项，营销方案不少于11项，系统应支持内置评分算法，系统应支持实验报告显示学生详细的决策内容及分数，评分项应不少于2项。</w:t>
            </w:r>
          </w:p>
          <w:p>
            <w:pPr>
              <w:numPr>
                <w:ilvl w:val="255"/>
                <w:numId w:val="0"/>
              </w:numPr>
              <w:spacing w:line="360" w:lineRule="auto"/>
              <w:jc w:val="left"/>
              <w:rPr>
                <w:rFonts w:ascii="宋体" w:hAnsi="宋体" w:cs="宋体"/>
                <w:color w:val="000000"/>
                <w:szCs w:val="21"/>
              </w:rPr>
            </w:pPr>
            <w:r>
              <w:rPr>
                <w:rFonts w:hint="eastAsia" w:ascii="宋体" w:hAnsi="宋体" w:cs="宋体"/>
                <w:color w:val="000000"/>
                <w:szCs w:val="21"/>
              </w:rPr>
              <w:t>2.应支持学生进行产品服务优化: 系统应内置该阶段的实训规则及知识点，系统应内置相关资料，文本分析阶段系统应内置BI工具和不少于930条评论数据，制定优化方案阶段系统应内置不少于3个问题，系统应支持内置评分算法和实验报告显示学生详细的决策内容及分数，评分项应不少于2项。</w:t>
            </w:r>
          </w:p>
          <w:p>
            <w:pPr>
              <w:spacing w:line="360" w:lineRule="auto"/>
              <w:jc w:val="left"/>
              <w:rPr>
                <w:rFonts w:ascii="宋体" w:hAnsi="宋体" w:cs="宋体"/>
                <w:color w:val="000000"/>
                <w:szCs w:val="21"/>
              </w:rPr>
            </w:pPr>
            <w:r>
              <w:rPr>
                <w:rFonts w:hint="eastAsia" w:ascii="宋体" w:hAnsi="宋体" w:cs="宋体"/>
                <w:color w:val="000000"/>
                <w:szCs w:val="21"/>
              </w:rPr>
              <w:t>项目五：应支持学生进行跨境电商业务分析</w:t>
            </w:r>
          </w:p>
          <w:p>
            <w:pPr>
              <w:spacing w:line="360" w:lineRule="auto"/>
              <w:jc w:val="left"/>
              <w:rPr>
                <w:rFonts w:ascii="宋体" w:hAnsi="宋体" w:cs="宋体"/>
                <w:color w:val="000000"/>
                <w:szCs w:val="21"/>
              </w:rPr>
            </w:pPr>
            <w:r>
              <w:rPr>
                <w:rFonts w:hint="eastAsia" w:ascii="宋体" w:hAnsi="宋体" w:cs="宋体"/>
                <w:color w:val="000000"/>
                <w:szCs w:val="21"/>
              </w:rPr>
              <w:t>1.应支持学生进行产品分析与报告任务：实验流程应不少于以下环节：实训规则、产品数据分析和产品报告填写。</w:t>
            </w:r>
          </w:p>
          <w:p>
            <w:pPr>
              <w:spacing w:line="360" w:lineRule="auto"/>
              <w:jc w:val="left"/>
              <w:rPr>
                <w:rFonts w:ascii="宋体" w:hAnsi="宋体" w:cs="宋体"/>
                <w:color w:val="000000"/>
                <w:szCs w:val="21"/>
              </w:rPr>
            </w:pPr>
            <w:r>
              <w:rPr>
                <w:rFonts w:hint="eastAsia" w:ascii="宋体" w:hAnsi="宋体" w:cs="宋体"/>
                <w:color w:val="000000"/>
                <w:szCs w:val="21"/>
              </w:rPr>
              <w:t>2.实训规则应内置实验要求及实验评分，评分项应不少于4项。</w:t>
            </w:r>
          </w:p>
          <w:p>
            <w:pPr>
              <w:spacing w:line="360" w:lineRule="auto"/>
              <w:jc w:val="left"/>
              <w:rPr>
                <w:rFonts w:ascii="宋体" w:hAnsi="宋体" w:cs="宋体"/>
                <w:color w:val="000000"/>
                <w:szCs w:val="21"/>
              </w:rPr>
            </w:pPr>
            <w:r>
              <w:rPr>
                <w:rFonts w:hint="eastAsia" w:ascii="宋体" w:hAnsi="宋体" w:cs="宋体"/>
                <w:color w:val="000000"/>
                <w:szCs w:val="21"/>
              </w:rPr>
              <w:t>3.产品数据分析过程系统应内置Excel数据分析统计功能，其中应内置不少于3个模块的内容，不少于16种细分数据。</w:t>
            </w:r>
          </w:p>
          <w:p>
            <w:pPr>
              <w:spacing w:line="360" w:lineRule="auto"/>
              <w:jc w:val="left"/>
              <w:rPr>
                <w:rFonts w:ascii="宋体" w:hAnsi="宋体" w:cs="宋体"/>
                <w:color w:val="000000"/>
                <w:szCs w:val="21"/>
              </w:rPr>
            </w:pPr>
            <w:r>
              <w:rPr>
                <w:rFonts w:hint="eastAsia" w:ascii="宋体" w:hAnsi="宋体" w:cs="宋体"/>
                <w:color w:val="000000"/>
                <w:szCs w:val="21"/>
              </w:rPr>
              <w:t>4.行业报告填写模块不少于8项，应支持对页面进行编辑，页面格式可选不少于4种，提交后系统支持查看实验报告和实验解析。</w:t>
            </w:r>
          </w:p>
          <w:p>
            <w:pPr>
              <w:spacing w:line="360" w:lineRule="auto"/>
              <w:jc w:val="left"/>
              <w:rPr>
                <w:rFonts w:ascii="宋体" w:hAnsi="宋体" w:cs="宋体"/>
                <w:color w:val="000000"/>
                <w:szCs w:val="21"/>
              </w:rPr>
            </w:pPr>
            <w:r>
              <w:rPr>
                <w:rFonts w:hint="eastAsia" w:ascii="宋体" w:hAnsi="宋体" w:cs="宋体"/>
                <w:color w:val="000000"/>
                <w:szCs w:val="21"/>
              </w:rPr>
              <w:t>5.应支持学生进行店铺经营分析与报告任务：实验流程应不少于以下环节：实训规则、店铺经营数据分析和店铺经营报告填写。</w:t>
            </w:r>
          </w:p>
          <w:p>
            <w:pPr>
              <w:spacing w:line="360" w:lineRule="auto"/>
              <w:jc w:val="left"/>
              <w:rPr>
                <w:rFonts w:ascii="宋体" w:hAnsi="宋体" w:cs="宋体"/>
                <w:color w:val="000000"/>
                <w:szCs w:val="21"/>
              </w:rPr>
            </w:pPr>
            <w:r>
              <w:rPr>
                <w:rFonts w:hint="eastAsia" w:ascii="宋体" w:hAnsi="宋体" w:cs="宋体"/>
                <w:color w:val="000000"/>
                <w:szCs w:val="21"/>
              </w:rPr>
              <w:t>6.实训规则应内置实验要求及实验评分，评分项应不少于4项。</w:t>
            </w:r>
          </w:p>
          <w:p>
            <w:pPr>
              <w:spacing w:line="360" w:lineRule="auto"/>
              <w:jc w:val="left"/>
              <w:rPr>
                <w:rFonts w:ascii="宋体" w:hAnsi="宋体" w:cs="宋体"/>
                <w:color w:val="000000"/>
                <w:szCs w:val="21"/>
              </w:rPr>
            </w:pPr>
            <w:r>
              <w:rPr>
                <w:rFonts w:hint="eastAsia" w:ascii="宋体" w:hAnsi="宋体" w:cs="宋体"/>
                <w:color w:val="000000"/>
                <w:szCs w:val="21"/>
              </w:rPr>
              <w:t>7.产品数据分析过程系统应内置Excel数据分析统计功能,其中应内置不少于5个模块的内容，不少于18种细分数据。</w:t>
            </w:r>
          </w:p>
          <w:p>
            <w:pPr>
              <w:spacing w:line="360" w:lineRule="auto"/>
              <w:jc w:val="left"/>
              <w:rPr>
                <w:rFonts w:ascii="宋体" w:hAnsi="宋体" w:cs="宋体"/>
                <w:color w:val="000000"/>
                <w:szCs w:val="21"/>
              </w:rPr>
            </w:pPr>
            <w:r>
              <w:rPr>
                <w:rFonts w:hint="eastAsia" w:ascii="宋体" w:hAnsi="宋体" w:cs="宋体"/>
                <w:color w:val="000000"/>
                <w:szCs w:val="21"/>
              </w:rPr>
              <w:t>2.3行业报告填写模块不少于11项，应支持对页面进行编辑，页面格式可选不少于4种， 完成后系统支持查看实验报告和实验解析。</w:t>
            </w:r>
          </w:p>
          <w:p>
            <w:pPr>
              <w:spacing w:line="360" w:lineRule="auto"/>
              <w:jc w:val="left"/>
              <w:rPr>
                <w:rFonts w:ascii="宋体" w:hAnsi="宋体" w:cs="宋体"/>
                <w:color w:val="000000"/>
                <w:szCs w:val="21"/>
              </w:rPr>
            </w:pPr>
            <w:r>
              <w:rPr>
                <w:rFonts w:hint="eastAsia" w:ascii="宋体" w:hAnsi="宋体" w:cs="宋体"/>
                <w:color w:val="000000"/>
                <w:szCs w:val="21"/>
              </w:rPr>
              <w:t>8.应支持学生进行消费者分析与报告任务：实验流程应不少于以下环节：实训规则、消费者数据分析和消费者分析报告填写。</w:t>
            </w:r>
          </w:p>
          <w:p>
            <w:pPr>
              <w:spacing w:line="360" w:lineRule="auto"/>
              <w:jc w:val="left"/>
              <w:rPr>
                <w:rFonts w:ascii="宋体" w:hAnsi="宋体" w:cs="宋体"/>
                <w:color w:val="000000"/>
                <w:szCs w:val="21"/>
              </w:rPr>
            </w:pPr>
            <w:r>
              <w:rPr>
                <w:rFonts w:hint="eastAsia" w:ascii="宋体" w:hAnsi="宋体" w:cs="宋体"/>
                <w:color w:val="000000"/>
                <w:szCs w:val="21"/>
              </w:rPr>
              <w:t>9.实训规则应内置实验要求及实验评分，评分项应不少于4项。</w:t>
            </w:r>
          </w:p>
          <w:p>
            <w:pPr>
              <w:spacing w:line="360" w:lineRule="auto"/>
              <w:jc w:val="left"/>
              <w:rPr>
                <w:rFonts w:ascii="宋体" w:hAnsi="宋体" w:cs="宋体"/>
                <w:color w:val="000000"/>
                <w:szCs w:val="21"/>
              </w:rPr>
            </w:pPr>
            <w:r>
              <w:rPr>
                <w:rFonts w:hint="eastAsia" w:ascii="宋体" w:hAnsi="宋体" w:cs="宋体"/>
                <w:color w:val="000000"/>
                <w:szCs w:val="21"/>
              </w:rPr>
              <w:t>10.消费者数据分析过程系统应内置Excel数据分析统计功能,其中应内置不少于2个模块的内容，不少于10种细分数据。</w:t>
            </w:r>
          </w:p>
          <w:p>
            <w:pPr>
              <w:spacing w:line="360" w:lineRule="auto"/>
              <w:jc w:val="left"/>
            </w:pPr>
            <w:r>
              <w:rPr>
                <w:rFonts w:hint="eastAsia" w:ascii="宋体" w:hAnsi="宋体" w:cs="宋体"/>
                <w:color w:val="000000"/>
                <w:szCs w:val="21"/>
              </w:rPr>
              <w:t>11.行业报告填写模块不少于8项，应支持对页面进行编辑，页面格式可选不少于4种， 完成后系统支持查看实验报告和实验解析。</w:t>
            </w:r>
          </w:p>
          <w:p>
            <w:pPr>
              <w:autoSpaceDE w:val="0"/>
              <w:autoSpaceDN w:val="0"/>
              <w:spacing w:line="360" w:lineRule="auto"/>
              <w:jc w:val="left"/>
              <w:rPr>
                <w:rFonts w:ascii="宋体" w:hAnsi="宋体" w:cs="宋体"/>
                <w:color w:val="000000"/>
                <w:szCs w:val="21"/>
              </w:rPr>
            </w:pPr>
            <w:r>
              <w:rPr>
                <w:rFonts w:hint="eastAsia" w:ascii="宋体" w:hAnsi="宋体" w:cs="宋体"/>
                <w:color w:val="000000"/>
                <w:szCs w:val="21"/>
              </w:rPr>
              <w:t>12.为了防止恶意虚假响应，预中标人在响应时间截止后到用户方演示软件，用户方将对预中标公司产品的每个功能指标，参照文件中的技术要求进行逐项核对，如有重点功能超过三项不满足将拒绝签署合同并上报政府采购监管部门处理。严禁投标方以虚假的技术功能描述进行投标应答并干扰正常的竞标评选，对于提供虚假资质证明或恶意虚假应标的供应商，经查实后将以废标处理，并列入采购方及采购机构黑名单追究供应商和厂商的相关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3</w:t>
            </w:r>
          </w:p>
        </w:tc>
        <w:tc>
          <w:tcPr>
            <w:tcW w:w="1167" w:type="dxa"/>
            <w:tcBorders>
              <w:top w:val="single" w:color="auto" w:sz="4" w:space="0"/>
            </w:tcBorders>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电子商务直播硬件设备</w:t>
            </w:r>
          </w:p>
        </w:tc>
        <w:tc>
          <w:tcPr>
            <w:tcW w:w="6585"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1.CPU：高通骁龙 8 核处理器（8 系）</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2.屏幕参数：液晶电容触屏</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3.屏幕分辨率：1920*1080</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4.屏幕尺寸：≥ 43寸</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5.接口规格：HDMI In*2： HDMI in 支持 1080P 60 帧输入，HDMI in 支持音频输入</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6.Line in：支持有源麦克风输入</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7.视频输出接口：HDMI OUT</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8.Mic in： 支持无源麦克风输入</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9.Audio Out：音频输出</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10.HDMI Out：支持自定义画面输出，支持声音输出</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11.USB HOST 接口*3：支持 USB 摄像头/采集卡，支持鼠标、键盘，USB 3.0</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9.存储：≥8GB RAM +64GB ROM ；</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10.功耗：≤70W；</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11.网格制式：4G无线通信，4G全网通，支持NANOSIM卡 ；</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12.WIFI：2.4G/5G双频段、以太网：≥百兆网口。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4</w:t>
            </w:r>
          </w:p>
        </w:tc>
        <w:tc>
          <w:tcPr>
            <w:tcW w:w="1167" w:type="dxa"/>
            <w:tcBorders>
              <w:top w:val="single" w:color="auto" w:sz="4" w:space="0"/>
            </w:tcBorders>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电子商务直播</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软件系统</w:t>
            </w:r>
          </w:p>
        </w:tc>
        <w:tc>
          <w:tcPr>
            <w:tcW w:w="6585" w:type="dxa"/>
            <w:vAlign w:val="center"/>
          </w:tcPr>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1.内置淘宝、抖音、快手、微信、拼多多、小红书等主流直播平台，一键开播；</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2.内置直播编码系统，无需推流即开即播；</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3.影视级绿幕、蓝幕抠像功能，直播背景想换就换，支持图片、PPT、视频背景；</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4.支持直播间贴片、添加水印logo功能，自由切换视频源和音频源功能；</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5.内置采集卡，支持全景、近景、场边景、特写机位、手机投屏，手机同屏、多角度呈现直播卖点；</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6.支持多镜头切换、画中画、分屏、人物同框、三镜同框，展示主播同时展示产品；</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7.支持直播录制、下载；</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8.搭配导播蓝牙小键盘，简单方便镜头切换背景切换提词器翻页；</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9.支持多平台分发推流直播（有推流地址前提下）；</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10.支持远程推送升级；</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11.支持图片集、视频集、文档集、手机投屏、组合源设置；</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12.内置私域直播APP，无需设置推流地址即可一键创建私域直播间开播。</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13.要求具备主播伴侣功能：可通过与设备链接实现远程协作、遥控直播、监管直播画面、翻页脚本及发送提示语；</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14.要求具备直播脚本功能：支持自定义文字脚本、ppt脚本、png图片类型脚本、pdf类型脚本，可根据需求快捷导入或者编辑上传，设备上可同步展示；</w:t>
            </w:r>
          </w:p>
          <w:p>
            <w:pPr>
              <w:pStyle w:val="18"/>
              <w:spacing w:line="360" w:lineRule="auto"/>
              <w:ind w:firstLine="0" w:firstLineChars="0"/>
              <w:jc w:val="left"/>
              <w:rPr>
                <w:rFonts w:ascii="宋体" w:hAnsi="宋体" w:cs="宋体"/>
                <w:color w:val="000000"/>
                <w:szCs w:val="21"/>
                <w:lang w:bidi="ar"/>
              </w:rPr>
            </w:pPr>
            <w:r>
              <w:rPr>
                <w:rFonts w:hint="eastAsia" w:ascii="宋体" w:hAnsi="宋体" w:cs="宋体"/>
                <w:color w:val="000000"/>
                <w:szCs w:val="21"/>
                <w:lang w:bidi="ar"/>
              </w:rPr>
              <w:t>15.要求具备直播设备监管功能：可后台远程监看直播设备，可根据使用设备情况将设备绑定到具体的组织，支持远程监看。</w:t>
            </w:r>
          </w:p>
          <w:p>
            <w:pPr>
              <w:autoSpaceDE w:val="0"/>
              <w:autoSpaceDN w:val="0"/>
              <w:spacing w:line="360" w:lineRule="auto"/>
              <w:jc w:val="left"/>
              <w:rPr>
                <w:rFonts w:ascii="宋体" w:hAnsi="宋体" w:cs="宋体"/>
                <w:color w:val="000000"/>
                <w:szCs w:val="21"/>
              </w:rPr>
            </w:pPr>
            <w:r>
              <w:rPr>
                <w:rFonts w:hint="eastAsia" w:ascii="宋体" w:hAnsi="宋体" w:cs="宋体"/>
                <w:color w:val="000000"/>
                <w:szCs w:val="21"/>
                <w:lang w:bidi="ar"/>
              </w:rPr>
              <w:t>以上15点技术参数须提供功能截图加以证明。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5</w:t>
            </w:r>
          </w:p>
        </w:tc>
        <w:tc>
          <w:tcPr>
            <w:tcW w:w="1167" w:type="dxa"/>
            <w:tcBorders>
              <w:top w:val="single" w:color="auto" w:sz="4" w:space="0"/>
            </w:tcBorders>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电子商务SAAS直播平台</w:t>
            </w:r>
          </w:p>
        </w:tc>
        <w:tc>
          <w:tcPr>
            <w:tcW w:w="6585" w:type="dxa"/>
            <w:vAlign w:val="center"/>
          </w:tcPr>
          <w:p>
            <w:pPr>
              <w:pStyle w:val="20"/>
              <w:spacing w:line="360" w:lineRule="auto"/>
              <w:jc w:val="left"/>
              <w:rPr>
                <w:rFonts w:ascii="宋体" w:hAnsi="宋体" w:cs="宋体"/>
                <w:szCs w:val="21"/>
              </w:rPr>
            </w:pPr>
            <w:r>
              <w:rPr>
                <w:rFonts w:hint="eastAsia" w:ascii="宋体" w:hAnsi="宋体" w:cs="宋体"/>
                <w:szCs w:val="21"/>
              </w:rPr>
              <w:t>1.直播平台与直播硬件完美衔接，硬件内置直播APP无需设置推流地址即可一键快速开播；</w:t>
            </w:r>
          </w:p>
          <w:p>
            <w:pPr>
              <w:pStyle w:val="20"/>
              <w:spacing w:line="360" w:lineRule="auto"/>
              <w:jc w:val="left"/>
              <w:rPr>
                <w:rFonts w:ascii="宋体" w:hAnsi="宋体" w:cs="宋体"/>
                <w:szCs w:val="21"/>
              </w:rPr>
            </w:pPr>
            <w:r>
              <w:rPr>
                <w:rFonts w:hint="eastAsia" w:ascii="宋体" w:hAnsi="宋体" w:cs="宋体"/>
                <w:szCs w:val="21"/>
              </w:rPr>
              <w:t>2.支持直播流媒体分发功能，可通过填写推流地址的可以推流到开放推流直播的平台进行直播；</w:t>
            </w:r>
          </w:p>
          <w:p>
            <w:pPr>
              <w:pStyle w:val="20"/>
              <w:spacing w:line="360" w:lineRule="auto"/>
              <w:jc w:val="left"/>
              <w:rPr>
                <w:rFonts w:ascii="宋体" w:hAnsi="宋体" w:cs="宋体"/>
                <w:szCs w:val="21"/>
              </w:rPr>
            </w:pPr>
            <w:r>
              <w:rPr>
                <w:rFonts w:hint="eastAsia" w:ascii="宋体" w:hAnsi="宋体" w:cs="宋体"/>
                <w:szCs w:val="21"/>
              </w:rPr>
              <w:t>3.观看端无需下载APP，打开分享链接或者二维码就能看，支持直播回放观看；</w:t>
            </w:r>
          </w:p>
          <w:p>
            <w:pPr>
              <w:pStyle w:val="20"/>
              <w:spacing w:line="360" w:lineRule="auto"/>
              <w:jc w:val="left"/>
              <w:rPr>
                <w:rFonts w:ascii="宋体" w:hAnsi="宋体" w:cs="宋体"/>
                <w:szCs w:val="21"/>
              </w:rPr>
            </w:pPr>
            <w:r>
              <w:rPr>
                <w:rFonts w:hint="eastAsia" w:ascii="宋体" w:hAnsi="宋体" w:cs="宋体"/>
                <w:szCs w:val="21"/>
              </w:rPr>
              <w:t>4.支持直播间多种限制观看设置，密码观看、白名单观看、报名观看；</w:t>
            </w:r>
          </w:p>
          <w:p>
            <w:pPr>
              <w:pStyle w:val="20"/>
              <w:spacing w:line="360" w:lineRule="auto"/>
              <w:jc w:val="left"/>
              <w:rPr>
                <w:rFonts w:ascii="宋体" w:hAnsi="宋体" w:cs="宋体"/>
                <w:szCs w:val="21"/>
              </w:rPr>
            </w:pPr>
            <w:r>
              <w:rPr>
                <w:rFonts w:hint="eastAsia" w:ascii="宋体" w:hAnsi="宋体" w:cs="宋体"/>
                <w:szCs w:val="21"/>
              </w:rPr>
              <w:t>5.直播互动设置，支持直播间评论、互动、点赞、弹幕、抽奖、打赏功能；</w:t>
            </w:r>
          </w:p>
          <w:p>
            <w:pPr>
              <w:pStyle w:val="20"/>
              <w:spacing w:line="360" w:lineRule="auto"/>
              <w:jc w:val="left"/>
              <w:rPr>
                <w:rFonts w:ascii="宋体" w:hAnsi="宋体" w:cs="宋体"/>
                <w:szCs w:val="21"/>
              </w:rPr>
            </w:pPr>
            <w:r>
              <w:rPr>
                <w:rFonts w:hint="eastAsia" w:ascii="宋体" w:hAnsi="宋体" w:cs="宋体"/>
                <w:szCs w:val="21"/>
              </w:rPr>
              <w:t>6.商品管理，支持在线创建实物和虚拟商品，支持商品上下架管理，以及订单管理；</w:t>
            </w:r>
          </w:p>
          <w:p>
            <w:pPr>
              <w:pStyle w:val="20"/>
              <w:spacing w:line="360" w:lineRule="auto"/>
              <w:jc w:val="left"/>
              <w:rPr>
                <w:rFonts w:ascii="宋体" w:hAnsi="宋体" w:cs="宋体"/>
                <w:szCs w:val="21"/>
              </w:rPr>
            </w:pPr>
            <w:r>
              <w:rPr>
                <w:rFonts w:hint="eastAsia" w:ascii="宋体" w:hAnsi="宋体" w:cs="宋体"/>
                <w:szCs w:val="21"/>
              </w:rPr>
              <w:t>7.支持通过中控台及时掌控直播流程，提高直播间气氛；</w:t>
            </w:r>
          </w:p>
          <w:p>
            <w:pPr>
              <w:pStyle w:val="20"/>
              <w:spacing w:line="360" w:lineRule="auto"/>
              <w:jc w:val="left"/>
              <w:rPr>
                <w:rFonts w:ascii="宋体" w:hAnsi="宋体" w:cs="宋体"/>
                <w:szCs w:val="21"/>
              </w:rPr>
            </w:pPr>
            <w:r>
              <w:rPr>
                <w:rFonts w:hint="eastAsia" w:ascii="宋体" w:hAnsi="宋体" w:cs="宋体"/>
                <w:szCs w:val="21"/>
              </w:rPr>
              <w:t>8.可以删除直播间的历史评论，并对用户进行禁言；</w:t>
            </w:r>
          </w:p>
          <w:p>
            <w:pPr>
              <w:pStyle w:val="20"/>
              <w:spacing w:line="360" w:lineRule="auto"/>
              <w:jc w:val="left"/>
              <w:rPr>
                <w:rFonts w:ascii="宋体" w:hAnsi="宋体" w:cs="宋体"/>
                <w:szCs w:val="21"/>
              </w:rPr>
            </w:pPr>
            <w:r>
              <w:rPr>
                <w:rFonts w:hint="eastAsia" w:ascii="宋体" w:hAnsi="宋体" w:cs="宋体"/>
                <w:szCs w:val="21"/>
              </w:rPr>
              <w:t>9.支持设置隐藏直播间的观看人数；</w:t>
            </w:r>
          </w:p>
          <w:p>
            <w:pPr>
              <w:pStyle w:val="20"/>
              <w:spacing w:line="360" w:lineRule="auto"/>
              <w:jc w:val="left"/>
              <w:rPr>
                <w:rFonts w:ascii="宋体" w:hAnsi="宋体" w:cs="宋体"/>
                <w:szCs w:val="21"/>
              </w:rPr>
            </w:pPr>
            <w:r>
              <w:rPr>
                <w:rFonts w:hint="eastAsia" w:ascii="宋体" w:hAnsi="宋体" w:cs="宋体"/>
                <w:szCs w:val="21"/>
              </w:rPr>
              <w:t>10.可编辑并管理直播间的素材，包括视频和图片；</w:t>
            </w:r>
          </w:p>
          <w:p>
            <w:pPr>
              <w:pStyle w:val="20"/>
              <w:spacing w:line="360" w:lineRule="auto"/>
              <w:jc w:val="left"/>
              <w:rPr>
                <w:rFonts w:ascii="宋体" w:hAnsi="宋体" w:cs="宋体"/>
                <w:szCs w:val="21"/>
              </w:rPr>
            </w:pPr>
            <w:r>
              <w:rPr>
                <w:rFonts w:hint="eastAsia" w:ascii="宋体" w:hAnsi="宋体" w:cs="宋体"/>
                <w:szCs w:val="21"/>
              </w:rPr>
              <w:t>11.支持数据分析，直播数据统计、评论数据统计、订单数据统计、数据导出功能；</w:t>
            </w:r>
          </w:p>
          <w:p>
            <w:pPr>
              <w:pStyle w:val="20"/>
              <w:spacing w:line="360" w:lineRule="auto"/>
              <w:jc w:val="left"/>
              <w:rPr>
                <w:rFonts w:ascii="宋体" w:hAnsi="宋体" w:cs="宋体"/>
                <w:szCs w:val="21"/>
              </w:rPr>
            </w:pPr>
            <w:r>
              <w:rPr>
                <w:rFonts w:hint="eastAsia" w:ascii="宋体" w:hAnsi="宋体" w:cs="宋体"/>
                <w:szCs w:val="21"/>
              </w:rPr>
              <w:t>12.基于互联网非公域的私域直播平台；</w:t>
            </w:r>
          </w:p>
          <w:p>
            <w:pPr>
              <w:pStyle w:val="20"/>
              <w:spacing w:line="360" w:lineRule="auto"/>
              <w:jc w:val="left"/>
              <w:rPr>
                <w:rFonts w:ascii="宋体" w:hAnsi="宋体" w:cs="宋体"/>
                <w:szCs w:val="21"/>
              </w:rPr>
            </w:pPr>
            <w:r>
              <w:rPr>
                <w:rFonts w:hint="eastAsia" w:ascii="宋体" w:hAnsi="宋体" w:cs="宋体"/>
                <w:szCs w:val="21"/>
              </w:rPr>
              <w:t>13.可实现从商品上架、直播数据分析、复盘全流程；</w:t>
            </w:r>
          </w:p>
          <w:p>
            <w:pPr>
              <w:pStyle w:val="20"/>
              <w:spacing w:line="360" w:lineRule="auto"/>
              <w:jc w:val="left"/>
              <w:rPr>
                <w:rFonts w:ascii="宋体" w:hAnsi="宋体" w:cs="宋体"/>
                <w:szCs w:val="21"/>
              </w:rPr>
            </w:pPr>
            <w:r>
              <w:rPr>
                <w:rFonts w:hint="eastAsia" w:ascii="宋体" w:hAnsi="宋体" w:cs="宋体"/>
                <w:szCs w:val="21"/>
              </w:rPr>
              <w:t>14.支持子母账号，可设定专属子账号，母账户可直接查看各直播设备直播画面，便于监看和指导；</w:t>
            </w:r>
          </w:p>
          <w:p>
            <w:pPr>
              <w:pStyle w:val="20"/>
              <w:spacing w:line="360" w:lineRule="auto"/>
              <w:jc w:val="left"/>
              <w:rPr>
                <w:rFonts w:ascii="宋体" w:hAnsi="宋体" w:cs="宋体"/>
                <w:szCs w:val="21"/>
              </w:rPr>
            </w:pPr>
            <w:r>
              <w:rPr>
                <w:rFonts w:hint="eastAsia" w:ascii="宋体" w:hAnsi="宋体" w:cs="宋体"/>
                <w:szCs w:val="21"/>
              </w:rPr>
              <w:t>15.直播实时剪辑短视频；</w:t>
            </w:r>
          </w:p>
          <w:p>
            <w:pPr>
              <w:pStyle w:val="20"/>
              <w:spacing w:line="360" w:lineRule="auto"/>
              <w:jc w:val="left"/>
              <w:rPr>
                <w:rFonts w:ascii="宋体" w:hAnsi="宋体" w:cs="宋体"/>
                <w:color w:val="000000"/>
                <w:szCs w:val="21"/>
                <w:lang w:bidi="ar"/>
              </w:rPr>
            </w:pPr>
            <w:r>
              <w:rPr>
                <w:rFonts w:hint="eastAsia" w:ascii="宋体" w:hAnsi="宋体" w:cs="宋体"/>
                <w:szCs w:val="21"/>
              </w:rPr>
              <w:t>16.支持直播间设置观看密码。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6</w:t>
            </w:r>
          </w:p>
        </w:tc>
        <w:tc>
          <w:tcPr>
            <w:tcW w:w="1167" w:type="dxa"/>
            <w:tcBorders>
              <w:top w:val="single" w:color="auto" w:sz="4" w:space="0"/>
            </w:tcBorders>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电子商务直播专用镜头</w:t>
            </w:r>
          </w:p>
        </w:tc>
        <w:tc>
          <w:tcPr>
            <w:tcW w:w="6585" w:type="dxa"/>
            <w:vAlign w:val="center"/>
          </w:tcPr>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1.信号系统1080P60、1080P50、1080P30、1080P25、720P60、 720P50；</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2.传感器 1/2.8英寸、CMOS；有效像素≥ 207万 ；</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3.镜头 12x、f≥3.5mm-42.3mm、F1.8-F2.8 ，照度 ≥0.5LUX@(F1.8.AGCON)；快门≥ 1/30s-1/10000s；</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4.白平衡 自动、室内、室外、一键式手动、指定色温；背光补偿；</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5.数字降噪 20&amp;3D数字降峰；信噪比 ≥55dB； 水平视场角 ≥6.9°-72.5°；垂直视场角 ≥44.8°-3.9°；水平转动范围±170°；垂直转动范围 -25°~+30°； 水平转动速度范围 1.61°-75.56°/s；垂直转动速度范围 0.44°-15°s； 水平/垂直翻转 ；图像冻结  预置位数量≥ 255；预置位精度≦ 0.1°；</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6.麦克风拾音距离≥ 5米；</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7.其他：</w:t>
            </w:r>
          </w:p>
          <w:p>
            <w:pPr>
              <w:spacing w:line="360" w:lineRule="auto"/>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色彩空闸/压缩 YUY2/MJPEG视频制式 YUY2(等时模式)≥1080P@60fps；MIPEG ≥1080P@60fps，USB音频、UVC PTZ控制、 高清输出≥1路HDMI音频接口≥1路LINE IN、3.5mm音频接口、 1路RS232IN 8针小型DIN；距离≥ 30米、VISCA/ Pelco- D/Pelco-P协议；1路RS232OUT 8针小型DI。</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themeColor="text1"/>
                <w:kern w:val="0"/>
                <w:szCs w:val="21"/>
                <w14:textFill>
                  <w14:solidFill>
                    <w14:schemeClr w14:val="tx1"/>
                  </w14:solidFill>
                </w14:textFill>
              </w:rPr>
              <w:t>提供质检报告证书复印件加盖厂家公章。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7</w:t>
            </w:r>
          </w:p>
        </w:tc>
        <w:tc>
          <w:tcPr>
            <w:tcW w:w="1167" w:type="dxa"/>
            <w:vAlign w:val="center"/>
          </w:tcPr>
          <w:p>
            <w:pPr>
              <w:spacing w:line="360" w:lineRule="auto"/>
              <w:jc w:val="left"/>
              <w:rPr>
                <w:rFonts w:ascii="宋体" w:hAnsi="宋体" w:cs="宋体"/>
                <w:color w:val="000000"/>
                <w:szCs w:val="21"/>
                <w:lang w:bidi="ar"/>
              </w:rPr>
            </w:pPr>
            <w:r>
              <w:rPr>
                <w:rFonts w:hint="eastAsia" w:ascii="宋体" w:hAnsi="宋体" w:cs="宋体"/>
                <w:color w:val="000000"/>
                <w:szCs w:val="21"/>
                <w:lang w:bidi="ar"/>
              </w:rPr>
              <w:t>电子商务直播麦克风</w:t>
            </w:r>
          </w:p>
        </w:tc>
        <w:tc>
          <w:tcPr>
            <w:tcW w:w="6585" w:type="dxa"/>
            <w:vAlign w:val="center"/>
          </w:tcPr>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小蜜蜂麦克风一拖二套装（一个接收器+两个麦克风）</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整机具有充电盒，可快速充电；</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传输距离≥18米；</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具备一键主动降噪功能，并具备提示灯；</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采用2.4G传输技术，开机即用；</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麦克风采用领夹式，方便佩戴；</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续航≥8小时；</w:t>
            </w:r>
          </w:p>
          <w:p>
            <w:pPr>
              <w:pStyle w:val="14"/>
              <w:spacing w:before="0" w:beforeAutospacing="0" w:after="0" w:afterAutospacing="0" w:line="360" w:lineRule="auto"/>
              <w:rPr>
                <w:rFonts w:cs="宋体"/>
                <w:color w:val="000000"/>
                <w:kern w:val="2"/>
                <w:sz w:val="21"/>
                <w:szCs w:val="21"/>
                <w:lang w:bidi="ar"/>
              </w:rPr>
            </w:pPr>
            <w:r>
              <w:rPr>
                <w:rFonts w:hint="eastAsia" w:cs="宋体"/>
                <w:color w:val="000000" w:themeColor="text1"/>
                <w:sz w:val="21"/>
                <w:szCs w:val="21"/>
                <w14:textFill>
                  <w14:solidFill>
                    <w14:schemeClr w14:val="tx1"/>
                  </w14:solidFill>
                </w14:textFill>
              </w:rPr>
              <w:t>采用360°全指向性麦克风。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8</w:t>
            </w:r>
          </w:p>
        </w:tc>
        <w:tc>
          <w:tcPr>
            <w:tcW w:w="1167" w:type="dxa"/>
            <w:vAlign w:val="center"/>
          </w:tcPr>
          <w:p>
            <w:pPr>
              <w:widowControl/>
              <w:autoSpaceDE w:val="0"/>
              <w:autoSpaceDN w:val="0"/>
              <w:spacing w:line="360" w:lineRule="auto"/>
              <w:jc w:val="left"/>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直播</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themeColor="text1"/>
                <w:kern w:val="0"/>
                <w:szCs w:val="21"/>
                <w14:textFill>
                  <w14:solidFill>
                    <w14:schemeClr w14:val="tx1"/>
                  </w14:solidFill>
                </w14:textFill>
              </w:rPr>
              <w:t>补光灯</w:t>
            </w:r>
          </w:p>
        </w:tc>
        <w:tc>
          <w:tcPr>
            <w:tcW w:w="6585" w:type="dxa"/>
            <w:vAlign w:val="center"/>
          </w:tcPr>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DC输入功率：221W，输出功率：200W</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CCT：5600K，CRI：96</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TLCI：99，CQS：95</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SSI(D56)：87，TM-30 Rf(平均值)：95</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控制方式：手机APP</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散热方式：主动散热</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柔光箱：保荣接口柔光箱</w:t>
            </w:r>
          </w:p>
          <w:p>
            <w:pPr>
              <w:pStyle w:val="14"/>
              <w:spacing w:before="0" w:beforeAutospacing="0" w:after="0" w:afterAutospacing="0" w:line="360" w:lineRule="auto"/>
              <w:rPr>
                <w:rFonts w:cs="宋体"/>
                <w:color w:val="000000"/>
                <w:kern w:val="2"/>
                <w:sz w:val="21"/>
                <w:szCs w:val="21"/>
                <w:lang w:bidi="ar"/>
              </w:rPr>
            </w:pPr>
            <w:r>
              <w:rPr>
                <w:rFonts w:hint="eastAsia" w:cs="宋体"/>
                <w:color w:val="000000" w:themeColor="text1"/>
                <w:sz w:val="21"/>
                <w:szCs w:val="21"/>
                <w14:textFill>
                  <w14:solidFill>
                    <w14:schemeClr w14:val="tx1"/>
                  </w14:solidFill>
                </w14:textFill>
              </w:rPr>
              <w:t>支架：补光灯落地支架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9</w:t>
            </w:r>
          </w:p>
        </w:tc>
        <w:tc>
          <w:tcPr>
            <w:tcW w:w="1167" w:type="dxa"/>
            <w:vAlign w:val="center"/>
          </w:tcPr>
          <w:p>
            <w:pPr>
              <w:widowControl/>
              <w:autoSpaceDE w:val="0"/>
              <w:autoSpaceDN w:val="0"/>
              <w:spacing w:line="360" w:lineRule="auto"/>
              <w:jc w:val="left"/>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直播绿幕</w:t>
            </w:r>
          </w:p>
        </w:tc>
        <w:tc>
          <w:tcPr>
            <w:tcW w:w="6585" w:type="dxa"/>
            <w:vAlign w:val="center"/>
          </w:tcPr>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绿幕尺寸：2.5m*2.5m</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结构功能:可伸缩卷轴绿幕，支持地拉便携易拉升降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10</w:t>
            </w:r>
          </w:p>
        </w:tc>
        <w:tc>
          <w:tcPr>
            <w:tcW w:w="1167" w:type="dxa"/>
            <w:vAlign w:val="center"/>
          </w:tcPr>
          <w:p>
            <w:pPr>
              <w:widowControl/>
              <w:autoSpaceDE w:val="0"/>
              <w:autoSpaceDN w:val="0"/>
              <w:spacing w:line="360" w:lineRule="auto"/>
              <w:jc w:val="left"/>
              <w:textAlignment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书写绿板</w:t>
            </w:r>
          </w:p>
        </w:tc>
        <w:tc>
          <w:tcPr>
            <w:tcW w:w="6585" w:type="dxa"/>
            <w:vAlign w:val="center"/>
          </w:tcPr>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1外框尺寸：根据教室实际尺寸定制。</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2.书写板面：书写面板颜色为墨绿色，面板厚度≥0.27mm，粗糙度为Ra1～1.2um，光泽度≤6，硬度≥6H。无眩光，书写流畅字迹清晰。</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3.内芯材料：采用PVC板层，厚度13mm，面层平整，无折痕，不变形，吸音强，环保。</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4.背板：采用优质镀锌板，厚度≥0.20mm，板面平整，镀层牢固、光滑而均匀。</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5.板面与衬板粘贴：采用防腐、防锈、防潮、环保的黑板专用胶漆，胶合牢固、经久耐用，永不脱壳。</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6.边框：规格32㎜×20㎜，采用不锈钢型材，不太容易生锈。</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7.包角材料：采用抗老化高强度ABS工程防爆塑料，模具一次成型，≥R30mm的圆角，无尖角毛刺。</w:t>
            </w:r>
          </w:p>
          <w:p>
            <w:pPr>
              <w:pStyle w:val="14"/>
              <w:spacing w:before="0" w:beforeAutospacing="0" w:after="0" w:afterAutospacing="0" w:line="360" w:lineRule="auto"/>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8.安装：配装七字形钢制安装件，规格：35*18*30mm，隐形安装、没有外露的挂接件。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11</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机柜</w:t>
            </w:r>
          </w:p>
        </w:tc>
        <w:tc>
          <w:tcPr>
            <w:tcW w:w="6585"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1）尺寸：600*800*1600                                                                                   2）所有冷轧钢板酸洗硅烷化环保处理。</w:t>
            </w:r>
            <w:r>
              <w:rPr>
                <w:rFonts w:hint="eastAsia" w:ascii="宋体" w:hAnsi="宋体" w:cs="宋体"/>
                <w:color w:val="000000"/>
                <w:szCs w:val="21"/>
                <w:lang w:bidi="ar"/>
              </w:rPr>
              <w:br w:type="textWrapping"/>
            </w:r>
            <w:r>
              <w:rPr>
                <w:rFonts w:hint="eastAsia" w:ascii="宋体" w:hAnsi="宋体" w:cs="宋体"/>
                <w:color w:val="000000"/>
                <w:szCs w:val="21"/>
                <w:lang w:bidi="ar"/>
              </w:rPr>
              <w:t>3）高强度承重角规，深度方向可前后调整。</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4）机柜预留对地安装孔和接地柱，满足现场使用需求。                                                                                                                                                            6）立柱1.5mm，门框1.0mm，侧门1.0mm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12</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48口交换机</w:t>
            </w:r>
          </w:p>
        </w:tc>
        <w:tc>
          <w:tcPr>
            <w:tcW w:w="6585" w:type="dxa"/>
            <w:vAlign w:val="center"/>
          </w:tcPr>
          <w:p>
            <w:pPr>
              <w:spacing w:line="360" w:lineRule="auto"/>
              <w:jc w:val="left"/>
              <w:rPr>
                <w:rFonts w:ascii="宋体" w:hAnsi="宋体" w:cs="宋体"/>
                <w:szCs w:val="21"/>
              </w:rPr>
            </w:pPr>
            <w:r>
              <w:rPr>
                <w:rFonts w:hint="eastAsia" w:ascii="宋体" w:hAnsi="宋体" w:cs="宋体"/>
                <w:color w:val="000000"/>
                <w:szCs w:val="21"/>
                <w:lang w:bidi="ar"/>
              </w:rPr>
              <w:t>1.48口千兆电+4千兆光，二层；</w:t>
            </w:r>
          </w:p>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2.交换方式：存储-转发。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13</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24口交换机</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 xml:space="preserve">1.24千兆电口，19英寸机架式，内置220V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14</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专业音箱</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1.类型：10”无源二分频全频音箱</w:t>
            </w:r>
            <w:r>
              <w:rPr>
                <w:rFonts w:hint="eastAsia" w:ascii="宋体" w:hAnsi="宋体" w:cs="宋体"/>
                <w:color w:val="000000"/>
                <w:szCs w:val="21"/>
                <w:lang w:bidi="ar"/>
              </w:rPr>
              <w:br w:type="textWrapping"/>
            </w:r>
            <w:r>
              <w:rPr>
                <w:rFonts w:hint="eastAsia" w:ascii="宋体" w:hAnsi="宋体" w:cs="宋体"/>
                <w:color w:val="000000"/>
                <w:szCs w:val="21"/>
                <w:lang w:bidi="ar"/>
              </w:rPr>
              <w:t>2.频率范围（-6dB）：65Hz-19KHz</w:t>
            </w:r>
            <w:r>
              <w:rPr>
                <w:rFonts w:hint="eastAsia" w:ascii="宋体" w:hAnsi="宋体" w:cs="宋体"/>
                <w:color w:val="000000"/>
                <w:szCs w:val="21"/>
                <w:lang w:bidi="ar"/>
              </w:rPr>
              <w:br w:type="textWrapping"/>
            </w:r>
            <w:r>
              <w:rPr>
                <w:rFonts w:hint="eastAsia" w:ascii="宋体" w:hAnsi="宋体" w:cs="宋体"/>
                <w:color w:val="000000"/>
                <w:szCs w:val="21"/>
                <w:lang w:bidi="ar"/>
              </w:rPr>
              <w:t>3.输出功率（RMS）：200W</w:t>
            </w:r>
            <w:r>
              <w:rPr>
                <w:rFonts w:hint="eastAsia" w:ascii="宋体" w:hAnsi="宋体" w:cs="宋体"/>
                <w:color w:val="000000"/>
                <w:szCs w:val="21"/>
                <w:lang w:bidi="ar"/>
              </w:rPr>
              <w:br w:type="textWrapping"/>
            </w:r>
            <w:r>
              <w:rPr>
                <w:rFonts w:hint="eastAsia" w:ascii="宋体" w:hAnsi="宋体" w:cs="宋体"/>
                <w:color w:val="000000"/>
                <w:szCs w:val="21"/>
                <w:lang w:bidi="ar"/>
              </w:rPr>
              <w:t>4.灵敏度（1W/1M）：96dB</w:t>
            </w:r>
            <w:r>
              <w:rPr>
                <w:rFonts w:hint="eastAsia" w:ascii="宋体" w:hAnsi="宋体" w:cs="宋体"/>
                <w:color w:val="000000"/>
                <w:szCs w:val="21"/>
                <w:lang w:bidi="ar"/>
              </w:rPr>
              <w:br w:type="textWrapping"/>
            </w:r>
            <w:r>
              <w:rPr>
                <w:rFonts w:hint="eastAsia" w:ascii="宋体" w:hAnsi="宋体" w:cs="宋体"/>
                <w:color w:val="000000"/>
                <w:szCs w:val="21"/>
                <w:lang w:bidi="ar"/>
              </w:rPr>
              <w:t>5.最大声压级（1M）：122dB</w:t>
            </w:r>
            <w:r>
              <w:rPr>
                <w:rFonts w:hint="eastAsia" w:ascii="宋体" w:hAnsi="宋体" w:cs="宋体"/>
                <w:color w:val="000000"/>
                <w:szCs w:val="21"/>
                <w:lang w:bidi="ar"/>
              </w:rPr>
              <w:br w:type="textWrapping"/>
            </w:r>
            <w:r>
              <w:rPr>
                <w:rFonts w:hint="eastAsia" w:ascii="宋体" w:hAnsi="宋体" w:cs="宋体"/>
                <w:color w:val="000000"/>
                <w:szCs w:val="21"/>
                <w:lang w:bidi="ar"/>
              </w:rPr>
              <w:t>6.阻抗：8Ω</w:t>
            </w:r>
            <w:r>
              <w:rPr>
                <w:rFonts w:hint="eastAsia" w:ascii="宋体" w:hAnsi="宋体" w:cs="宋体"/>
                <w:color w:val="000000"/>
                <w:szCs w:val="21"/>
                <w:lang w:bidi="ar"/>
              </w:rPr>
              <w:br w:type="textWrapping"/>
            </w:r>
            <w:r>
              <w:rPr>
                <w:rFonts w:hint="eastAsia" w:ascii="宋体" w:hAnsi="宋体" w:cs="宋体"/>
                <w:color w:val="000000"/>
                <w:szCs w:val="21"/>
                <w:lang w:bidi="ar"/>
              </w:rPr>
              <w:t>7.指向角度（水平x垂直）：70°x55°</w:t>
            </w:r>
            <w:r>
              <w:rPr>
                <w:rFonts w:hint="eastAsia" w:ascii="宋体" w:hAnsi="宋体" w:cs="宋体"/>
                <w:color w:val="000000"/>
                <w:szCs w:val="21"/>
                <w:lang w:bidi="ar"/>
              </w:rPr>
              <w:br w:type="textWrapping"/>
            </w:r>
            <w:r>
              <w:rPr>
                <w:rFonts w:hint="eastAsia" w:ascii="宋体" w:hAnsi="宋体" w:cs="宋体"/>
                <w:color w:val="000000"/>
                <w:szCs w:val="21"/>
                <w:lang w:bidi="ar"/>
              </w:rPr>
              <w:t>8.低音单元：10”单元，2”音圈</w:t>
            </w:r>
            <w:r>
              <w:rPr>
                <w:rFonts w:hint="eastAsia" w:ascii="宋体" w:hAnsi="宋体" w:cs="宋体"/>
                <w:color w:val="000000"/>
                <w:szCs w:val="21"/>
                <w:lang w:bidi="ar"/>
              </w:rPr>
              <w:br w:type="textWrapping"/>
            </w:r>
            <w:r>
              <w:rPr>
                <w:rFonts w:hint="eastAsia" w:ascii="宋体" w:hAnsi="宋体" w:cs="宋体"/>
                <w:color w:val="000000"/>
                <w:szCs w:val="21"/>
                <w:lang w:bidi="ar"/>
              </w:rPr>
              <w:t>9.磁钢尺寸：140*20MM</w:t>
            </w:r>
            <w:r>
              <w:rPr>
                <w:rFonts w:hint="eastAsia" w:ascii="宋体" w:hAnsi="宋体" w:cs="宋体"/>
                <w:color w:val="000000"/>
                <w:szCs w:val="21"/>
                <w:lang w:bidi="ar"/>
              </w:rPr>
              <w:br w:type="textWrapping"/>
            </w:r>
            <w:r>
              <w:rPr>
                <w:rFonts w:hint="eastAsia" w:ascii="宋体" w:hAnsi="宋体" w:cs="宋体"/>
                <w:color w:val="000000"/>
                <w:szCs w:val="21"/>
                <w:lang w:bidi="ar"/>
              </w:rPr>
              <w:t>10.高音单元：钛膜压缩式驱动器，1.35"音圈</w:t>
            </w:r>
            <w:r>
              <w:rPr>
                <w:rFonts w:hint="eastAsia" w:ascii="宋体" w:hAnsi="宋体" w:cs="宋体"/>
                <w:color w:val="000000"/>
                <w:szCs w:val="21"/>
                <w:lang w:bidi="ar"/>
              </w:rPr>
              <w:br w:type="textWrapping"/>
            </w:r>
            <w:r>
              <w:rPr>
                <w:rFonts w:hint="eastAsia" w:ascii="宋体" w:hAnsi="宋体" w:cs="宋体"/>
                <w:color w:val="000000"/>
                <w:szCs w:val="21"/>
                <w:lang w:bidi="ar"/>
              </w:rPr>
              <w:t>11.分频点：1.9KHz，内置分配</w:t>
            </w:r>
            <w:r>
              <w:rPr>
                <w:rFonts w:hint="eastAsia" w:ascii="宋体" w:hAnsi="宋体" w:cs="宋体"/>
                <w:color w:val="000000"/>
                <w:szCs w:val="21"/>
                <w:lang w:bidi="ar"/>
              </w:rPr>
              <w:br w:type="textWrapping"/>
            </w:r>
            <w:r>
              <w:rPr>
                <w:rFonts w:hint="eastAsia" w:ascii="宋体" w:hAnsi="宋体" w:cs="宋体"/>
                <w:color w:val="000000"/>
                <w:szCs w:val="21"/>
                <w:lang w:bidi="ar"/>
              </w:rPr>
              <w:t>12.保护：高音保护</w:t>
            </w:r>
            <w:r>
              <w:rPr>
                <w:rFonts w:hint="eastAsia" w:ascii="宋体" w:hAnsi="宋体" w:cs="宋体"/>
                <w:color w:val="000000"/>
                <w:szCs w:val="21"/>
                <w:lang w:bidi="ar"/>
              </w:rPr>
              <w:br w:type="textWrapping"/>
            </w:r>
            <w:r>
              <w:rPr>
                <w:rFonts w:hint="eastAsia" w:ascii="宋体" w:hAnsi="宋体" w:cs="宋体"/>
                <w:color w:val="000000"/>
                <w:szCs w:val="21"/>
                <w:lang w:bidi="ar"/>
              </w:rPr>
              <w:t>13.输入接口：XLR/6.3mm/输出：XLR</w:t>
            </w:r>
            <w:r>
              <w:rPr>
                <w:rFonts w:hint="eastAsia" w:ascii="宋体" w:hAnsi="宋体" w:cs="宋体"/>
                <w:color w:val="000000"/>
                <w:szCs w:val="21"/>
                <w:lang w:bidi="ar"/>
              </w:rPr>
              <w:br w:type="textWrapping"/>
            </w:r>
            <w:r>
              <w:rPr>
                <w:rFonts w:hint="eastAsia" w:ascii="宋体" w:hAnsi="宋体" w:cs="宋体"/>
                <w:color w:val="000000"/>
                <w:szCs w:val="21"/>
                <w:lang w:bidi="ar"/>
              </w:rPr>
              <w:t>14.吊挂系统：10*M8，吊挂点</w:t>
            </w:r>
            <w:r>
              <w:rPr>
                <w:rFonts w:hint="eastAsia" w:ascii="宋体" w:hAnsi="宋体" w:cs="宋体"/>
                <w:color w:val="000000"/>
                <w:szCs w:val="21"/>
                <w:lang w:bidi="ar"/>
              </w:rPr>
              <w:br w:type="textWrapping"/>
            </w:r>
            <w:r>
              <w:rPr>
                <w:rFonts w:hint="eastAsia" w:ascii="宋体" w:hAnsi="宋体" w:cs="宋体"/>
                <w:color w:val="000000"/>
                <w:szCs w:val="21"/>
                <w:lang w:bidi="ar"/>
              </w:rPr>
              <w:t>15.箱体材料：15mmMDF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15</w:t>
            </w:r>
          </w:p>
        </w:tc>
        <w:tc>
          <w:tcPr>
            <w:tcW w:w="1167" w:type="dxa"/>
            <w:vAlign w:val="center"/>
          </w:tcPr>
          <w:p>
            <w:pPr>
              <w:spacing w:line="360" w:lineRule="auto"/>
              <w:jc w:val="left"/>
              <w:rPr>
                <w:rFonts w:ascii="宋体" w:hAnsi="宋体" w:cs="宋体"/>
                <w:color w:val="000000"/>
                <w:szCs w:val="21"/>
                <w:lang w:bidi="ar"/>
              </w:rPr>
            </w:pPr>
            <w:r>
              <w:rPr>
                <w:rFonts w:hint="eastAsia" w:ascii="宋体" w:hAnsi="宋体" w:cs="宋体"/>
                <w:color w:val="000000"/>
                <w:szCs w:val="21"/>
                <w:lang w:bidi="ar"/>
              </w:rPr>
              <w:t>专业功放</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1.本系列功率等级和娱乐行业最常使用的扬声器匹配。负载为4Ω和8Ω扬声器系统的最大真实净空优化。输入:XLR1/4TRS插座，和任何音源均兼容。</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2.输出:SpeakoncomboSpeakon2柱和4柱插头(仅连接2柱)。接线柱支持所有其他扬声器布线系统。</w:t>
            </w:r>
            <w:r>
              <w:rPr>
                <w:rFonts w:hint="eastAsia" w:ascii="宋体" w:hAnsi="宋体" w:cs="宋体"/>
                <w:color w:val="000000"/>
                <w:szCs w:val="21"/>
                <w:lang w:bidi="ar"/>
              </w:rPr>
              <w:br w:type="textWrapping"/>
            </w:r>
            <w:r>
              <w:rPr>
                <w:rFonts w:hint="eastAsia" w:ascii="宋体" w:hAnsi="宋体" w:cs="宋体"/>
                <w:color w:val="000000"/>
                <w:szCs w:val="21"/>
                <w:lang w:bidi="ar"/>
              </w:rPr>
              <w:t>3.智能化保护器自动保护放大器和扬声器，使其免受温度升高或过压而造成的损坏。而无需关闭播放。</w:t>
            </w:r>
            <w:r>
              <w:rPr>
                <w:rFonts w:hint="eastAsia" w:ascii="宋体" w:hAnsi="宋体" w:cs="宋体"/>
                <w:color w:val="000000"/>
                <w:szCs w:val="21"/>
                <w:lang w:bidi="ar"/>
              </w:rPr>
              <w:br w:type="textWrapping"/>
            </w:r>
            <w:r>
              <w:rPr>
                <w:rFonts w:hint="eastAsia" w:ascii="宋体" w:hAnsi="宋体" w:cs="宋体"/>
                <w:color w:val="000000"/>
                <w:szCs w:val="21"/>
                <w:lang w:bidi="ar"/>
              </w:rPr>
              <w:t>4.前面板LED监控功率、信号和削波。合理、高效率的散热设计，可以在2Ω立体声和4Ω桥接时提供更高的连续率。全部采用优质长寿元器件，且关键元器件作精确配对，用二级H类电路，具有过热、过载、短路、射频超声波、直流、消波限幅、电流软起动等完善的保护电路。</w:t>
            </w:r>
            <w:r>
              <w:rPr>
                <w:rFonts w:hint="eastAsia" w:ascii="宋体" w:hAnsi="宋体" w:cs="宋体"/>
                <w:color w:val="000000"/>
                <w:szCs w:val="21"/>
                <w:lang w:bidi="ar"/>
              </w:rPr>
              <w:br w:type="textWrapping"/>
            </w:r>
            <w:r>
              <w:rPr>
                <w:rFonts w:hint="eastAsia" w:ascii="宋体" w:hAnsi="宋体" w:cs="宋体"/>
                <w:color w:val="000000"/>
                <w:szCs w:val="21"/>
                <w:lang w:bidi="ar"/>
              </w:rPr>
              <w:t>5.技术参数：</w:t>
            </w:r>
            <w:r>
              <w:rPr>
                <w:rFonts w:hint="eastAsia" w:ascii="宋体" w:hAnsi="宋体" w:cs="宋体"/>
                <w:color w:val="000000"/>
                <w:szCs w:val="21"/>
                <w:lang w:bidi="ar"/>
              </w:rPr>
              <w:br w:type="textWrapping"/>
            </w:r>
            <w:r>
              <w:rPr>
                <w:rFonts w:hint="eastAsia" w:ascii="宋体" w:hAnsi="宋体" w:cs="宋体"/>
                <w:color w:val="000000"/>
                <w:szCs w:val="21"/>
                <w:lang w:bidi="ar"/>
              </w:rPr>
              <w:t>5.1.8Ω双通道驱动:300W</w:t>
            </w:r>
            <w:r>
              <w:rPr>
                <w:rFonts w:hint="eastAsia" w:ascii="宋体" w:hAnsi="宋体" w:cs="宋体"/>
                <w:color w:val="000000"/>
                <w:szCs w:val="21"/>
                <w:lang w:bidi="ar"/>
              </w:rPr>
              <w:br w:type="textWrapping"/>
            </w:r>
            <w:r>
              <w:rPr>
                <w:rFonts w:hint="eastAsia" w:ascii="宋体" w:hAnsi="宋体" w:cs="宋体"/>
                <w:color w:val="000000"/>
                <w:szCs w:val="21"/>
                <w:lang w:bidi="ar"/>
              </w:rPr>
              <w:t>5.2.4Ω双通道驱动:600W</w:t>
            </w:r>
            <w:r>
              <w:rPr>
                <w:rFonts w:hint="eastAsia" w:ascii="宋体" w:hAnsi="宋体" w:cs="宋体"/>
                <w:color w:val="000000"/>
                <w:szCs w:val="21"/>
                <w:lang w:bidi="ar"/>
              </w:rPr>
              <w:br w:type="textWrapping"/>
            </w:r>
            <w:r>
              <w:rPr>
                <w:rFonts w:hint="eastAsia" w:ascii="宋体" w:hAnsi="宋体" w:cs="宋体"/>
                <w:color w:val="000000"/>
                <w:szCs w:val="21"/>
                <w:lang w:bidi="ar"/>
              </w:rPr>
              <w:t>5.3.频率响应:20Hzto20KHz&lt;+/0.5dB</w:t>
            </w:r>
            <w:r>
              <w:rPr>
                <w:rFonts w:hint="eastAsia" w:ascii="宋体" w:hAnsi="宋体" w:cs="宋体"/>
                <w:color w:val="000000"/>
                <w:szCs w:val="21"/>
                <w:lang w:bidi="ar"/>
              </w:rPr>
              <w:br w:type="textWrapping"/>
            </w:r>
            <w:r>
              <w:rPr>
                <w:rFonts w:hint="eastAsia" w:ascii="宋体" w:hAnsi="宋体" w:cs="宋体"/>
                <w:color w:val="000000"/>
                <w:szCs w:val="21"/>
                <w:lang w:bidi="ar"/>
              </w:rPr>
              <w:t>5.4.THD总谐波失真&lt;+/0.05%(1KHz)</w:t>
            </w:r>
            <w:r>
              <w:rPr>
                <w:rFonts w:hint="eastAsia" w:ascii="宋体" w:hAnsi="宋体" w:cs="宋体"/>
                <w:color w:val="000000"/>
                <w:szCs w:val="21"/>
                <w:lang w:bidi="ar"/>
              </w:rPr>
              <w:br w:type="textWrapping"/>
            </w:r>
            <w:r>
              <w:rPr>
                <w:rFonts w:hint="eastAsia" w:ascii="宋体" w:hAnsi="宋体" w:cs="宋体"/>
                <w:color w:val="000000"/>
                <w:szCs w:val="21"/>
                <w:lang w:bidi="ar"/>
              </w:rPr>
              <w:t>5.5.输入阻抗:10KOhms</w:t>
            </w:r>
            <w:r>
              <w:rPr>
                <w:rFonts w:hint="eastAsia" w:ascii="宋体" w:hAnsi="宋体" w:cs="宋体"/>
                <w:color w:val="000000"/>
                <w:szCs w:val="21"/>
                <w:lang w:bidi="ar"/>
              </w:rPr>
              <w:br w:type="textWrapping"/>
            </w:r>
            <w:r>
              <w:rPr>
                <w:rFonts w:hint="eastAsia" w:ascii="宋体" w:hAnsi="宋体" w:cs="宋体"/>
                <w:color w:val="000000"/>
                <w:szCs w:val="21"/>
                <w:lang w:bidi="ar"/>
              </w:rPr>
              <w:t>5.6.输入中平:+3dB</w:t>
            </w:r>
            <w:r>
              <w:rPr>
                <w:rFonts w:hint="eastAsia" w:ascii="宋体" w:hAnsi="宋体" w:cs="宋体"/>
                <w:color w:val="000000"/>
                <w:szCs w:val="21"/>
                <w:lang w:bidi="ar"/>
              </w:rPr>
              <w:br w:type="textWrapping"/>
            </w:r>
            <w:r>
              <w:rPr>
                <w:rFonts w:hint="eastAsia" w:ascii="宋体" w:hAnsi="宋体" w:cs="宋体"/>
                <w:color w:val="000000"/>
                <w:szCs w:val="21"/>
                <w:lang w:bidi="ar"/>
              </w:rPr>
              <w:t>5.7.Signal/Noise信比&gt;90dB</w:t>
            </w:r>
            <w:r>
              <w:rPr>
                <w:rFonts w:hint="eastAsia" w:ascii="宋体" w:hAnsi="宋体" w:cs="宋体"/>
                <w:color w:val="000000"/>
                <w:szCs w:val="21"/>
                <w:lang w:bidi="ar"/>
              </w:rPr>
              <w:br w:type="textWrapping"/>
            </w:r>
            <w:r>
              <w:rPr>
                <w:rFonts w:hint="eastAsia" w:ascii="宋体" w:hAnsi="宋体" w:cs="宋体"/>
                <w:color w:val="000000"/>
                <w:szCs w:val="21"/>
                <w:lang w:bidi="ar"/>
              </w:rPr>
              <w:t>5.8.通道隔离度&gt;82dB(1KHz)</w:t>
            </w:r>
            <w:r>
              <w:rPr>
                <w:rFonts w:hint="eastAsia" w:ascii="宋体" w:hAnsi="宋体" w:cs="宋体"/>
                <w:color w:val="000000"/>
                <w:szCs w:val="21"/>
                <w:lang w:bidi="ar"/>
              </w:rPr>
              <w:br w:type="textWrapping"/>
            </w:r>
            <w:r>
              <w:rPr>
                <w:rFonts w:hint="eastAsia" w:ascii="宋体" w:hAnsi="宋体" w:cs="宋体"/>
                <w:color w:val="000000"/>
                <w:szCs w:val="21"/>
                <w:lang w:bidi="ar"/>
              </w:rPr>
              <w:t>5.9.电源:220AC 50Hz</w:t>
            </w:r>
            <w:r>
              <w:rPr>
                <w:rFonts w:hint="eastAsia" w:ascii="宋体" w:hAnsi="宋体" w:cs="宋体"/>
                <w:color w:val="000000"/>
                <w:szCs w:val="21"/>
                <w:lang w:bidi="ar"/>
              </w:rPr>
              <w:br w:type="textWrapping"/>
            </w:r>
            <w:r>
              <w:rPr>
                <w:rFonts w:hint="eastAsia" w:ascii="宋体" w:hAnsi="宋体" w:cs="宋体"/>
                <w:color w:val="000000"/>
                <w:szCs w:val="21"/>
                <w:lang w:bidi="ar"/>
              </w:rPr>
              <w:t>5.10.信号压缩器:+30dB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16</w:t>
            </w:r>
          </w:p>
        </w:tc>
        <w:tc>
          <w:tcPr>
            <w:tcW w:w="1167" w:type="dxa"/>
            <w:vAlign w:val="center"/>
          </w:tcPr>
          <w:p>
            <w:pPr>
              <w:spacing w:line="360" w:lineRule="auto"/>
              <w:jc w:val="left"/>
              <w:rPr>
                <w:rFonts w:ascii="宋体" w:hAnsi="宋体" w:cs="宋体"/>
                <w:color w:val="000000"/>
                <w:szCs w:val="21"/>
                <w:lang w:bidi="ar"/>
              </w:rPr>
            </w:pPr>
            <w:r>
              <w:rPr>
                <w:rFonts w:hint="eastAsia" w:ascii="宋体" w:hAnsi="宋体" w:cs="宋体"/>
                <w:color w:val="000000"/>
                <w:szCs w:val="21"/>
                <w:lang w:bidi="ar"/>
              </w:rPr>
              <w:t>前级效果器</w:t>
            </w:r>
          </w:p>
        </w:tc>
        <w:tc>
          <w:tcPr>
            <w:tcW w:w="6585" w:type="dxa"/>
            <w:vAlign w:val="center"/>
          </w:tcPr>
          <w:p>
            <w:pPr>
              <w:spacing w:line="360" w:lineRule="auto"/>
              <w:jc w:val="left"/>
              <w:rPr>
                <w:rFonts w:ascii="宋体" w:hAnsi="宋体" w:cs="宋体"/>
                <w:szCs w:val="21"/>
              </w:rPr>
            </w:pPr>
            <w:r>
              <w:rPr>
                <w:rFonts w:hint="eastAsia" w:ascii="宋体" w:hAnsi="宋体" w:cs="宋体"/>
                <w:color w:val="000000"/>
                <w:szCs w:val="21"/>
                <w:lang w:bidi="ar"/>
              </w:rPr>
              <w:t>1.采用24Bit数据总线和32Bit DSP；MUSIC设有7段参量均衡。MUSIC到主输出高通滤波器：12dB-24dB （0Hz-303Hz）；</w:t>
            </w:r>
            <w:r>
              <w:rPr>
                <w:rFonts w:hint="eastAsia" w:ascii="宋体" w:hAnsi="宋体" w:cs="宋体"/>
                <w:color w:val="000000"/>
                <w:szCs w:val="21"/>
                <w:lang w:bidi="ar"/>
              </w:rPr>
              <w:br w:type="textWrapping"/>
            </w:r>
            <w:r>
              <w:rPr>
                <w:rFonts w:hint="eastAsia" w:ascii="宋体" w:hAnsi="宋体" w:cs="宋体"/>
                <w:color w:val="000000"/>
                <w:szCs w:val="21"/>
                <w:lang w:bidi="ar"/>
              </w:rPr>
              <w:t>2.MIC设有15段参量均衡，麦克风有压缩限幅功能；</w:t>
            </w:r>
            <w:r>
              <w:rPr>
                <w:rFonts w:hint="eastAsia" w:ascii="宋体" w:hAnsi="宋体" w:cs="宋体"/>
                <w:color w:val="000000"/>
                <w:szCs w:val="21"/>
                <w:lang w:bidi="ar"/>
              </w:rPr>
              <w:br w:type="textWrapping"/>
            </w:r>
            <w:r>
              <w:rPr>
                <w:rFonts w:hint="eastAsia" w:ascii="宋体" w:hAnsi="宋体" w:cs="宋体"/>
                <w:color w:val="000000"/>
                <w:szCs w:val="21"/>
                <w:lang w:bidi="ar"/>
              </w:rPr>
              <w:t>3.主输出设有5段参量均衡。有压缩限幅功能。中置输出，后置输出及超低音均设有3段参量均衡；</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4.麦克风有4种反馈抑制，并可选择OFF/1/2/3；可存储16种模式；</w:t>
            </w:r>
            <w:r>
              <w:rPr>
                <w:rFonts w:hint="eastAsia" w:ascii="宋体" w:hAnsi="宋体" w:cs="宋体"/>
                <w:color w:val="000000"/>
                <w:szCs w:val="21"/>
                <w:lang w:bidi="ar"/>
              </w:rPr>
              <w:br w:type="textWrapping"/>
            </w:r>
            <w:r>
              <w:rPr>
                <w:rFonts w:hint="eastAsia" w:ascii="宋体" w:hAnsi="宋体" w:cs="宋体"/>
                <w:color w:val="000000"/>
                <w:szCs w:val="21"/>
                <w:lang w:bidi="ar"/>
              </w:rPr>
              <w:t>5.麦克风输出，主输出，中置输出，超低音输出，后置输出均设有压限延时功能；</w:t>
            </w:r>
            <w:r>
              <w:rPr>
                <w:rFonts w:hint="eastAsia" w:ascii="宋体" w:hAnsi="宋体" w:cs="宋体"/>
                <w:color w:val="000000"/>
                <w:szCs w:val="21"/>
                <w:lang w:bidi="ar"/>
              </w:rPr>
              <w:br w:type="textWrapping"/>
            </w:r>
            <w:r>
              <w:rPr>
                <w:rFonts w:hint="eastAsia" w:ascii="宋体" w:hAnsi="宋体" w:cs="宋体"/>
                <w:color w:val="000000"/>
                <w:szCs w:val="21"/>
                <w:lang w:bidi="ar"/>
              </w:rPr>
              <w:t>6.内设管理者模式与用户模式，用户模式在调整参数后不能存储；</w:t>
            </w:r>
            <w:r>
              <w:rPr>
                <w:rFonts w:hint="eastAsia" w:ascii="宋体" w:hAnsi="宋体" w:cs="宋体"/>
                <w:color w:val="000000"/>
                <w:szCs w:val="21"/>
                <w:lang w:bidi="ar"/>
              </w:rPr>
              <w:br w:type="textWrapping"/>
            </w:r>
            <w:r>
              <w:rPr>
                <w:rFonts w:hint="eastAsia" w:ascii="宋体" w:hAnsi="宋体" w:cs="宋体"/>
                <w:color w:val="000000"/>
                <w:szCs w:val="21"/>
                <w:lang w:bidi="ar"/>
              </w:rPr>
              <w:t>7.本机设有全功能菜单，也可通过强大的PC界面设置。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17</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无线麦克风（含接收器和翻页器）</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 2.4G抗干扰射频技术、同一个无线麦克风、能在不同的教室接收机上使用、数字ID码源1000套同时使用不串频、近距离开机自动跳频对频,对频成功有语音提示,无须专人管理；</w:t>
            </w:r>
            <w:r>
              <w:rPr>
                <w:rFonts w:hint="eastAsia" w:ascii="宋体" w:hAnsi="宋体" w:cs="宋体"/>
                <w:color w:val="000000"/>
                <w:szCs w:val="21"/>
                <w:lang w:bidi="ar"/>
              </w:rPr>
              <w:br w:type="textWrapping"/>
            </w:r>
            <w:r>
              <w:rPr>
                <w:rFonts w:hint="eastAsia" w:ascii="宋体" w:hAnsi="宋体" w:cs="宋体"/>
                <w:color w:val="000000"/>
                <w:szCs w:val="21"/>
                <w:lang w:bidi="ar"/>
              </w:rPr>
              <w:t>2.笔形铝合金外壳、防啸叫对流风外观设计；                                                             3.无线2.4G和红外不窜墙对频方式对频，解决传统的课室之间对频窜频问题；0.86寸LED液晶显示, 显示电池电量、充电中、低电量自动关机倒计时、接收机信号锁定、音量大小、数字通道、对频放式、PPT无线翻页功能；</w:t>
            </w:r>
            <w:r>
              <w:rPr>
                <w:rFonts w:hint="eastAsia" w:ascii="宋体" w:hAnsi="宋体" w:cs="宋体"/>
                <w:color w:val="000000"/>
                <w:szCs w:val="21"/>
                <w:lang w:bidi="ar"/>
              </w:rPr>
              <w:br w:type="textWrapping"/>
            </w:r>
            <w:r>
              <w:rPr>
                <w:rFonts w:hint="eastAsia" w:ascii="宋体" w:hAnsi="宋体" w:cs="宋体"/>
                <w:color w:val="000000"/>
                <w:szCs w:val="21"/>
                <w:lang w:bidi="ar"/>
              </w:rPr>
              <w:t>4.功能按键采用密封式轻触开关、手感好巨有防水、防尘的功能；</w:t>
            </w:r>
            <w:r>
              <w:rPr>
                <w:rFonts w:hint="eastAsia" w:ascii="宋体" w:hAnsi="宋体" w:cs="宋体"/>
                <w:color w:val="000000"/>
                <w:szCs w:val="21"/>
                <w:lang w:bidi="ar"/>
              </w:rPr>
              <w:br w:type="textWrapping"/>
            </w:r>
            <w:r>
              <w:rPr>
                <w:rFonts w:hint="eastAsia" w:ascii="宋体" w:hAnsi="宋体" w:cs="宋体"/>
                <w:color w:val="000000"/>
                <w:szCs w:val="21"/>
                <w:lang w:bidi="ar"/>
              </w:rPr>
              <w:t>5.音量大小调节液晶数字显示、笔型背夹设计放便使用；</w:t>
            </w:r>
            <w:r>
              <w:rPr>
                <w:rFonts w:hint="eastAsia" w:ascii="宋体" w:hAnsi="宋体" w:cs="宋体"/>
                <w:color w:val="000000"/>
                <w:szCs w:val="21"/>
                <w:lang w:bidi="ar"/>
              </w:rPr>
              <w:br w:type="textWrapping"/>
            </w:r>
            <w:r>
              <w:rPr>
                <w:rFonts w:hint="eastAsia" w:ascii="宋体" w:hAnsi="宋体" w:cs="宋体"/>
                <w:color w:val="000000"/>
                <w:szCs w:val="21"/>
                <w:lang w:bidi="ar"/>
              </w:rPr>
              <w:t>6.内/外置麦克风切换功能、手持、领夹麦、头戴麦多种使用方式；</w:t>
            </w:r>
            <w:r>
              <w:rPr>
                <w:rFonts w:hint="eastAsia" w:ascii="宋体" w:hAnsi="宋体" w:cs="宋体"/>
                <w:color w:val="000000"/>
                <w:szCs w:val="21"/>
                <w:lang w:bidi="ar"/>
              </w:rPr>
              <w:br w:type="textWrapping"/>
            </w:r>
            <w:r>
              <w:rPr>
                <w:rFonts w:hint="eastAsia" w:ascii="宋体" w:hAnsi="宋体" w:cs="宋体"/>
                <w:color w:val="000000"/>
                <w:szCs w:val="21"/>
                <w:lang w:bidi="ar"/>
              </w:rPr>
              <w:t>7.一键电子开机、长按1.2秒关机放便耐用；</w:t>
            </w:r>
            <w:r>
              <w:rPr>
                <w:rFonts w:hint="eastAsia" w:ascii="宋体" w:hAnsi="宋体" w:cs="宋体"/>
                <w:color w:val="000000"/>
                <w:szCs w:val="21"/>
                <w:lang w:bidi="ar"/>
              </w:rPr>
              <w:br w:type="textWrapping"/>
            </w:r>
            <w:r>
              <w:rPr>
                <w:rFonts w:hint="eastAsia" w:ascii="宋体" w:hAnsi="宋体" w:cs="宋体"/>
                <w:color w:val="000000"/>
                <w:szCs w:val="21"/>
                <w:lang w:bidi="ar"/>
              </w:rPr>
              <w:t>8.远距离电子激光教鞭、USB软件升级接口,根据用户要求可增加PPT翻页功能；</w:t>
            </w:r>
            <w:r>
              <w:rPr>
                <w:rFonts w:hint="eastAsia" w:ascii="宋体" w:hAnsi="宋体" w:cs="宋体"/>
                <w:color w:val="000000"/>
                <w:szCs w:val="21"/>
                <w:lang w:bidi="ar"/>
              </w:rPr>
              <w:br w:type="textWrapping"/>
            </w:r>
            <w:r>
              <w:rPr>
                <w:rFonts w:hint="eastAsia" w:ascii="宋体" w:hAnsi="宋体" w:cs="宋体"/>
                <w:color w:val="000000"/>
                <w:szCs w:val="21"/>
                <w:lang w:bidi="ar"/>
              </w:rPr>
              <w:t>9.5号环保节能锂电池可拆卸外部集中充电也可以连接USB本地充电、一次充满电可连续工作13个小时、待机时间60天；</w:t>
            </w:r>
            <w:r>
              <w:rPr>
                <w:rFonts w:hint="eastAsia" w:ascii="宋体" w:hAnsi="宋体" w:cs="宋体"/>
                <w:color w:val="000000"/>
                <w:szCs w:val="21"/>
                <w:lang w:bidi="ar"/>
              </w:rPr>
              <w:br w:type="textWrapping"/>
            </w:r>
            <w:r>
              <w:rPr>
                <w:rFonts w:hint="eastAsia" w:ascii="宋体" w:hAnsi="宋体" w:cs="宋体"/>
                <w:color w:val="000000"/>
                <w:szCs w:val="21"/>
                <w:lang w:bidi="ar"/>
              </w:rPr>
              <w:t>10.传输范围：视环境变化约20M；</w:t>
            </w:r>
            <w:r>
              <w:rPr>
                <w:rFonts w:hint="eastAsia" w:ascii="宋体" w:hAnsi="宋体" w:cs="宋体"/>
                <w:color w:val="000000"/>
                <w:szCs w:val="21"/>
                <w:lang w:bidi="ar"/>
              </w:rPr>
              <w:br w:type="textWrapping"/>
            </w:r>
            <w:r>
              <w:rPr>
                <w:rFonts w:hint="eastAsia" w:ascii="宋体" w:hAnsi="宋体" w:cs="宋体"/>
                <w:color w:val="000000"/>
                <w:szCs w:val="21"/>
                <w:lang w:bidi="ar"/>
              </w:rPr>
              <w:t>11.信噪比：≥83dB；</w:t>
            </w:r>
            <w:r>
              <w:rPr>
                <w:rFonts w:hint="eastAsia" w:ascii="宋体" w:hAnsi="宋体" w:cs="宋体"/>
                <w:color w:val="000000"/>
                <w:szCs w:val="21"/>
                <w:lang w:bidi="ar"/>
              </w:rPr>
              <w:br w:type="textWrapping"/>
            </w:r>
            <w:r>
              <w:rPr>
                <w:rFonts w:hint="eastAsia" w:ascii="宋体" w:hAnsi="宋体" w:cs="宋体"/>
                <w:color w:val="000000"/>
                <w:szCs w:val="21"/>
                <w:lang w:bidi="ar"/>
              </w:rPr>
              <w:t>12.接收灵敏度：87dB±2dB；</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13.工作频率：2400-2485MHz；                                                                                         14.数字采样:16-24BIT/32-KHZ；       </w:t>
            </w:r>
            <w:r>
              <w:rPr>
                <w:rFonts w:hint="eastAsia" w:ascii="宋体" w:hAnsi="宋体" w:cs="宋体"/>
                <w:color w:val="000000"/>
                <w:szCs w:val="21"/>
                <w:lang w:bidi="ar"/>
              </w:rPr>
              <w:br w:type="textWrapping"/>
            </w:r>
            <w:r>
              <w:rPr>
                <w:rFonts w:hint="eastAsia" w:ascii="宋体" w:hAnsi="宋体" w:cs="宋体"/>
                <w:color w:val="000000"/>
                <w:szCs w:val="21"/>
                <w:lang w:bidi="ar"/>
              </w:rPr>
              <w:t>15.调制方式：QPSK。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18</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rPr>
              <w:t>8人研讨电脑桌</w:t>
            </w:r>
          </w:p>
        </w:tc>
        <w:tc>
          <w:tcPr>
            <w:tcW w:w="6585" w:type="dxa"/>
            <w:vAlign w:val="center"/>
          </w:tcPr>
          <w:p>
            <w:pPr>
              <w:widowControl/>
              <w:numPr>
                <w:ilvl w:val="0"/>
                <w:numId w:val="2"/>
              </w:numPr>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桌面：尺寸规格：2000W*1200D*750H，E0级25mmE0级环保饰面刨花板，含水率在6%-8%。</w:t>
            </w:r>
          </w:p>
          <w:p>
            <w:pPr>
              <w:widowControl/>
              <w:spacing w:line="360" w:lineRule="auto"/>
              <w:jc w:val="left"/>
              <w:textAlignment w:val="center"/>
              <w:rPr>
                <w:rFonts w:ascii="华文楷体" w:hAnsi="华文楷体" w:eastAsia="华文楷体" w:cs="华文楷体"/>
                <w:color w:val="000000"/>
                <w:sz w:val="22"/>
                <w:szCs w:val="22"/>
              </w:rPr>
            </w:pPr>
            <w:r>
              <w:rPr>
                <w:rFonts w:hint="eastAsia" w:ascii="宋体" w:hAnsi="宋体" w:cs="宋体"/>
                <w:color w:val="000000"/>
                <w:szCs w:val="21"/>
                <w:lang w:bidi="ar"/>
              </w:rPr>
              <w:t>2.配置：配8个木质主机架；</w:t>
            </w:r>
            <w:r>
              <w:rPr>
                <w:rFonts w:hint="eastAsia" w:ascii="宋体" w:hAnsi="宋体" w:cs="宋体"/>
                <w:color w:val="000000"/>
                <w:szCs w:val="21"/>
                <w:lang w:bidi="ar"/>
              </w:rPr>
              <w:br w:type="textWrapping"/>
            </w:r>
            <w:r>
              <w:rPr>
                <w:rFonts w:hint="eastAsia" w:ascii="宋体" w:hAnsi="宋体" w:cs="宋体"/>
                <w:color w:val="000000"/>
                <w:szCs w:val="21"/>
                <w:lang w:bidi="ar"/>
              </w:rPr>
              <w:t>3.钢架：下配38mm*1.5圆管+横梁20mm*40mm*1.5拆装钢架，钢架表面经脱脂、磷化、水洗、烘干工艺处理，耐腐蚀、防锈；表面采用优质颗粒粉末，静电粉末喷涂，附着力特强，不脱漆，涂层无漏喷、锈蚀，光滑均匀，色泽一致，无流挂、疙瘩、皱皮、飞漆、无明显粒子、涨边现象；                                                                       4.配置钢制走线系统，桌面以上8个86插座线孔，强电可通过底部进线，方便强电线路收纳，避免线路外露造成安全隐患，PVC封边。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19</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 xml:space="preserve">大学生座椅 </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1.椅身材质：采用PP+GF一级新料注塑一次成型，不得采用回收料生产；</w:t>
            </w:r>
            <w:r>
              <w:rPr>
                <w:rFonts w:hint="eastAsia" w:ascii="宋体" w:hAnsi="宋体" w:cs="宋体"/>
                <w:color w:val="000000"/>
                <w:szCs w:val="21"/>
                <w:lang w:bidi="ar"/>
              </w:rPr>
              <w:br w:type="textWrapping"/>
            </w:r>
            <w:r>
              <w:rPr>
                <w:rFonts w:hint="eastAsia" w:ascii="宋体" w:hAnsi="宋体" w:cs="宋体"/>
                <w:color w:val="000000"/>
                <w:szCs w:val="21"/>
                <w:lang w:bidi="ar"/>
              </w:rPr>
              <w:t>2.靠背采用内凹式曲线弧度设计，内凹尺寸：36mm（±2mm）能有效支撑人体背部脊椎重力，分担上半身靠后压力，使其身形端正，上方带有微笑孔形拉手设计，尺寸为90mm*45mm（±2mm），便于移动兼美观性能。与椅座连接处带5条120mm*16mm（±2mm）加强筋，能保证坐感的软硬度又不失牢固；椅座椅面采用下凹式曲线弧度设计，下凹尺寸：22mm（±2mm）保证坐感的舒适度，不前滑，椅座前口采用翻边工艺，线条顺畅、优美，不硌腿；</w:t>
            </w:r>
            <w:r>
              <w:rPr>
                <w:rFonts w:hint="eastAsia" w:ascii="宋体" w:hAnsi="宋体" w:cs="宋体"/>
                <w:color w:val="000000"/>
                <w:szCs w:val="21"/>
                <w:lang w:bidi="ar"/>
              </w:rPr>
              <w:br w:type="textWrapping"/>
            </w:r>
            <w:r>
              <w:rPr>
                <w:rFonts w:hint="eastAsia" w:ascii="宋体" w:hAnsi="宋体" w:cs="宋体"/>
                <w:color w:val="000000"/>
                <w:szCs w:val="21"/>
                <w:lang w:bidi="ar"/>
              </w:rPr>
              <w:t>课椅靠背/座垫符合ISO 16869：GB/T 24128-2018塑料 塑料防霉剂的防霉效果评估，防霉等级为0级；</w:t>
            </w:r>
            <w:r>
              <w:rPr>
                <w:rFonts w:hint="eastAsia" w:ascii="宋体" w:hAnsi="宋体" w:cs="宋体"/>
                <w:color w:val="000000"/>
                <w:szCs w:val="21"/>
                <w:lang w:bidi="ar"/>
              </w:rPr>
              <w:br w:type="textWrapping"/>
            </w:r>
            <w:r>
              <w:rPr>
                <w:rFonts w:hint="eastAsia" w:ascii="宋体" w:hAnsi="宋体" w:cs="宋体"/>
                <w:color w:val="000000"/>
                <w:szCs w:val="21"/>
                <w:lang w:bidi="ar"/>
              </w:rPr>
              <w:t>3.提供课椅靠背/座垫符合QB/T 4371-2012抗菌性能的检测报告；提供课椅靠背坐垫符合GB 28481-2012塑料家具中有害物质限量、QB/T 4071-2021课桌椅的检测报告：邻苯二甲酸酯（DBP、BBP、DEHP、DNOP、DINP、DIDP）＜0.005；未检测出可溶性铅、可溶性镉、可溶性铬、可溶性汞、16种多环芳烃（PAH）总量、多溴联苯、多溴二苯醚。</w:t>
            </w:r>
            <w:r>
              <w:rPr>
                <w:rFonts w:hint="eastAsia" w:ascii="宋体" w:hAnsi="宋体" w:cs="宋体"/>
                <w:color w:val="000000"/>
                <w:szCs w:val="21"/>
                <w:lang w:bidi="ar"/>
              </w:rPr>
              <w:br w:type="textWrapping"/>
            </w:r>
            <w:r>
              <w:rPr>
                <w:rFonts w:hint="eastAsia" w:ascii="宋体" w:hAnsi="宋体" w:cs="宋体"/>
                <w:color w:val="000000"/>
                <w:szCs w:val="21"/>
                <w:lang w:bidi="ar"/>
              </w:rPr>
              <w:t>4.椅架：采用SPCC光亮可折弯管焊接而成；规格：34mm*16mm*1.8mm（±1mm）；连接横管采用20mm*20mm*2mm（±1mm）矩形管，中间加强钢板采用3mm冷轧板，尺寸200mm*108mm*3mm（±1mm），旁边焊接φ25mm*2mm圆管与椅身链接，后面焊接一根φ12*长180mm圆钢防止小孩在使用过程中夹手，增强椅背牢固度；椅架钢制喷塑，提供喷塑钢制部件符合HJ 2547-2016《环境标志产品技术要求》</w:t>
            </w:r>
            <w:r>
              <w:rPr>
                <w:rFonts w:hint="eastAsia" w:ascii="宋体" w:hAnsi="宋体" w:cs="宋体"/>
                <w:color w:val="000000"/>
                <w:szCs w:val="21"/>
                <w:lang w:bidi="ar"/>
              </w:rPr>
              <w:br w:type="textWrapping"/>
            </w:r>
            <w:r>
              <w:rPr>
                <w:rFonts w:hint="eastAsia" w:ascii="宋体" w:hAnsi="宋体" w:cs="宋体"/>
                <w:color w:val="000000"/>
                <w:szCs w:val="21"/>
                <w:lang w:bidi="ar"/>
              </w:rPr>
              <w:t>5.脚垫：PP+GF一级新料注塑一次成型，不得采用回收料生产。规格：前脚垫W24mm*D30mm*H43mm±2mm ；后脚垫W83mm*D24mm*H60mm±2mm。功能：脚垫采用圆弧形设计，方便多角度着地，软胶材质能更好保护地面，以免地面划伤；提供脚垫符合GB 28481-2012塑料家具中有害物质限量的检测报告，邻苯二甲酸酯（DBP、BBP、DEHP、DNOP、DINP、DIDP）＜0.005；未检测出可溶性铅、可溶性镉、可溶性铬、可溶性汞、16种多环芳烃（PAH）总量。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8" w:hRule="atLeast"/>
        </w:trPr>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20</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教师讲台</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 xml:space="preserve">尺寸：900W*650D*1000H，材质：饰面多层板+钢制围板；               </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工艺：椭圆面板采用内斜边工艺，面板采用25mm厚饰面多层板，含水率在6%-8%；整体板面正负误差在0.3mm以内,甲醛释放量≤0.05mg/m³，经多次打磨、修复，使用纯天然植物提取木蜡油浸润、擦拭、上光制成，不含苯酚、甲醛、多环芳烃、重金属等对人体有害化学成分，增强表面硬度，防水防污，耐磨耐擦；柜体采用1.0冷轧钢板弯曲焊接而成，表面经脱脂、磷化、水洗、烘干工艺处理，耐腐蚀、防锈。表面静电喷塑，附着力特强，不脱漆，涂层无漏喷、锈蚀，光滑均匀，色泽一致，无流挂、疙瘩、皱皮、飞漆、无明显粒子、涨边现象，规格：542mm*416mm*825mm，整体设计半椭圆形满冲φ5mm圆孔能保证主机的散热又不失美观。门板设有椭圆形孔，呼应台面的造型！内设有层板上下分格，最大量利用空间，上面放主机，下面可以放书籍、资料、背包等。下脚架采用φ25*2.0（±1mm）光亮圆管+3mm冷轧铁板焊接而成，规格：直径820mm*H35mm（±2mm）；</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功能：椭圆柜体中可以存放电脑或多媒体设备，底部开有线孔。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21</w:t>
            </w:r>
          </w:p>
        </w:tc>
        <w:tc>
          <w:tcPr>
            <w:tcW w:w="1167" w:type="dxa"/>
            <w:vAlign w:val="center"/>
          </w:tcPr>
          <w:p>
            <w:pPr>
              <w:spacing w:line="360" w:lineRule="auto"/>
              <w:jc w:val="left"/>
              <w:rPr>
                <w:rFonts w:ascii="宋体" w:hAnsi="宋体" w:cs="宋体"/>
                <w:color w:val="000000"/>
                <w:szCs w:val="21"/>
                <w:lang w:bidi="ar"/>
              </w:rPr>
            </w:pPr>
            <w:r>
              <w:rPr>
                <w:rFonts w:hint="eastAsia" w:ascii="宋体" w:hAnsi="宋体" w:cs="宋体"/>
                <w:color w:val="000000"/>
                <w:szCs w:val="21"/>
                <w:lang w:bidi="ar"/>
              </w:rPr>
              <w:t>教师教学用品收纳柜</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1.尺寸：800W*400D*900H，基材采用25/16mmE0级环保饰面刨花板，提供饰面刨花板符合GB 18580-2017《室内装饰装修材料人造板及其制品中甲醛释放限量》；GB/T 39600-2021《人造板及其制品甲醛释放量分级》；HJ 571-2010《环境标志产品技术要求 人造板及其制品》的检测报告，其中：甲醛释放量（1m³气候箱法）≤0.05mg/m³，总挥发性有机化合物（TVOC）≤0.5mg/（㎡·h）（72h）；</w:t>
            </w:r>
            <w:r>
              <w:rPr>
                <w:rFonts w:hint="eastAsia" w:ascii="宋体" w:hAnsi="宋体" w:cs="宋体"/>
                <w:color w:val="000000"/>
                <w:szCs w:val="21"/>
                <w:lang w:bidi="ar"/>
              </w:rPr>
              <w:br w:type="textWrapping"/>
            </w:r>
            <w:r>
              <w:rPr>
                <w:rFonts w:hint="eastAsia" w:ascii="宋体" w:hAnsi="宋体" w:cs="宋体"/>
                <w:color w:val="000000"/>
                <w:szCs w:val="21"/>
                <w:lang w:bidi="ar"/>
              </w:rPr>
              <w:t>2.内配置2块活动层板。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22</w:t>
            </w:r>
          </w:p>
        </w:tc>
        <w:tc>
          <w:tcPr>
            <w:tcW w:w="1167" w:type="dxa"/>
            <w:vAlign w:val="center"/>
          </w:tcPr>
          <w:p>
            <w:pPr>
              <w:spacing w:line="360" w:lineRule="auto"/>
              <w:jc w:val="left"/>
              <w:rPr>
                <w:rFonts w:ascii="宋体" w:hAnsi="宋体" w:cs="宋体"/>
                <w:color w:val="000000"/>
                <w:szCs w:val="21"/>
                <w:lang w:bidi="ar"/>
              </w:rPr>
            </w:pPr>
            <w:r>
              <w:rPr>
                <w:rFonts w:hint="eastAsia" w:ascii="宋体" w:hAnsi="宋体" w:cs="宋体"/>
                <w:color w:val="000000"/>
                <w:szCs w:val="21"/>
                <w:lang w:bidi="ar"/>
              </w:rPr>
              <w:t>学生学习用品储物柜</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1.尺寸：1200W*400D*1320H，材质：顶板为25mm，余为16mmMFC板，内嵌式PP微笑形拉手，形状符合人体工学设计，开口下方采用优弧或劣弧曲线设计，开口上弦采用曲线设计，采用抑菌PP材质，PP微笑形拉手符合QB/T 4371-2012 家具抗菌性能的评价，其中大肠杆菌、金黄色葡萄球菌、肺炎克雷伯氏菌抑菌率90%以上；符合ISO 16869： GB/T 24128-2018 塑料 塑料防霉剂的防霉效果评估，防霉等级最高0级。方便开门及透气；标配5厘背板。</w:t>
            </w:r>
            <w:r>
              <w:rPr>
                <w:rFonts w:hint="eastAsia" w:ascii="宋体" w:hAnsi="宋体" w:cs="宋体"/>
                <w:color w:val="000000"/>
                <w:szCs w:val="21"/>
                <w:lang w:bidi="ar"/>
              </w:rPr>
              <w:br w:type="textWrapping"/>
            </w:r>
            <w:r>
              <w:rPr>
                <w:rFonts w:hint="eastAsia" w:ascii="宋体" w:hAnsi="宋体" w:cs="宋体"/>
                <w:color w:val="000000"/>
                <w:szCs w:val="21"/>
                <w:lang w:bidi="ar"/>
              </w:rPr>
              <w:t>2.配置：单开通体门+46趟格。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23</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六类网线</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1.采用4对六类23AWG非屏蔽双绞线（UTP）, 采用通用圆形外护套结构并能提供五种颜色以上方便内外网或者监控网络施工区分。</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2. 双绞线护套采用PVC材料，放射性有害金属控制在国际最严格标准内。                                                                                                                        3.阻抗： (f=1-100MHz)100±15%Ω </w:t>
            </w:r>
            <w:r>
              <w:rPr>
                <w:rFonts w:hint="eastAsia" w:ascii="宋体" w:hAnsi="宋体" w:cs="宋体"/>
                <w:color w:val="000000"/>
                <w:szCs w:val="21"/>
                <w:lang w:bidi="ar"/>
              </w:rPr>
              <w:br w:type="textWrapping"/>
            </w:r>
            <w:r>
              <w:rPr>
                <w:rFonts w:hint="eastAsia" w:ascii="宋体" w:hAnsi="宋体" w:cs="宋体"/>
                <w:color w:val="000000"/>
                <w:szCs w:val="21"/>
                <w:lang w:bidi="ar"/>
              </w:rPr>
              <w:t>4.物理带宽： 250MHz</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5.电缆直径 ：6.2±0.2mm  </w:t>
            </w:r>
            <w:r>
              <w:rPr>
                <w:rFonts w:hint="eastAsia" w:ascii="宋体" w:hAnsi="宋体" w:cs="宋体"/>
                <w:color w:val="000000"/>
                <w:szCs w:val="21"/>
                <w:lang w:bidi="ar"/>
              </w:rPr>
              <w:br w:type="textWrapping"/>
            </w:r>
            <w:r>
              <w:rPr>
                <w:rFonts w:hint="eastAsia" w:ascii="宋体" w:hAnsi="宋体" w:cs="宋体"/>
                <w:color w:val="000000"/>
                <w:szCs w:val="21"/>
                <w:lang w:bidi="ar"/>
              </w:rPr>
              <w:t>6.绝缘电阻 ：≥ 5000MΩ/km (+20℃ DC (100-500)</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7.操作温度 ：-20~60℃  </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 xml:space="preserve">8.按实际需求布线到位为止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24</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2.5平方3芯电缆线</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达到或超过国家标准，包含4平方3芯线20米，按实际需求布线到位为止。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25</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吸音板（配套木格和木工板）</w:t>
            </w:r>
          </w:p>
        </w:tc>
        <w:tc>
          <w:tcPr>
            <w:tcW w:w="6585" w:type="dxa"/>
            <w:vAlign w:val="center"/>
          </w:tcPr>
          <w:p>
            <w:pPr>
              <w:spacing w:line="360" w:lineRule="auto"/>
              <w:jc w:val="left"/>
              <w:rPr>
                <w:rFonts w:ascii="宋体" w:hAnsi="宋体" w:cs="宋体"/>
                <w:color w:val="000000"/>
                <w:szCs w:val="21"/>
                <w:lang w:bidi="ar"/>
              </w:rPr>
            </w:pPr>
            <w:r>
              <w:rPr>
                <w:rFonts w:hint="eastAsia" w:ascii="宋体" w:hAnsi="宋体" w:cs="宋体"/>
                <w:color w:val="000000"/>
                <w:szCs w:val="21"/>
                <w:lang w:bidi="ar"/>
              </w:rPr>
              <w:t>吸音板整张规格：宽1.22m*长2.42m，厚度≥ 9mm；降噪系数NRC≥0.75；按教室墙体四周实际需求面积全部安装。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26</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强化木地板</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厚度≥1.2mm,耐磨转数≥4000转，无异味，甲醛释放达到国家标准，符合行业防潮标准；按教室实际需求面积全部安装。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27</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护眼平板照明灯</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1.灯具尺寸：≥598*598mm；护眼效果达到国家标准。</w:t>
            </w:r>
            <w:r>
              <w:rPr>
                <w:rFonts w:hint="eastAsia" w:ascii="宋体" w:hAnsi="宋体" w:cs="宋体"/>
                <w:color w:val="000000"/>
                <w:szCs w:val="21"/>
                <w:lang w:bidi="ar"/>
              </w:rPr>
              <w:br w:type="textWrapping"/>
            </w:r>
            <w:r>
              <w:rPr>
                <w:rFonts w:hint="eastAsia" w:ascii="宋体" w:hAnsi="宋体" w:cs="宋体"/>
                <w:color w:val="000000"/>
                <w:szCs w:val="21"/>
                <w:lang w:bidi="ar"/>
              </w:rPr>
              <w:t>2.外观工艺：灯具的表面应平整、无凹陷、无毛刺，焊缝无透光现象，表面氧化处理或喷塑后灯具表面均匀、光洁，无流挂现象；</w:t>
            </w:r>
            <w:r>
              <w:rPr>
                <w:rFonts w:hint="eastAsia" w:ascii="宋体" w:hAnsi="宋体" w:cs="宋体"/>
                <w:color w:val="000000"/>
                <w:szCs w:val="21"/>
                <w:lang w:bidi="ar"/>
              </w:rPr>
              <w:br w:type="textWrapping"/>
            </w:r>
            <w:r>
              <w:rPr>
                <w:rFonts w:hint="eastAsia" w:ascii="宋体" w:hAnsi="宋体" w:cs="宋体"/>
                <w:color w:val="000000"/>
                <w:szCs w:val="21"/>
                <w:lang w:bidi="ar"/>
              </w:rPr>
              <w:t>3.防护结构：灯具应采用全封闭式结构，灰尘、蚊虫、蜘蛛等不能进入灯具内部结构，外部易清理；</w:t>
            </w:r>
            <w:r>
              <w:rPr>
                <w:rFonts w:hint="eastAsia" w:ascii="宋体" w:hAnsi="宋体" w:cs="宋体"/>
                <w:color w:val="000000"/>
                <w:szCs w:val="21"/>
                <w:lang w:bidi="ar"/>
              </w:rPr>
              <w:br w:type="textWrapping"/>
            </w:r>
            <w:r>
              <w:rPr>
                <w:rFonts w:hint="eastAsia" w:ascii="宋体" w:hAnsi="宋体" w:cs="宋体"/>
                <w:color w:val="000000"/>
                <w:szCs w:val="21"/>
                <w:lang w:bidi="ar"/>
              </w:rPr>
              <w:t>4.LED 灯珠：采用国内外知名品牌灯珠。为提高灯具光源发光均匀性，灯珠宜外加二次光学透镜。</w:t>
            </w:r>
            <w:r>
              <w:rPr>
                <w:rFonts w:hint="eastAsia" w:ascii="宋体" w:hAnsi="宋体" w:cs="宋体"/>
                <w:color w:val="000000"/>
                <w:szCs w:val="21"/>
                <w:lang w:bidi="ar"/>
              </w:rPr>
              <w:br w:type="textWrapping"/>
            </w:r>
            <w:r>
              <w:rPr>
                <w:rFonts w:hint="eastAsia" w:ascii="宋体" w:hAnsi="宋体" w:cs="宋体"/>
                <w:color w:val="000000"/>
                <w:szCs w:val="21"/>
                <w:lang w:bidi="ar"/>
              </w:rPr>
              <w:t>5.蓝光危害：视网膜蓝光危害等级应为 RG0 无危害；</w:t>
            </w:r>
            <w:r>
              <w:rPr>
                <w:rFonts w:hint="eastAsia" w:ascii="宋体" w:hAnsi="宋体" w:cs="宋体"/>
                <w:color w:val="000000"/>
                <w:szCs w:val="21"/>
                <w:lang w:bidi="ar"/>
              </w:rPr>
              <w:br w:type="textWrapping"/>
            </w:r>
            <w:r>
              <w:rPr>
                <w:rFonts w:hint="eastAsia" w:ascii="宋体" w:hAnsi="宋体" w:cs="宋体"/>
                <w:color w:val="000000"/>
                <w:szCs w:val="21"/>
                <w:lang w:bidi="ar"/>
              </w:rPr>
              <w:t>6.频闪：光频闪的危害应为无危害或无显著影响。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28</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21.5寸电子班牌</w:t>
            </w:r>
          </w:p>
        </w:tc>
        <w:tc>
          <w:tcPr>
            <w:tcW w:w="6585" w:type="dxa"/>
            <w:vAlign w:val="center"/>
          </w:tcPr>
          <w:p>
            <w:pPr>
              <w:widowControl/>
              <w:numPr>
                <w:ilvl w:val="0"/>
                <w:numId w:val="3"/>
              </w:numPr>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硬件</w:t>
            </w:r>
          </w:p>
          <w:p>
            <w:pPr>
              <w:widowControl/>
              <w:numPr>
                <w:ilvl w:val="255"/>
                <w:numId w:val="0"/>
              </w:numPr>
              <w:spacing w:line="360" w:lineRule="auto"/>
              <w:jc w:val="left"/>
              <w:textAlignment w:val="center"/>
              <w:rPr>
                <w:rFonts w:ascii="宋体" w:hAnsi="宋体" w:cs="宋体"/>
                <w:color w:val="000000"/>
                <w:kern w:val="0"/>
                <w:szCs w:val="21"/>
                <w:lang w:bidi="ar"/>
              </w:rPr>
            </w:pPr>
            <w:r>
              <w:rPr>
                <w:rFonts w:hint="eastAsia" w:ascii="宋体" w:hAnsi="宋体" w:cs="宋体"/>
                <w:color w:val="000000"/>
                <w:kern w:val="0"/>
                <w:szCs w:val="21"/>
                <w:lang w:bidi="ar"/>
              </w:rPr>
              <w:t>1.</w:t>
            </w:r>
            <w:r>
              <w:rPr>
                <w:rFonts w:hint="eastAsia" w:ascii="宋体" w:hAnsi="宋体" w:cs="宋体"/>
                <w:color w:val="000000"/>
                <w:szCs w:val="21"/>
                <w:lang w:bidi="ar"/>
              </w:rPr>
              <w:t xml:space="preserve"> 外观结构 </w:t>
            </w:r>
            <w:r>
              <w:rPr>
                <w:rFonts w:hint="eastAsia" w:ascii="宋体" w:hAnsi="宋体" w:cs="宋体"/>
                <w:color w:val="000000"/>
                <w:szCs w:val="21"/>
                <w:lang w:bidi="ar"/>
              </w:rPr>
              <w:br w:type="textWrapping"/>
            </w:r>
            <w:r>
              <w:rPr>
                <w:rFonts w:hint="eastAsia" w:ascii="宋体" w:hAnsi="宋体" w:cs="宋体"/>
                <w:color w:val="000000"/>
                <w:szCs w:val="21"/>
                <w:lang w:bidi="ar"/>
              </w:rPr>
              <w:t>1) 产品功能：整机为安卓系统一体机，内置安卓系统、集成刷卡模块无需另配刷卡器、喇叭、无线功能等，可壁挂；</w:t>
            </w:r>
            <w:r>
              <w:rPr>
                <w:rFonts w:hint="eastAsia" w:ascii="宋体" w:hAnsi="宋体" w:cs="宋体"/>
                <w:color w:val="000000"/>
                <w:szCs w:val="21"/>
                <w:lang w:bidi="ar"/>
              </w:rPr>
              <w:br w:type="textWrapping"/>
            </w:r>
            <w:r>
              <w:rPr>
                <w:rFonts w:hint="eastAsia" w:ascii="宋体" w:hAnsi="宋体" w:cs="宋体"/>
                <w:color w:val="000000"/>
                <w:szCs w:val="21"/>
                <w:lang w:bidi="ar"/>
              </w:rPr>
              <w:t>2) 产品规格：显示尺寸21.5寸；</w:t>
            </w:r>
            <w:r>
              <w:rPr>
                <w:rFonts w:hint="eastAsia" w:ascii="宋体" w:hAnsi="宋体" w:cs="宋体"/>
                <w:color w:val="000000"/>
                <w:szCs w:val="21"/>
                <w:lang w:bidi="ar"/>
              </w:rPr>
              <w:br w:type="textWrapping"/>
            </w:r>
            <w:r>
              <w:rPr>
                <w:rFonts w:hint="eastAsia" w:ascii="宋体" w:hAnsi="宋体" w:cs="宋体"/>
                <w:color w:val="000000"/>
                <w:szCs w:val="21"/>
                <w:lang w:bidi="ar"/>
              </w:rPr>
              <w:t>3) 交互方式：触摸</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2. 功能特性 </w:t>
            </w:r>
            <w:r>
              <w:rPr>
                <w:rFonts w:hint="eastAsia" w:ascii="宋体" w:hAnsi="宋体" w:cs="宋体"/>
                <w:color w:val="000000"/>
                <w:szCs w:val="21"/>
                <w:lang w:bidi="ar"/>
              </w:rPr>
              <w:br w:type="textWrapping"/>
            </w:r>
            <w:r>
              <w:rPr>
                <w:rFonts w:hint="eastAsia" w:ascii="宋体" w:hAnsi="宋体" w:cs="宋体"/>
                <w:color w:val="000000"/>
                <w:szCs w:val="21"/>
                <w:lang w:bidi="ar"/>
              </w:rPr>
              <w:t>1) 21.5英寸TFT显示屏，分辨率≧1920*1080，屏幕比例16：9，显示颜色：8bitRGB，点间距：0.24795 mm×0.24795 mm；对比度：≧1000:1，亮度:≥400 cd/m²，可视角度（水平/垂直）:≧178°/178°，响应时间：≦14ms；</w:t>
            </w:r>
            <w:r>
              <w:rPr>
                <w:rFonts w:hint="eastAsia" w:ascii="宋体" w:hAnsi="宋体" w:cs="宋体"/>
                <w:color w:val="000000"/>
                <w:szCs w:val="21"/>
                <w:lang w:bidi="ar"/>
              </w:rPr>
              <w:br w:type="textWrapping"/>
            </w:r>
            <w:r>
              <w:rPr>
                <w:rFonts w:hint="eastAsia" w:ascii="宋体" w:hAnsi="宋体" w:cs="宋体"/>
                <w:color w:val="000000"/>
                <w:szCs w:val="21"/>
                <w:lang w:bidi="ar"/>
              </w:rPr>
              <w:t>2) 前置宽动态、≥200万像素摄像头，内置人脸比对算法（提供标准SDK供第三方调用）</w:t>
            </w:r>
            <w:r>
              <w:rPr>
                <w:rFonts w:hint="eastAsia" w:ascii="宋体" w:hAnsi="宋体" w:cs="宋体"/>
                <w:color w:val="000000"/>
                <w:szCs w:val="21"/>
                <w:lang w:bidi="ar"/>
              </w:rPr>
              <w:br w:type="textWrapping"/>
            </w:r>
            <w:r>
              <w:rPr>
                <w:rFonts w:hint="eastAsia" w:ascii="宋体" w:hAnsi="宋体" w:cs="宋体"/>
                <w:color w:val="000000"/>
                <w:szCs w:val="21"/>
                <w:lang w:bidi="ar"/>
              </w:rPr>
              <w:t>3) 内置全向麦克风；</w:t>
            </w:r>
            <w:r>
              <w:rPr>
                <w:rFonts w:hint="eastAsia" w:ascii="宋体" w:hAnsi="宋体" w:cs="宋体"/>
                <w:color w:val="000000"/>
                <w:szCs w:val="21"/>
                <w:lang w:bidi="ar"/>
              </w:rPr>
              <w:br w:type="textWrapping"/>
            </w:r>
            <w:r>
              <w:rPr>
                <w:rFonts w:hint="eastAsia" w:ascii="宋体" w:hAnsi="宋体" w:cs="宋体"/>
                <w:color w:val="000000"/>
                <w:szCs w:val="21"/>
                <w:lang w:bidi="ar"/>
              </w:rPr>
              <w:t>4) 支持ISO14443 TypeA、TypeB刷卡签到功能；</w:t>
            </w:r>
            <w:r>
              <w:rPr>
                <w:rFonts w:hint="eastAsia" w:ascii="宋体" w:hAnsi="宋体" w:cs="宋体"/>
                <w:color w:val="000000"/>
                <w:szCs w:val="21"/>
                <w:lang w:bidi="ar"/>
              </w:rPr>
              <w:br w:type="textWrapping"/>
            </w:r>
            <w:r>
              <w:rPr>
                <w:rFonts w:hint="eastAsia" w:ascii="宋体" w:hAnsi="宋体" w:cs="宋体"/>
                <w:color w:val="000000"/>
                <w:szCs w:val="21"/>
                <w:lang w:bidi="ar"/>
              </w:rPr>
              <w:t>5) 2路USB接口，支持外接鼠标、U盘等；</w:t>
            </w:r>
            <w:r>
              <w:rPr>
                <w:rFonts w:hint="eastAsia" w:ascii="宋体" w:hAnsi="宋体" w:cs="宋体"/>
                <w:color w:val="000000"/>
                <w:szCs w:val="21"/>
                <w:lang w:bidi="ar"/>
              </w:rPr>
              <w:br w:type="textWrapping"/>
            </w:r>
            <w:r>
              <w:rPr>
                <w:rFonts w:hint="eastAsia" w:ascii="宋体" w:hAnsi="宋体" w:cs="宋体"/>
                <w:color w:val="000000"/>
                <w:szCs w:val="21"/>
                <w:lang w:bidi="ar"/>
              </w:rPr>
              <w:t>6) 1路RJ45网线接口；</w:t>
            </w:r>
            <w:r>
              <w:rPr>
                <w:rFonts w:hint="eastAsia" w:ascii="宋体" w:hAnsi="宋体" w:cs="宋体"/>
                <w:color w:val="000000"/>
                <w:szCs w:val="21"/>
                <w:lang w:bidi="ar"/>
              </w:rPr>
              <w:br w:type="textWrapping"/>
            </w:r>
            <w:r>
              <w:rPr>
                <w:rFonts w:hint="eastAsia" w:ascii="宋体" w:hAnsi="宋体" w:cs="宋体"/>
                <w:color w:val="000000"/>
                <w:szCs w:val="21"/>
                <w:lang w:bidi="ar"/>
              </w:rPr>
              <w:t>7) 标配电源开关按钮；</w:t>
            </w:r>
            <w:r>
              <w:rPr>
                <w:rFonts w:hint="eastAsia" w:ascii="宋体" w:hAnsi="宋体" w:cs="宋体"/>
                <w:color w:val="000000"/>
                <w:szCs w:val="21"/>
                <w:lang w:bidi="ar"/>
              </w:rPr>
              <w:br w:type="textWrapping"/>
            </w:r>
            <w:r>
              <w:rPr>
                <w:rFonts w:hint="eastAsia" w:ascii="宋体" w:hAnsi="宋体" w:cs="宋体"/>
                <w:color w:val="000000"/>
                <w:szCs w:val="21"/>
                <w:lang w:bidi="ar"/>
              </w:rPr>
              <w:t>8) 内置WIFI无线功能，协议支持802.11 b/g/n；</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9) 喇叭：2x4Ω/3W 箱体喇叭；     </w:t>
            </w:r>
            <w:r>
              <w:rPr>
                <w:rFonts w:hint="eastAsia" w:ascii="宋体" w:hAnsi="宋体" w:cs="宋体"/>
                <w:color w:val="000000"/>
                <w:szCs w:val="21"/>
                <w:lang w:bidi="ar"/>
              </w:rPr>
              <w:br w:type="textWrapping"/>
            </w:r>
            <w:r>
              <w:rPr>
                <w:rFonts w:hint="eastAsia" w:ascii="宋体" w:hAnsi="宋体" w:cs="宋体"/>
                <w:color w:val="000000"/>
                <w:szCs w:val="21"/>
                <w:lang w:bidi="ar"/>
              </w:rPr>
              <w:t>10) 输入电源：220V；功耗：≤30W。</w:t>
            </w:r>
            <w:r>
              <w:rPr>
                <w:rFonts w:hint="eastAsia" w:ascii="宋体" w:hAnsi="宋体" w:cs="宋体"/>
                <w:color w:val="000000"/>
                <w:szCs w:val="21"/>
                <w:lang w:bidi="ar"/>
              </w:rPr>
              <w:br w:type="textWrapping"/>
            </w:r>
            <w:r>
              <w:rPr>
                <w:rFonts w:hint="eastAsia" w:ascii="宋体" w:hAnsi="宋体" w:cs="宋体"/>
                <w:color w:val="000000"/>
                <w:szCs w:val="21"/>
                <w:lang w:bidi="ar"/>
              </w:rPr>
              <w:t>11）预留了开关量，可接门禁主机</w:t>
            </w:r>
            <w:r>
              <w:rPr>
                <w:rFonts w:hint="eastAsia" w:ascii="宋体" w:hAnsi="宋体" w:cs="宋体"/>
                <w:color w:val="000000"/>
                <w:szCs w:val="21"/>
                <w:lang w:bidi="ar"/>
              </w:rPr>
              <w:br w:type="textWrapping"/>
            </w:r>
            <w:r>
              <w:rPr>
                <w:rFonts w:hint="eastAsia" w:ascii="宋体" w:hAnsi="宋体" w:cs="宋体"/>
                <w:color w:val="000000"/>
                <w:szCs w:val="21"/>
                <w:lang w:bidi="ar"/>
              </w:rPr>
              <w:t>12）产品尺寸：514.06mm×383.79mm×27mm（不含壁</w:t>
            </w:r>
            <w:r>
              <w:rPr>
                <w:rFonts w:hint="eastAsia" w:ascii="宋体" w:hAnsi="宋体" w:cs="宋体"/>
                <w:color w:val="000000"/>
                <w:kern w:val="0"/>
                <w:szCs w:val="21"/>
                <w:lang w:bidi="ar"/>
              </w:rPr>
              <w:t>挂）</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514.06mm×383.79mm×28.4mm（含壁挂）</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3. 操作系统 </w:t>
            </w:r>
            <w:r>
              <w:rPr>
                <w:rFonts w:hint="eastAsia" w:ascii="宋体" w:hAnsi="宋体" w:cs="宋体"/>
                <w:color w:val="000000"/>
                <w:szCs w:val="21"/>
                <w:lang w:bidi="ar"/>
              </w:rPr>
              <w:br w:type="textWrapping"/>
            </w:r>
            <w:r>
              <w:rPr>
                <w:rFonts w:hint="eastAsia" w:ascii="宋体" w:hAnsi="宋体" w:cs="宋体"/>
                <w:color w:val="000000"/>
                <w:szCs w:val="21"/>
                <w:lang w:bidi="ar"/>
              </w:rPr>
              <w:t>1) Android智能操作系统8.1以上，稳定可靠；</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2) 系统内存：≧2G内存保证系统最优性能；                         </w:t>
            </w:r>
            <w:r>
              <w:rPr>
                <w:rFonts w:hint="eastAsia" w:ascii="宋体" w:hAnsi="宋体" w:cs="宋体"/>
                <w:color w:val="000000"/>
                <w:szCs w:val="21"/>
                <w:lang w:bidi="ar"/>
              </w:rPr>
              <w:br w:type="textWrapping"/>
            </w:r>
            <w:r>
              <w:rPr>
                <w:rFonts w:hint="eastAsia" w:ascii="宋体" w:hAnsi="宋体" w:cs="宋体"/>
                <w:color w:val="000000"/>
                <w:szCs w:val="21"/>
                <w:lang w:bidi="ar"/>
              </w:rPr>
              <w:t>3) 系统CPU：Cortex-A17,四核1.6GHZ主频保证系统快速运行；</w:t>
            </w:r>
            <w:r>
              <w:rPr>
                <w:rFonts w:hint="eastAsia" w:ascii="宋体" w:hAnsi="宋体" w:cs="宋体"/>
                <w:color w:val="000000"/>
                <w:szCs w:val="21"/>
                <w:lang w:bidi="ar"/>
              </w:rPr>
              <w:br w:type="textWrapping"/>
            </w:r>
            <w:r>
              <w:rPr>
                <w:rFonts w:hint="eastAsia" w:ascii="宋体" w:hAnsi="宋体" w:cs="宋体"/>
                <w:color w:val="000000"/>
                <w:szCs w:val="21"/>
                <w:lang w:bidi="ar"/>
              </w:rPr>
              <w:t>4) 系统存储空间：内置16G emmc。</w:t>
            </w:r>
          </w:p>
          <w:p>
            <w:pPr>
              <w:widowControl/>
              <w:numPr>
                <w:ilvl w:val="0"/>
                <w:numId w:val="3"/>
              </w:numPr>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软件</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1.刷脸考勤：支持不小于10人同时做人脸识别，单张人脸识别时间≤1秒。支持人脸跟踪功能，可以辅助相关人员判断人脸是否识别到。内置智能补光模块，辅助人脸识别。</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2.外观与结构：屏幕正面采用防眩光钢化玻璃，具有防雾功能。</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3.门禁功能：内置韦根≥1路，开关量≥1路，可联动门禁开关。</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4.内置光感：支持根据周围环境光线强弱，自动调节显示屏的亮度。</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5.支持在平台端或手机端进行场地预约，班牌端会根据预约时间自动进入场地预约模式，支持人员刷脸或刷卡进行签到或签退，班牌页面显示应到、实到、未到人数，托班类型中的签到或签退消息可推送至家长手机端。</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6.支持联动报警设备，下发报警信息后，班牌端弹窗显示报警内容；背景内容支持图片和文字，同时显示报警地点，支持语音提醒，并可联动光电报警灯。</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7.支持视力表功能，符合GB/T  11533-2011《标准对数视力表》标准要求。</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8.支持通过刷脸或刷卡联动门禁进行开门。</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9.教师通过手机端下发电子假条后，电子假条信息会同步显示在班牌请假模块，学生在此模块上刷脸或刷卡实现身份验证。</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10.支持工作人员刷脸或刷卡进入消毒模块，确认消毒后，班牌首页显示消毒记录。</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11.要求软件产品安全稳定，提供公安部出具的信息系统安全等级保护备案证明。</w:t>
            </w:r>
          </w:p>
          <w:p>
            <w:pPr>
              <w:widowControl/>
              <w:numPr>
                <w:ilvl w:val="255"/>
                <w:numId w:val="0"/>
              </w:numPr>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12.要求软件产品成熟标准，提供国家电子计算机外部设备质量监督中心出具的软件测评报告。</w:t>
            </w:r>
            <w:r>
              <w:rPr>
                <w:rFonts w:hint="eastAsia" w:ascii="宋体" w:hAnsi="宋体" w:cs="宋体"/>
                <w:color w:val="000000"/>
                <w:szCs w:val="21"/>
                <w:lang w:bidi="ar"/>
              </w:rPr>
              <w:br w:type="textWrapping"/>
            </w:r>
            <w:r>
              <w:rPr>
                <w:rFonts w:hint="eastAsia" w:ascii="宋体" w:hAnsi="宋体" w:cs="宋体"/>
                <w:color w:val="000000"/>
                <w:szCs w:val="21"/>
                <w:lang w:bidi="ar"/>
              </w:rPr>
              <w:t>13.要求制造商拥有完全自主知识产权，提供计算机软件著作权登记证书。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29</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门禁主机（含软件）</w:t>
            </w:r>
          </w:p>
        </w:tc>
        <w:tc>
          <w:tcPr>
            <w:tcW w:w="6585" w:type="dxa"/>
            <w:vAlign w:val="center"/>
          </w:tcPr>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一、硬件</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 xml:space="preserve">管控门数：1门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通讯方式：上行TCP/IP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可接读卡器：RS485读卡器*2、Wiegand读卡器*2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存储容量：10万张卡和30万记录存储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门禁高级功能：支持多门互锁、跨主机反潜回、多重卡认证等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输入接口：报警输入*4、门磁*1、开门按钮*1、Case输入*2、防拆*1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输出接口：开门继电器*1、报警继电器*2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其他功能：带消防联动继电器接口、接蓄电池功能接口 </w:t>
            </w:r>
            <w:r>
              <w:rPr>
                <w:rFonts w:hint="eastAsia" w:ascii="宋体" w:hAnsi="宋体" w:cs="宋体"/>
                <w:color w:val="000000"/>
                <w:szCs w:val="21"/>
                <w:lang w:bidi="ar"/>
              </w:rPr>
              <w:br w:type="textWrapping"/>
            </w:r>
            <w:r>
              <w:rPr>
                <w:rFonts w:hint="eastAsia" w:ascii="宋体" w:hAnsi="宋体" w:cs="宋体"/>
                <w:color w:val="000000"/>
                <w:szCs w:val="21"/>
                <w:lang w:bidi="ar"/>
              </w:rPr>
              <w:t xml:space="preserve">工作电压：DC 12V（自带开关电源：220V输入，12V/50W输出） </w:t>
            </w:r>
            <w:r>
              <w:rPr>
                <w:rFonts w:hint="eastAsia" w:ascii="宋体" w:hAnsi="宋体" w:cs="宋体"/>
                <w:color w:val="000000"/>
                <w:szCs w:val="21"/>
                <w:lang w:bidi="ar"/>
              </w:rPr>
              <w:br w:type="textWrapping"/>
            </w:r>
            <w:r>
              <w:rPr>
                <w:rFonts w:hint="eastAsia" w:ascii="宋体" w:hAnsi="宋体" w:cs="宋体"/>
                <w:color w:val="000000"/>
                <w:szCs w:val="21"/>
                <w:lang w:bidi="ar"/>
              </w:rPr>
              <w:t>机箱尺寸：345mm(高)*370mm(宽)*90mm(厚)</w:t>
            </w:r>
          </w:p>
          <w:p>
            <w:pPr>
              <w:widowControl/>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二、软件</w:t>
            </w:r>
          </w:p>
          <w:p>
            <w:pPr>
              <w:widowControl/>
              <w:numPr>
                <w:ilvl w:val="255"/>
                <w:numId w:val="0"/>
              </w:numPr>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1.可视对讲：支持和云平台、客户端、室内机、管理机进行可视对讲；支持配置一键呼叫室内机或管理机；支持副门口机或围墙机模式；</w:t>
            </w:r>
            <w:r>
              <w:rPr>
                <w:rFonts w:hint="eastAsia" w:ascii="宋体" w:hAnsi="宋体" w:cs="宋体"/>
                <w:color w:val="000000"/>
                <w:szCs w:val="21"/>
                <w:lang w:bidi="ar"/>
              </w:rPr>
              <w:br w:type="textWrapping"/>
            </w:r>
            <w:r>
              <w:rPr>
                <w:rFonts w:hint="eastAsia" w:ascii="宋体" w:hAnsi="宋体" w:cs="宋体"/>
                <w:color w:val="000000"/>
                <w:szCs w:val="21"/>
                <w:lang w:bidi="ar"/>
              </w:rPr>
              <w:t>2.视频预览：支持管理中心远程视频预览，支持接入NVR设备，实现视频录像，编码格式H.264；</w:t>
            </w:r>
            <w:r>
              <w:rPr>
                <w:rFonts w:hint="eastAsia" w:ascii="宋体" w:hAnsi="宋体" w:cs="宋体"/>
                <w:color w:val="000000"/>
                <w:szCs w:val="21"/>
                <w:lang w:bidi="ar"/>
              </w:rPr>
              <w:br w:type="textWrapping"/>
            </w:r>
            <w:r>
              <w:rPr>
                <w:rFonts w:hint="eastAsia" w:ascii="宋体" w:hAnsi="宋体" w:cs="宋体"/>
                <w:color w:val="000000"/>
                <w:szCs w:val="21"/>
                <w:lang w:bidi="ar"/>
              </w:rPr>
              <w:t>3.口罩检测：支持口罩检测模式，可配置提醒戴口罩模式、强制戴口罩模式，关联门禁控制；</w:t>
            </w:r>
            <w:r>
              <w:rPr>
                <w:rFonts w:hint="eastAsia" w:ascii="宋体" w:hAnsi="宋体" w:cs="宋体"/>
                <w:color w:val="000000"/>
                <w:szCs w:val="21"/>
                <w:lang w:bidi="ar"/>
              </w:rPr>
              <w:br w:type="textWrapping"/>
            </w:r>
            <w:r>
              <w:rPr>
                <w:rFonts w:hint="eastAsia" w:ascii="宋体" w:hAnsi="宋体" w:cs="宋体"/>
                <w:color w:val="000000"/>
                <w:szCs w:val="21"/>
                <w:lang w:bidi="ar"/>
              </w:rPr>
              <w:t>4.识别界面可配：识别主界面的“呼叫”、“二维码”、“密码”的按键图标可分别配置是否显示；</w:t>
            </w:r>
            <w:r>
              <w:rPr>
                <w:rFonts w:hint="eastAsia" w:ascii="宋体" w:hAnsi="宋体" w:cs="宋体"/>
                <w:color w:val="000000"/>
                <w:szCs w:val="21"/>
                <w:lang w:bidi="ar"/>
              </w:rPr>
              <w:br w:type="textWrapping"/>
            </w:r>
            <w:r>
              <w:rPr>
                <w:rFonts w:hint="eastAsia" w:ascii="宋体" w:hAnsi="宋体" w:cs="宋体"/>
                <w:color w:val="000000"/>
                <w:szCs w:val="21"/>
                <w:lang w:bidi="ar"/>
              </w:rPr>
              <w:t>5.认证结果显示可配：支持认证成功界面的“照片”、“姓名”、“工号”信息可配置是否显示；</w:t>
            </w:r>
            <w:r>
              <w:rPr>
                <w:rFonts w:hint="eastAsia" w:ascii="宋体" w:hAnsi="宋体" w:cs="宋体"/>
                <w:color w:val="000000"/>
                <w:szCs w:val="21"/>
                <w:lang w:bidi="ar"/>
              </w:rPr>
              <w:br w:type="textWrapping"/>
            </w:r>
            <w:r>
              <w:rPr>
                <w:rFonts w:hint="eastAsia" w:ascii="宋体" w:hAnsi="宋体" w:cs="宋体"/>
                <w:color w:val="000000"/>
                <w:szCs w:val="21"/>
                <w:lang w:bidi="ar"/>
              </w:rPr>
              <w:t>6.认证结果语音自定义：集成文字转语音（TTS）和语音合成技术，认证成功和认证失败的语音可以分别配置4个时间段进行自定义播报，同时认证成功的语音可叠加播报姓名；</w:t>
            </w:r>
            <w:r>
              <w:rPr>
                <w:rFonts w:hint="eastAsia" w:ascii="宋体" w:hAnsi="宋体" w:cs="宋体"/>
                <w:color w:val="000000"/>
                <w:szCs w:val="21"/>
                <w:lang w:bidi="ar"/>
              </w:rPr>
              <w:br w:type="textWrapping"/>
            </w:r>
            <w:r>
              <w:rPr>
                <w:rFonts w:hint="eastAsia" w:ascii="宋体" w:hAnsi="宋体" w:cs="宋体"/>
                <w:color w:val="000000"/>
                <w:szCs w:val="21"/>
                <w:lang w:bidi="ar"/>
              </w:rPr>
              <w:t>7.工作模式：支持广告模式、简洁模式主题模式；</w:t>
            </w:r>
            <w:r>
              <w:rPr>
                <w:rFonts w:hint="eastAsia" w:ascii="宋体" w:hAnsi="宋体" w:cs="宋体"/>
                <w:color w:val="000000"/>
                <w:szCs w:val="21"/>
                <w:lang w:bidi="ar"/>
              </w:rPr>
              <w:br w:type="textWrapping"/>
            </w:r>
            <w:r>
              <w:rPr>
                <w:rFonts w:hint="eastAsia" w:ascii="宋体" w:hAnsi="宋体" w:cs="宋体"/>
                <w:color w:val="000000"/>
                <w:szCs w:val="21"/>
                <w:lang w:bidi="ar"/>
              </w:rPr>
              <w:t>8.外接安全模块：支持通过RS485接入门控安全模块，防止主机被恶意破坏的情况下，门锁不被打开；</w:t>
            </w:r>
            <w:r>
              <w:rPr>
                <w:rFonts w:hint="eastAsia" w:ascii="宋体" w:hAnsi="宋体" w:cs="宋体"/>
                <w:color w:val="000000"/>
                <w:szCs w:val="21"/>
                <w:lang w:bidi="ar"/>
              </w:rPr>
              <w:br w:type="textWrapping"/>
            </w:r>
            <w:r>
              <w:rPr>
                <w:rFonts w:hint="eastAsia" w:ascii="宋体" w:hAnsi="宋体" w:cs="宋体"/>
                <w:color w:val="000000"/>
                <w:szCs w:val="21"/>
                <w:lang w:bidi="ar"/>
              </w:rPr>
              <w:t>9.外接读卡器：支持通过RS485或韦根（W26/W34）接口外接1个读卡器，同时可实现单门反潜回功能；</w:t>
            </w:r>
            <w:r>
              <w:rPr>
                <w:rFonts w:hint="eastAsia" w:ascii="宋体" w:hAnsi="宋体" w:cs="宋体"/>
                <w:color w:val="000000"/>
                <w:szCs w:val="21"/>
                <w:lang w:bidi="ar"/>
              </w:rPr>
              <w:br w:type="textWrapping"/>
            </w:r>
            <w:r>
              <w:rPr>
                <w:rFonts w:hint="eastAsia" w:ascii="宋体" w:hAnsi="宋体" w:cs="宋体"/>
                <w:color w:val="000000"/>
                <w:szCs w:val="21"/>
                <w:lang w:bidi="ar"/>
              </w:rPr>
              <w:t>10.读卡器模式：支持通过RS485或韦根（W26/W34）接入门禁控制器，作为读卡器模式使用；</w:t>
            </w:r>
            <w:r>
              <w:rPr>
                <w:rFonts w:hint="eastAsia" w:ascii="宋体" w:hAnsi="宋体" w:cs="宋体"/>
                <w:color w:val="000000"/>
                <w:szCs w:val="21"/>
                <w:lang w:bidi="ar"/>
              </w:rPr>
              <w:br w:type="textWrapping"/>
            </w:r>
            <w:r>
              <w:rPr>
                <w:rFonts w:hint="eastAsia" w:ascii="宋体" w:hAnsi="宋体" w:cs="宋体"/>
                <w:color w:val="000000"/>
                <w:szCs w:val="21"/>
                <w:lang w:bidi="ar"/>
              </w:rPr>
              <w:t>11.门禁计划模板：支持255组计划模板管理，128个周计划，1024个假日计划；支持常开、常闭时段管理；</w:t>
            </w:r>
            <w:r>
              <w:rPr>
                <w:rFonts w:hint="eastAsia" w:ascii="宋体" w:hAnsi="宋体" w:cs="宋体"/>
                <w:color w:val="000000"/>
                <w:szCs w:val="21"/>
                <w:lang w:bidi="ar"/>
              </w:rPr>
              <w:br w:type="textWrapping"/>
            </w:r>
            <w:r>
              <w:rPr>
                <w:rFonts w:hint="eastAsia" w:ascii="宋体" w:hAnsi="宋体" w:cs="宋体"/>
                <w:color w:val="000000"/>
                <w:szCs w:val="21"/>
                <w:lang w:bidi="ar"/>
              </w:rPr>
              <w:t>12.组合认证：刷卡+密码、刷卡+人脸、人脸+密码等组合认证方式；</w:t>
            </w:r>
            <w:r>
              <w:rPr>
                <w:rFonts w:hint="eastAsia" w:ascii="宋体" w:hAnsi="宋体" w:cs="宋体"/>
                <w:color w:val="000000"/>
                <w:szCs w:val="21"/>
                <w:lang w:bidi="ar"/>
              </w:rPr>
              <w:br w:type="textWrapping"/>
            </w:r>
            <w:r>
              <w:rPr>
                <w:rFonts w:hint="eastAsia" w:ascii="宋体" w:hAnsi="宋体" w:cs="宋体"/>
                <w:color w:val="000000"/>
                <w:szCs w:val="21"/>
                <w:lang w:bidi="ar"/>
              </w:rPr>
              <w:t>13.多重认证：支持多个人员认证（人脸、刷卡等）通过后才开门；</w:t>
            </w:r>
            <w:r>
              <w:rPr>
                <w:rFonts w:hint="eastAsia" w:ascii="宋体" w:hAnsi="宋体" w:cs="宋体"/>
                <w:color w:val="000000"/>
                <w:szCs w:val="21"/>
                <w:lang w:bidi="ar"/>
              </w:rPr>
              <w:br w:type="textWrapping"/>
            </w:r>
            <w:r>
              <w:rPr>
                <w:rFonts w:hint="eastAsia" w:ascii="宋体" w:hAnsi="宋体" w:cs="宋体"/>
                <w:color w:val="000000"/>
                <w:szCs w:val="21"/>
                <w:lang w:bidi="ar"/>
              </w:rPr>
              <w:t>14.报警功能：设备支持防拆报警、门被外力开起报警、胁迫卡和胁迫密码报警等；</w:t>
            </w:r>
            <w:r>
              <w:rPr>
                <w:rFonts w:hint="eastAsia" w:ascii="宋体" w:hAnsi="宋体" w:cs="宋体"/>
                <w:color w:val="000000"/>
                <w:szCs w:val="21"/>
                <w:lang w:bidi="ar"/>
              </w:rPr>
              <w:br w:type="textWrapping"/>
            </w:r>
            <w:r>
              <w:rPr>
                <w:rFonts w:hint="eastAsia" w:ascii="宋体" w:hAnsi="宋体" w:cs="宋体"/>
                <w:color w:val="000000"/>
                <w:szCs w:val="21"/>
                <w:lang w:bidi="ar"/>
              </w:rPr>
              <w:t>15.事件上传：在线状态下将设备认证结果信息及联动抓拍照片实时上传给平台，支持断网续传功能，设备离线状态下产生事件在与平台连接后会重新上传；</w:t>
            </w:r>
            <w:r>
              <w:rPr>
                <w:rFonts w:hint="eastAsia" w:ascii="宋体" w:hAnsi="宋体" w:cs="宋体"/>
                <w:color w:val="000000"/>
                <w:szCs w:val="21"/>
                <w:lang w:bidi="ar"/>
              </w:rPr>
              <w:br w:type="textWrapping"/>
            </w:r>
            <w:r>
              <w:rPr>
                <w:rFonts w:hint="eastAsia" w:ascii="宋体" w:hAnsi="宋体" w:cs="宋体"/>
                <w:color w:val="000000"/>
                <w:szCs w:val="21"/>
                <w:lang w:bidi="ar"/>
              </w:rPr>
              <w:t>16.单机使用：设备可进行本地管理，支持本地注册人脸、查询、设置、管理设备参数等；</w:t>
            </w:r>
            <w:r>
              <w:rPr>
                <w:rFonts w:hint="eastAsia" w:ascii="宋体" w:hAnsi="宋体" w:cs="宋体"/>
                <w:color w:val="000000"/>
                <w:szCs w:val="21"/>
                <w:lang w:bidi="ar"/>
              </w:rPr>
              <w:br w:type="textWrapping"/>
            </w:r>
            <w:r>
              <w:rPr>
                <w:rFonts w:hint="eastAsia" w:ascii="宋体" w:hAnsi="宋体" w:cs="宋体"/>
                <w:color w:val="000000"/>
                <w:szCs w:val="21"/>
                <w:lang w:bidi="ar"/>
              </w:rPr>
              <w:t>17.WEB管理：支持Web端管理，可进行人员管理、参数配置、事件查询、系统维护等操作。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30</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单门磁力锁</w:t>
            </w:r>
          </w:p>
        </w:tc>
        <w:tc>
          <w:tcPr>
            <w:tcW w:w="6585" w:type="dxa"/>
            <w:vAlign w:val="center"/>
          </w:tcPr>
          <w:p>
            <w:pPr>
              <w:widowControl/>
              <w:numPr>
                <w:ilvl w:val="0"/>
                <w:numId w:val="4"/>
              </w:numPr>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磁力锁</w:t>
            </w:r>
          </w:p>
          <w:p>
            <w:pPr>
              <w:widowControl/>
              <w:numPr>
                <w:ilvl w:val="255"/>
                <w:numId w:val="0"/>
              </w:numPr>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1.最大静态直线拉力：280kg ± 15%，断电开锁，满足消防要求；</w:t>
            </w:r>
            <w:r>
              <w:rPr>
                <w:rFonts w:hint="eastAsia" w:ascii="宋体" w:hAnsi="宋体" w:cs="宋体"/>
                <w:color w:val="000000"/>
                <w:szCs w:val="21"/>
                <w:lang w:bidi="ar"/>
              </w:rPr>
              <w:br w:type="textWrapping"/>
            </w:r>
            <w:r>
              <w:rPr>
                <w:rFonts w:hint="eastAsia" w:ascii="宋体" w:hAnsi="宋体" w:cs="宋体"/>
                <w:color w:val="000000"/>
                <w:szCs w:val="21"/>
                <w:lang w:bidi="ar"/>
              </w:rPr>
              <w:t>2.具有电锁状态指示灯（红灯为开锁状态， 绿灯为上锁状态）；</w:t>
            </w:r>
            <w:r>
              <w:rPr>
                <w:rFonts w:hint="eastAsia" w:ascii="宋体" w:hAnsi="宋体" w:cs="宋体"/>
                <w:color w:val="000000"/>
                <w:szCs w:val="21"/>
                <w:lang w:bidi="ar"/>
              </w:rPr>
              <w:br w:type="textWrapping"/>
            </w:r>
            <w:r>
              <w:rPr>
                <w:rFonts w:hint="eastAsia" w:ascii="宋体" w:hAnsi="宋体" w:cs="宋体"/>
                <w:color w:val="000000"/>
                <w:szCs w:val="21"/>
                <w:lang w:bidi="ar"/>
              </w:rPr>
              <w:t>3.支持锁状态侦测信号(门磁)输出：NO/NC/COM接点；</w:t>
            </w:r>
            <w:r>
              <w:rPr>
                <w:rFonts w:hint="eastAsia" w:ascii="宋体" w:hAnsi="宋体" w:cs="宋体"/>
                <w:color w:val="000000"/>
                <w:szCs w:val="21"/>
                <w:lang w:bidi="ar"/>
              </w:rPr>
              <w:br w:type="textWrapping"/>
            </w:r>
            <w:r>
              <w:rPr>
                <w:rFonts w:hint="eastAsia" w:ascii="宋体" w:hAnsi="宋体" w:cs="宋体"/>
                <w:color w:val="000000"/>
                <w:szCs w:val="21"/>
                <w:lang w:bidi="ar"/>
              </w:rPr>
              <w:t>4.工作电压：12V/420mA 或 24V/210mA；</w:t>
            </w:r>
            <w:r>
              <w:rPr>
                <w:rFonts w:hint="eastAsia" w:ascii="宋体" w:hAnsi="宋体" w:cs="宋体"/>
                <w:color w:val="000000"/>
                <w:szCs w:val="21"/>
                <w:lang w:bidi="ar"/>
              </w:rPr>
              <w:br w:type="textWrapping"/>
            </w:r>
            <w:r>
              <w:rPr>
                <w:rFonts w:hint="eastAsia" w:ascii="宋体" w:hAnsi="宋体" w:cs="宋体"/>
                <w:color w:val="000000"/>
                <w:szCs w:val="21"/>
                <w:lang w:bidi="ar"/>
              </w:rPr>
              <w:t>5.锁体尺寸：长238*宽47*厚28(mm)，吸板尺寸：长182*宽38*高13(mm)；使用环境：室内（不防水）；适用门型：木门、玻璃门、金属门、防火门。</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二、开门按钮</w:t>
            </w:r>
          </w:p>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1.结构：塑料面板，性能：最大耐电流1.25A，电压250V；</w:t>
            </w:r>
            <w:r>
              <w:rPr>
                <w:rFonts w:hint="eastAsia" w:ascii="宋体" w:hAnsi="宋体" w:cs="宋体"/>
                <w:color w:val="000000"/>
                <w:szCs w:val="21"/>
                <w:lang w:bidi="ar"/>
              </w:rPr>
              <w:br w:type="textWrapping"/>
            </w:r>
            <w:r>
              <w:rPr>
                <w:rFonts w:hint="eastAsia" w:ascii="宋体" w:hAnsi="宋体" w:cs="宋体"/>
                <w:color w:val="000000"/>
                <w:szCs w:val="21"/>
                <w:lang w:bidi="ar"/>
              </w:rPr>
              <w:t>2.输出：常开，类型：适合埋入式电器盒使用。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31</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摄像机</w:t>
            </w:r>
          </w:p>
        </w:tc>
        <w:tc>
          <w:tcPr>
            <w:tcW w:w="6585" w:type="dxa"/>
            <w:vAlign w:val="center"/>
          </w:tcPr>
          <w:p>
            <w:pPr>
              <w:widowControl/>
              <w:numPr>
                <w:ilvl w:val="0"/>
                <w:numId w:val="5"/>
              </w:numPr>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采用高性能200万像素1/2.8英寸CMOS图像传感器，低照度效果好，图像清晰度高；</w:t>
            </w:r>
          </w:p>
          <w:p>
            <w:pPr>
              <w:widowControl/>
              <w:numPr>
                <w:ilvl w:val="0"/>
                <w:numId w:val="5"/>
              </w:numPr>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最大可输出200万(1920×1080)@25fps，支持H.265编码，压缩比高，实现超低码流传输；</w:t>
            </w:r>
            <w:r>
              <w:rPr>
                <w:rFonts w:hint="eastAsia" w:ascii="宋体" w:hAnsi="宋体" w:cs="宋体"/>
                <w:color w:val="000000"/>
                <w:szCs w:val="21"/>
                <w:lang w:bidi="ar"/>
              </w:rPr>
              <w:br w:type="textWrapping"/>
            </w:r>
            <w:r>
              <w:rPr>
                <w:rFonts w:hint="eastAsia" w:ascii="宋体" w:hAnsi="宋体" w:cs="宋体"/>
                <w:color w:val="000000"/>
                <w:szCs w:val="21"/>
                <w:lang w:bidi="ar"/>
              </w:rPr>
              <w:t>2.内置高效红外补光灯，最大红外监控距离50米；</w:t>
            </w:r>
            <w:r>
              <w:rPr>
                <w:rFonts w:hint="eastAsia" w:ascii="宋体" w:hAnsi="宋体" w:cs="宋体"/>
                <w:color w:val="000000"/>
                <w:szCs w:val="21"/>
                <w:lang w:bidi="ar"/>
              </w:rPr>
              <w:br w:type="textWrapping"/>
            </w:r>
            <w:r>
              <w:rPr>
                <w:rFonts w:hint="eastAsia" w:ascii="宋体" w:hAnsi="宋体" w:cs="宋体"/>
                <w:color w:val="000000"/>
                <w:szCs w:val="21"/>
                <w:lang w:bidi="ar"/>
              </w:rPr>
              <w:t>3.支持走廊模式，宽动态，3D降噪，强光抑制，背光补偿，数字水印，适用不同监控环境，支持ROI，SMART H.264/H.265，灵活编码，适用不同带宽和存储环境。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32</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吊顶矿棉板</w:t>
            </w:r>
          </w:p>
        </w:tc>
        <w:tc>
          <w:tcPr>
            <w:tcW w:w="6585" w:type="dxa"/>
          </w:tcPr>
          <w:p>
            <w:pPr>
              <w:widowControl/>
              <w:spacing w:line="360" w:lineRule="auto"/>
              <w:jc w:val="left"/>
              <w:textAlignment w:val="top"/>
              <w:rPr>
                <w:rFonts w:ascii="宋体" w:hAnsi="宋体" w:cs="宋体"/>
                <w:color w:val="000000"/>
                <w:szCs w:val="21"/>
              </w:rPr>
            </w:pPr>
            <w:r>
              <w:rPr>
                <w:rFonts w:hint="eastAsia" w:ascii="宋体" w:hAnsi="宋体" w:cs="宋体"/>
                <w:color w:val="000000"/>
                <w:szCs w:val="21"/>
                <w:lang w:bidi="ar"/>
              </w:rPr>
              <w:t>1.降噪性: 以矿棉为主要生产原料，而矿棉微孔发达，减小声波反射、消除回音、隔绝楼板传递的噪音。</w:t>
            </w:r>
            <w:r>
              <w:rPr>
                <w:rFonts w:hint="eastAsia" w:ascii="宋体" w:hAnsi="宋体" w:cs="宋体"/>
                <w:color w:val="000000"/>
                <w:szCs w:val="21"/>
                <w:lang w:bidi="ar"/>
              </w:rPr>
              <w:br w:type="textWrapping"/>
            </w:r>
            <w:r>
              <w:rPr>
                <w:rFonts w:hint="eastAsia" w:ascii="宋体" w:hAnsi="宋体" w:cs="宋体"/>
                <w:color w:val="000000"/>
                <w:szCs w:val="21"/>
                <w:lang w:bidi="ar"/>
              </w:rPr>
              <w:t>2.吸音性: 是一种多孔材料，由纤维组成无数个微孔，减小声波反射、消除回音、隔绝楼板传递的噪音。声波撞击材料表面，部分被反射回去，部分被板材吸收，还有一部分穿过板材进入后空腔，大大降低反射声，有效控制和调整室内回响时间，降低噪声。在用于室内装修时，平均吸音率可达0.5以上。</w:t>
            </w:r>
            <w:r>
              <w:rPr>
                <w:rFonts w:hint="eastAsia" w:ascii="宋体" w:hAnsi="宋体" w:cs="宋体"/>
                <w:color w:val="000000"/>
                <w:szCs w:val="21"/>
                <w:lang w:bidi="ar"/>
              </w:rPr>
              <w:br w:type="textWrapping"/>
            </w:r>
            <w:r>
              <w:rPr>
                <w:rFonts w:hint="eastAsia" w:ascii="宋体" w:hAnsi="宋体" w:cs="宋体"/>
                <w:color w:val="000000"/>
                <w:szCs w:val="21"/>
                <w:lang w:bidi="ar"/>
              </w:rPr>
              <w:t>3.隔音性: 通过天花板材有效地隔断各室的噪音，营造安静的室内环境。</w:t>
            </w:r>
            <w:r>
              <w:rPr>
                <w:rFonts w:hint="eastAsia" w:ascii="宋体" w:hAnsi="宋体" w:cs="宋体"/>
                <w:color w:val="000000"/>
                <w:szCs w:val="21"/>
                <w:lang w:bidi="ar"/>
              </w:rPr>
              <w:br w:type="textWrapping"/>
            </w:r>
            <w:r>
              <w:rPr>
                <w:rFonts w:hint="eastAsia" w:ascii="宋体" w:hAnsi="宋体" w:cs="宋体"/>
                <w:color w:val="000000"/>
                <w:szCs w:val="21"/>
                <w:lang w:bidi="ar"/>
              </w:rPr>
              <w:t>4.防火性: 以不燃的矿棉为主要原料制成，在发生火灾时不会产生燃烧，从而有效地防止火势的蔓延，是最为理想的防火吊顶材料。</w:t>
            </w:r>
            <w:r>
              <w:rPr>
                <w:rFonts w:hint="eastAsia" w:ascii="宋体" w:hAnsi="宋体" w:cs="宋体"/>
                <w:color w:val="000000"/>
                <w:szCs w:val="21"/>
                <w:lang w:bidi="ar"/>
              </w:rPr>
              <w:br w:type="textWrapping"/>
            </w:r>
            <w:r>
              <w:rPr>
                <w:rFonts w:hint="eastAsia" w:ascii="宋体" w:hAnsi="宋体" w:cs="宋体"/>
                <w:color w:val="000000"/>
                <w:szCs w:val="21"/>
                <w:lang w:bidi="ar"/>
              </w:rPr>
              <w:t>5.装饰性:矿棉吸音板表面处理形式丰富，板材有较强的装饰效果。表面经过处理的滚花型矿棉板，俗称"毛毛虫"，表面布满深浅、形状、孔径各不相同的孔洞，表面图案精美，有中心花、十字花、核桃纹等造型，是一种很好的装饰用吊顶型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33</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窗帘</w:t>
            </w:r>
          </w:p>
        </w:tc>
        <w:tc>
          <w:tcPr>
            <w:tcW w:w="6585" w:type="dxa"/>
          </w:tcPr>
          <w:p>
            <w:pPr>
              <w:widowControl/>
              <w:spacing w:line="360" w:lineRule="auto"/>
              <w:jc w:val="left"/>
              <w:textAlignment w:val="top"/>
              <w:rPr>
                <w:rFonts w:ascii="宋体" w:hAnsi="宋体" w:cs="宋体"/>
                <w:color w:val="000000"/>
                <w:szCs w:val="21"/>
              </w:rPr>
            </w:pPr>
            <w:r>
              <w:rPr>
                <w:rFonts w:hint="eastAsia" w:ascii="宋体" w:hAnsi="宋体" w:cs="宋体"/>
                <w:color w:val="000000"/>
                <w:szCs w:val="21"/>
                <w:lang w:bidi="ar"/>
              </w:rPr>
              <w:t>1.布料性能要求：不起皱、不褪色、不变色、抗老化、垂感好，透气、遮光、纺织均匀、无异味；</w:t>
            </w:r>
            <w:r>
              <w:rPr>
                <w:rFonts w:hint="eastAsia" w:ascii="宋体" w:hAnsi="宋体" w:cs="宋体"/>
                <w:color w:val="000000"/>
                <w:szCs w:val="21"/>
                <w:lang w:bidi="ar"/>
              </w:rPr>
              <w:br w:type="textWrapping"/>
            </w:r>
            <w:r>
              <w:rPr>
                <w:rFonts w:hint="eastAsia" w:ascii="宋体" w:hAnsi="宋体" w:cs="宋体"/>
                <w:color w:val="000000"/>
                <w:szCs w:val="21"/>
                <w:lang w:bidi="ar"/>
              </w:rPr>
              <w:t>2.加工要求：不飘线、不毛边、帷幔布料平整、熨烫平整，方便清洁、维护或更换，颜色及图案与教室环境协调，美观端庄大气。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34</w:t>
            </w:r>
          </w:p>
        </w:tc>
        <w:tc>
          <w:tcPr>
            <w:tcW w:w="1167"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时序电源</w:t>
            </w:r>
          </w:p>
        </w:tc>
        <w:tc>
          <w:tcPr>
            <w:tcW w:w="6585" w:type="dxa"/>
          </w:tcPr>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1.配备2.2寸彩色TFT-LCD显示屏，可实时显示当前电压，日期时间，通道开关状态；</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2.8路开关通道输出，每路延时开启和关闭时间可自由设置（范围0~999秒）；</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3.每通道可以独立设置开启/关闭，方便设备灵活使用；</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4.内置时钟芯片，可根据日期时间定时设置自动开启/关闭每一通道；欠压、过压保护，可自定义设置保护值；</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4.配置RS232和RS485接口，支持级联、中央设备控制；</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5.输入电源：AC 200V~240V 50~60Hz;</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6.单路额定输出电流：13A;</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7.额定输出总电流：30A;</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8.时序控制每步时间音隔：0.1~999s;</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9.USB接口：DC 5V/1A;</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10.电源输出接口：8路可控,1路辅助输出;</w:t>
            </w:r>
          </w:p>
          <w:p>
            <w:pPr>
              <w:widowControl/>
              <w:spacing w:line="360" w:lineRule="auto"/>
              <w:jc w:val="left"/>
              <w:textAlignment w:val="top"/>
              <w:rPr>
                <w:rFonts w:ascii="宋体" w:hAnsi="宋体" w:cs="宋体"/>
                <w:color w:val="000000"/>
                <w:szCs w:val="21"/>
                <w:lang w:bidi="ar"/>
              </w:rPr>
            </w:pPr>
            <w:r>
              <w:rPr>
                <w:rFonts w:hint="eastAsia" w:ascii="宋体" w:hAnsi="宋体" w:cs="宋体"/>
                <w:color w:val="000000"/>
                <w:szCs w:val="21"/>
                <w:lang w:bidi="ar"/>
              </w:rPr>
              <w:t>11.产品外形尺寸(宽x深x高）：483x220x55mm。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3" w:type="dxa"/>
            <w:vAlign w:val="center"/>
          </w:tcPr>
          <w:p>
            <w:pPr>
              <w:autoSpaceDE w:val="0"/>
              <w:autoSpaceDN w:val="0"/>
              <w:spacing w:line="360" w:lineRule="auto"/>
              <w:jc w:val="left"/>
              <w:rPr>
                <w:rFonts w:ascii="宋体" w:hAnsi="宋体" w:cs="宋体"/>
                <w:color w:val="000000"/>
                <w:szCs w:val="21"/>
                <w:lang w:bidi="ar"/>
              </w:rPr>
            </w:pPr>
            <w:r>
              <w:rPr>
                <w:rFonts w:hint="eastAsia" w:ascii="宋体" w:hAnsi="宋体" w:cs="宋体"/>
                <w:color w:val="000000"/>
                <w:szCs w:val="21"/>
                <w:lang w:bidi="ar"/>
              </w:rPr>
              <w:t>35</w:t>
            </w:r>
          </w:p>
        </w:tc>
        <w:tc>
          <w:tcPr>
            <w:tcW w:w="1167" w:type="dxa"/>
            <w:vAlign w:val="center"/>
          </w:tcPr>
          <w:p>
            <w:pPr>
              <w:widowControl/>
              <w:spacing w:line="360" w:lineRule="auto"/>
              <w:jc w:val="left"/>
              <w:textAlignment w:val="center"/>
              <w:rPr>
                <w:rFonts w:ascii="宋体" w:hAnsi="宋体" w:cs="宋体"/>
                <w:color w:val="000000"/>
                <w:szCs w:val="21"/>
              </w:rPr>
            </w:pPr>
            <w:r>
              <w:rPr>
                <w:rFonts w:hint="eastAsia" w:ascii="宋体" w:hAnsi="宋体" w:cs="宋体"/>
                <w:color w:val="000000"/>
                <w:szCs w:val="21"/>
                <w:lang w:bidi="ar"/>
              </w:rPr>
              <w:t>拆除和搬运旧设备、强弱电改造，墙面装修设计、设备技术集成及培训、地面防潮环境改造</w:t>
            </w:r>
          </w:p>
        </w:tc>
        <w:tc>
          <w:tcPr>
            <w:tcW w:w="6585" w:type="dxa"/>
            <w:vAlign w:val="center"/>
          </w:tcPr>
          <w:p>
            <w:pPr>
              <w:widowControl/>
              <w:autoSpaceDE w:val="0"/>
              <w:autoSpaceDN w:val="0"/>
              <w:spacing w:line="360" w:lineRule="auto"/>
              <w:jc w:val="left"/>
              <w:textAlignment w:val="center"/>
              <w:rPr>
                <w:rFonts w:ascii="宋体" w:hAnsi="宋体" w:cs="宋体"/>
                <w:color w:val="000000"/>
                <w:szCs w:val="21"/>
                <w:lang w:bidi="ar"/>
              </w:rPr>
            </w:pPr>
            <w:r>
              <w:rPr>
                <w:rFonts w:hint="eastAsia" w:ascii="宋体" w:hAnsi="宋体" w:cs="宋体"/>
                <w:color w:val="000000"/>
                <w:szCs w:val="21"/>
                <w:lang w:bidi="ar"/>
              </w:rPr>
              <w:t>根据实验室具体情况进行拆搬、设计与全新改造，包括以下内容：教室原旧课桌椅、旧电脑等拆除并搬运到学校指定位置；走廊窗户木工板封闭美化、墙壁地面开槽走线、48台电脑（包括机柜）强电、网线布线到适合摆放位置；强弱电改造换新、照明系统线路改造；全部墙面、门窗吸音美化改造；音响线预埋到教室中间左右两侧2米以上高度；教室的四周安装8个5孔墙面强电插座及4个网络插座；15盏护眼照明灯，分3路控制安装到位；木地板下方防潮防湿改造，确定48位学生桌椅、讲台和机柜位置，需打孔（孔直径5cm左右）将地下强电线和网线露出地面至少1.2-1.5米，安装好48台电脑、2台一体机及1台机柜的双三强电插座和网络接线；一体机打孔安装、音响支架安装；提供讲台到一体机1根5米HDMI线，5根3米音频线、5根3米双莲花线、25米音响线、10寸音响壁挂架2副、4只标准音箱欧姆头、电工绝缘胶布10卷、16-20PVC绝缘线管300米、灯开关3个；4平方3芯强电线30米，连接配电箱至空调、机柜，其它强弱电辅材等。</w:t>
            </w:r>
          </w:p>
        </w:tc>
      </w:tr>
    </w:tbl>
    <w:p>
      <w:pPr>
        <w:spacing w:line="360" w:lineRule="auto"/>
        <w:jc w:val="left"/>
        <w:outlineLvl w:val="1"/>
        <w:rPr>
          <w:b/>
          <w:bCs/>
          <w:color w:val="000000"/>
          <w:sz w:val="24"/>
          <w:lang w:eastAsia="zh-Hans"/>
        </w:rPr>
      </w:pPr>
    </w:p>
    <w:p>
      <w:pPr>
        <w:spacing w:line="360" w:lineRule="auto"/>
        <w:jc w:val="left"/>
        <w:outlineLvl w:val="1"/>
        <w:rPr>
          <w:b/>
          <w:bCs/>
          <w:color w:val="000000"/>
          <w:sz w:val="24"/>
        </w:rPr>
      </w:pPr>
      <w:r>
        <w:rPr>
          <w:rFonts w:hint="eastAsia"/>
          <w:b/>
          <w:bCs/>
          <w:color w:val="000000"/>
          <w:sz w:val="24"/>
          <w:lang w:eastAsia="zh-Hans"/>
        </w:rPr>
        <w:t>三</w:t>
      </w:r>
      <w:r>
        <w:rPr>
          <w:rFonts w:hint="eastAsia"/>
          <w:b/>
          <w:bCs/>
          <w:color w:val="000000"/>
          <w:sz w:val="24"/>
        </w:rPr>
        <w:t>、</w:t>
      </w:r>
      <w:r>
        <w:rPr>
          <w:rFonts w:hint="eastAsia"/>
          <w:b/>
          <w:bCs/>
          <w:color w:val="000000"/>
          <w:sz w:val="24"/>
          <w:lang w:eastAsia="zh-Hans"/>
        </w:rPr>
        <w:t>演示</w:t>
      </w:r>
      <w:r>
        <w:rPr>
          <w:rFonts w:hint="eastAsia"/>
          <w:b/>
          <w:bCs/>
          <w:color w:val="000000"/>
          <w:sz w:val="24"/>
        </w:rPr>
        <w:t>要求</w:t>
      </w:r>
    </w:p>
    <w:p>
      <w:pPr>
        <w:widowControl/>
        <w:autoSpaceDE w:val="0"/>
        <w:autoSpaceDN w:val="0"/>
        <w:adjustRightInd w:val="0"/>
        <w:spacing w:line="360" w:lineRule="auto"/>
        <w:textAlignment w:val="center"/>
        <w:rPr>
          <w:rFonts w:ascii="宋体" w:hAnsi="宋体" w:cs="宋体"/>
          <w:color w:val="000000"/>
          <w:szCs w:val="21"/>
          <w:lang w:eastAsia="zh-Hans" w:bidi="ar"/>
        </w:rPr>
      </w:pPr>
      <w:r>
        <w:rPr>
          <w:rFonts w:hint="eastAsia" w:ascii="宋体" w:hAnsi="宋体" w:cs="宋体"/>
          <w:color w:val="000000"/>
          <w:szCs w:val="21"/>
          <w:lang w:eastAsia="zh-Hans" w:bidi="ar"/>
        </w:rPr>
        <w:t>投标人需提</w:t>
      </w:r>
      <w:r>
        <w:rPr>
          <w:rFonts w:hint="eastAsia" w:ascii="宋体" w:hAnsi="宋体" w:cs="宋体"/>
          <w:color w:val="000000"/>
          <w:szCs w:val="21"/>
          <w:lang w:bidi="ar"/>
        </w:rPr>
        <w:t>供本项目核心产品——互联网+跨境电子商务阿里国际站虚拟仿真系统和跨境电商理实一体化实训系统的</w:t>
      </w:r>
      <w:r>
        <w:rPr>
          <w:rFonts w:hint="eastAsia" w:ascii="宋体" w:hAnsi="宋体" w:cs="宋体"/>
          <w:color w:val="000000"/>
          <w:szCs w:val="21"/>
          <w:lang w:eastAsia="zh-Hans" w:bidi="ar"/>
        </w:rPr>
        <w:t>功能视频演示（视频时间不能超过</w:t>
      </w:r>
      <w:r>
        <w:rPr>
          <w:rFonts w:hint="eastAsia" w:ascii="宋体" w:hAnsi="宋体" w:cs="宋体"/>
          <w:color w:val="000000"/>
          <w:szCs w:val="21"/>
          <w:lang w:bidi="ar"/>
        </w:rPr>
        <w:t>20</w:t>
      </w:r>
      <w:r>
        <w:rPr>
          <w:rFonts w:hint="eastAsia" w:ascii="宋体" w:hAnsi="宋体" w:cs="宋体"/>
          <w:color w:val="000000"/>
          <w:szCs w:val="21"/>
          <w:lang w:eastAsia="zh-Hans" w:bidi="ar"/>
        </w:rPr>
        <w:t>分钟）</w:t>
      </w:r>
      <w:r>
        <w:rPr>
          <w:rFonts w:hint="eastAsia" w:ascii="宋体" w:hAnsi="宋体" w:cs="宋体"/>
          <w:color w:val="000000"/>
          <w:szCs w:val="21"/>
          <w:lang w:bidi="ar"/>
        </w:rPr>
        <w:t>。</w:t>
      </w:r>
    </w:p>
    <w:p>
      <w:pPr>
        <w:widowControl/>
        <w:autoSpaceDE w:val="0"/>
        <w:autoSpaceDN w:val="0"/>
        <w:adjustRightInd w:val="0"/>
        <w:spacing w:line="360" w:lineRule="auto"/>
        <w:textAlignment w:val="center"/>
        <w:rPr>
          <w:rFonts w:ascii="宋体" w:hAnsi="宋体" w:cs="宋体"/>
          <w:color w:val="000000"/>
          <w:szCs w:val="21"/>
          <w:lang w:eastAsia="zh-Hans" w:bidi="ar"/>
        </w:rPr>
      </w:pPr>
      <w:r>
        <w:rPr>
          <w:rFonts w:hint="eastAsia" w:ascii="宋体" w:hAnsi="宋体" w:cs="宋体"/>
          <w:color w:val="000000"/>
          <w:szCs w:val="21"/>
          <w:lang w:eastAsia="zh-Hans" w:bidi="ar"/>
        </w:rPr>
        <w:t>具体</w:t>
      </w:r>
      <w:r>
        <w:rPr>
          <w:rFonts w:hint="eastAsia" w:ascii="宋体" w:hAnsi="宋体" w:cs="宋体"/>
          <w:color w:val="000000"/>
          <w:szCs w:val="21"/>
          <w:lang w:bidi="ar"/>
        </w:rPr>
        <w:t>功能</w:t>
      </w:r>
      <w:r>
        <w:rPr>
          <w:rFonts w:hint="eastAsia" w:ascii="宋体" w:hAnsi="宋体" w:cs="宋体"/>
          <w:color w:val="000000"/>
          <w:szCs w:val="21"/>
          <w:lang w:eastAsia="zh-Hans" w:bidi="ar"/>
        </w:rPr>
        <w:t>演示要求如下：</w:t>
      </w:r>
    </w:p>
    <w:p>
      <w:pPr>
        <w:widowControl/>
        <w:autoSpaceDE w:val="0"/>
        <w:autoSpaceDN w:val="0"/>
        <w:adjustRightInd w:val="0"/>
        <w:spacing w:line="360" w:lineRule="auto"/>
        <w:textAlignment w:val="center"/>
        <w:rPr>
          <w:rFonts w:ascii="宋体" w:hAnsi="宋体" w:cs="宋体"/>
          <w:b/>
          <w:bCs/>
          <w:color w:val="000000"/>
          <w:szCs w:val="21"/>
          <w:lang w:bidi="ar"/>
        </w:rPr>
      </w:pPr>
      <w:r>
        <w:rPr>
          <w:rFonts w:hint="eastAsia" w:ascii="宋体" w:hAnsi="宋体" w:cs="宋体"/>
          <w:b/>
          <w:bCs/>
          <w:color w:val="000000"/>
          <w:szCs w:val="21"/>
          <w:lang w:bidi="ar"/>
        </w:rPr>
        <w:t>（一）互联网</w:t>
      </w:r>
      <w:r>
        <w:rPr>
          <w:rFonts w:ascii="宋体" w:hAnsi="宋体" w:cs="宋体"/>
          <w:b/>
          <w:bCs/>
          <w:color w:val="000000"/>
          <w:szCs w:val="21"/>
          <w:lang w:bidi="ar"/>
        </w:rPr>
        <w:t>+跨境电子商务阿里国际站虚拟仿真系统</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1.教师可对课程内练习设置考试功能，可设置考试开始时间，总时长，总分值。教师后台可设置学生是否能看到练习分数，练习答案；</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2.教师端提供难度设置功能。可设置是否允许查看单据填写帮助、是否使用单据检查功能、是否允许使用单据对照功能、是否允许查看单据答案、是否允许单据自动填写等，另可设定每道练习的答题时间，用于课程考试。</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3.线下业务：签订合同后，需完成整个履约流程(传统国际贸易的流程)，从申请产地证、报检、报关、出运、收汇等全套国际贸易操作。题目中提供完整操作流程图，并对步骤顺序进行编号，方便学生学习，每个步骤至少包含知识讲解、操作帮助、业务办理3个功能，知识讲解采用文本、动画等方式展示该操作的知识点，操作帮助能清晰说明本步骤在软件里的操作流程。操作完本题提交后能直接看到得分并有重做功能。</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4.综合实训系统至少包含100个商品基本资料，老师可添加产品，产品包含20大类，有一般货物、保税加工货物、暂准进出口货物等。每个货物完整定义的产品的基本属性，包含产品图片、产品描述、毛净重、体积、HS编码等。学生根据各产品的历史交易信息等内容做市场分析报告。</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5.软件要求提供辅助资料包含贸易公司资料不少于500家、银行资料不少于200家、工厂资料不少于50家、货代公司资料不少于200家、商品资料不少于260种、港口资料不少于50个；提供计算器功能，可自动计算商品包装数量、总毛重、总净重、总体积、金额大小写、汇率换算、海运费、空运费、保险费。</w:t>
      </w:r>
    </w:p>
    <w:p>
      <w:pPr>
        <w:widowControl/>
        <w:autoSpaceDE w:val="0"/>
        <w:autoSpaceDN w:val="0"/>
        <w:adjustRightInd w:val="0"/>
        <w:spacing w:line="360" w:lineRule="auto"/>
        <w:textAlignment w:val="center"/>
        <w:rPr>
          <w:rFonts w:ascii="宋体" w:hAnsi="宋体" w:cs="宋体"/>
          <w:b/>
          <w:bCs/>
          <w:color w:val="000000"/>
          <w:szCs w:val="21"/>
          <w:lang w:bidi="ar"/>
        </w:rPr>
      </w:pPr>
      <w:r>
        <w:rPr>
          <w:rFonts w:hint="eastAsia" w:ascii="宋体" w:hAnsi="宋体" w:cs="宋体"/>
          <w:b/>
          <w:bCs/>
          <w:color w:val="000000"/>
          <w:szCs w:val="21"/>
          <w:lang w:bidi="ar"/>
        </w:rPr>
        <w:t>（二）跨境电商理实一体化实训系统</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1.系统应支持学生查看数据广场，在数据广场中应内置在线数据挖掘、在线表格、在线幻灯片、行业数据源，在线数据挖掘，在线数据挖掘中应不少于7个数据处理内容，在行业数据源中应不少于11个行业数据源，系统应支持教师查看研究报告，研究报告中应不少于10个行业分类，系统应支持定期更新。</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2.系统应支持的授课内容不少于5大项15小项，实训课程的分析工具包含但不限于excel、BI工具等，每一项实训内容应包含知识学习和虚仿实验，应支持教师查看实验内容，如案例分析、作业上传等；知识学习须包含课件教案与视频教案，其中课件教案与视频教案应支持教师自行上传；客观实验应内置测试题、表格统计和图表统计，测试题应支持教师通过模板导入题目，表格统计应支持教师查看学生进度及分数，图表统计应支持教师查看各个分数段的学生，项目开课模式应不少于两种。</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3.第三方数据平台站点应不少于4个国家，数据量总共应不少于100条，系统应支持根据学生筛选数据实时更新可视化图表。</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4.应支持学生进行细分类目的市场数据采集：系统应内置该阶段的实训规则及知识点，系统应支持通过新的标签页打开数据平台，数据类别应不少于3种，其中市场数据应不少于2000条数据，品牌数据应不少于1000条，商品数据应不少于5类，excel决策阶段系统内置excel分析工具，系统应支持内置评分算法，系统应支持实验报告显示学生详细的决策内容及分数，评分项应不少于3项。</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5.应支持学生确定产品的细分类目：系统应内置该阶段的实训规则及知识点，数据分析阶段系统应内置数据源（品牌数据应不少于50条，商品数据应不少于800条），系统应内置excel工具学生可在系统内直接进行编辑，结果解读环节系统应内置不少于4道选择题，系统应支持内置评分算法，系统应支持实验报告显示学生详细的决策内容及分数，评分项应不少于5项。</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6.应支持学生进行TikTok投放优化-点击问题：系统应内置该阶段的实训规则及知识点，系统应内置相关资料，系统应内置不少于4种产品的素材（素材应包含视频、图文），数据分析阶段系统应内置excel分析工具和1套数据供学生进行决策，问题分析阶段系统应内置不少于8个测试题，系统应支持内置评分算法，系统应支持实验报告显示学生详细的决策内容及分数，评分项应不少于2项。</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7.应支持学生进行TikTok投放优化-转化问题：系统应内置该阶段的实训规则及知识点，系统应内置相关资料，系统应内置不少于4种产品的素材（素材应包含视频、图文），数据分析阶段系统应内置excel分析工具和1套数据供学生决策，问题分析阶段系统应内置不少于6个测试题，系统应支持内置评分算法，系统应支持实验报告显示学生详细的决策内容及分数，评分项应不少于2项。</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8.应支持学生进行客户关系管理：系统应内置该阶段的实训规则及知识点，系统应内置相关资料，聚类分析阶段系统应内置BI工具和1套订单数据，数据量应不少于3000条，制定营销方案阶段系统应支持可选择的客户类型不少于8项，营销方案不少于11项，系统应支持内置评分算法，系统应支持实验报告显示学生详细的决策内容及分数，评分项应不少于2项。</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9.应支持学生进行产品服务优化: 系统应内置该阶段的实训规则及知识点，系统应内置相关资料，文本分析阶段系统应内置BI工具和不少于930条评论数据，制定优化方案阶段系统应内置不少于3个问题，系统应支持内置评分算法和实验报告显示学生详细的决策内容及分数，评分项应不少于2项。</w:t>
      </w:r>
    </w:p>
    <w:p>
      <w:pPr>
        <w:widowControl/>
        <w:autoSpaceDE w:val="0"/>
        <w:autoSpaceDN w:val="0"/>
        <w:adjustRightInd w:val="0"/>
        <w:spacing w:line="360" w:lineRule="auto"/>
        <w:textAlignment w:val="center"/>
        <w:rPr>
          <w:rFonts w:ascii="宋体" w:hAnsi="宋体" w:cs="宋体"/>
          <w:color w:val="000000"/>
          <w:szCs w:val="21"/>
          <w:lang w:bidi="ar"/>
        </w:rPr>
      </w:pPr>
      <w:r>
        <w:rPr>
          <w:rFonts w:hint="eastAsia" w:ascii="宋体" w:hAnsi="宋体" w:cs="宋体"/>
          <w:color w:val="000000"/>
          <w:szCs w:val="21"/>
          <w:lang w:bidi="ar"/>
        </w:rPr>
        <w:t>10.行业报告填写模块不少于8项，应支持对页面进行编辑，页面格式可选不少于4种， 完成后系统支持查看实验报告和实验解析。</w:t>
      </w:r>
    </w:p>
    <w:p>
      <w:pPr>
        <w:spacing w:line="360" w:lineRule="auto"/>
        <w:jc w:val="left"/>
        <w:outlineLvl w:val="1"/>
        <w:rPr>
          <w:b/>
          <w:bCs/>
          <w:color w:val="000000"/>
          <w:sz w:val="24"/>
        </w:rPr>
      </w:pPr>
      <w:r>
        <w:rPr>
          <w:rFonts w:hint="eastAsia"/>
          <w:b/>
          <w:bCs/>
          <w:lang w:eastAsia="zh-Hans"/>
        </w:rPr>
        <w:t>四</w:t>
      </w:r>
      <w:r>
        <w:rPr>
          <w:rFonts w:hint="eastAsia"/>
          <w:b/>
          <w:bCs/>
          <w:color w:val="000000"/>
          <w:sz w:val="24"/>
        </w:rPr>
        <w:t>、商务要求</w:t>
      </w:r>
    </w:p>
    <w:p>
      <w:pPr>
        <w:autoSpaceDE w:val="0"/>
        <w:autoSpaceDN w:val="0"/>
        <w:adjustRightInd w:val="0"/>
        <w:snapToGrid w:val="0"/>
        <w:spacing w:line="360" w:lineRule="auto"/>
        <w:ind w:firstLine="480" w:firstLineChars="200"/>
        <w:rPr>
          <w:rFonts w:ascii="宋体" w:hAnsi="宋体" w:cs="宋体"/>
          <w:color w:val="0D0D0D" w:themeColor="text1" w:themeTint="F2"/>
          <w:sz w:val="24"/>
          <w:lang w:bidi="ar"/>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（一）电子商务直播软件系统15个方面功能，须提供厂家官网功能截图并加盖厂家公章加以佐证。</w:t>
      </w:r>
    </w:p>
    <w:p>
      <w:pPr>
        <w:pStyle w:val="18"/>
        <w:spacing w:line="360" w:lineRule="auto"/>
        <w:ind w:firstLine="480"/>
        <w:rPr>
          <w:rFonts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（二）直播镜头须提供提供质检报告证书复印件加盖厂家公章。</w:t>
      </w:r>
    </w:p>
    <w:p>
      <w:pPr>
        <w:pStyle w:val="18"/>
        <w:spacing w:line="360" w:lineRule="auto"/>
        <w:ind w:firstLine="480"/>
        <w:rPr>
          <w:rFonts w:ascii="宋体" w:hAnsi="宋体" w:cs="宋体"/>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（三）8人研讨电脑桌须提供以下检测报告：</w:t>
      </w:r>
    </w:p>
    <w:p>
      <w:pPr>
        <w:pStyle w:val="18"/>
        <w:spacing w:line="360" w:lineRule="auto"/>
        <w:ind w:firstLine="480"/>
        <w:rPr>
          <w:rFonts w:ascii="宋体" w:hAnsi="宋体" w:cs="宋体"/>
          <w:color w:val="0D0D0D" w:themeColor="text1" w:themeTint="F2"/>
          <w:sz w:val="24"/>
          <w:lang w:bidi="ar"/>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1.提供桌面饰面刨花板板材符合GB 18580-2017《室内装饰装修材料人造板及其制品中甲醛释放限量》；GB/T 39600-2021《人造板及其制品甲醛释放量分级》； HJ 571-2010《环境标志产品技术要求 人造板及其制品》的检测报告，其中：甲醛释放量（1m³气候箱法）≤0.05mg/m³，未检出总挥发性有机化合物（TVOC）（72h）。</w:t>
      </w:r>
    </w:p>
    <w:p>
      <w:pPr>
        <w:pStyle w:val="18"/>
        <w:spacing w:line="360" w:lineRule="auto"/>
        <w:ind w:firstLine="480"/>
        <w:rPr>
          <w:rFonts w:ascii="宋体" w:hAnsi="宋体" w:cs="宋体"/>
          <w:color w:val="0D0D0D" w:themeColor="text1" w:themeTint="F2"/>
          <w:sz w:val="24"/>
          <w:lang w:bidi="ar"/>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2.提供符合HJ 2547-2016《环境标志产品技术要求家具》的检测报告。</w:t>
      </w:r>
    </w:p>
    <w:p>
      <w:pPr>
        <w:pStyle w:val="18"/>
        <w:spacing w:line="360" w:lineRule="auto"/>
        <w:ind w:firstLine="480"/>
        <w:rPr>
          <w:rFonts w:ascii="宋体" w:hAnsi="宋体" w:cs="宋体"/>
          <w:color w:val="0D0D0D" w:themeColor="text1" w:themeTint="F2"/>
          <w:sz w:val="24"/>
          <w:lang w:bidi="ar"/>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（四）大学生座椅须提供以下检测报告：</w:t>
      </w:r>
    </w:p>
    <w:p>
      <w:pPr>
        <w:pStyle w:val="18"/>
        <w:numPr>
          <w:ilvl w:val="0"/>
          <w:numId w:val="6"/>
        </w:numPr>
        <w:tabs>
          <w:tab w:val="clear" w:pos="312"/>
        </w:tabs>
        <w:spacing w:line="360" w:lineRule="auto"/>
        <w:ind w:firstLine="480"/>
        <w:rPr>
          <w:rFonts w:ascii="宋体" w:hAnsi="宋体" w:cs="宋体"/>
          <w:color w:val="0D0D0D" w:themeColor="text1" w:themeTint="F2"/>
          <w:sz w:val="24"/>
          <w:lang w:bidi="ar"/>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提供课椅靠背/座垫符合QB/T 4371-2012抗菌性能的检测报告；提供课椅靠背坐垫符合GB 28481-2012塑料家具中有害物质限量、QB/T 4071-2021课桌椅的检测报告：邻苯二甲酸酯（DBP、BBP、DEHP、DNOP、DINP、DIDP）＜0.005；未检测出可溶性铅、可溶性镉、可溶性铬、可溶性汞、16种多环芳烃（PAH）总量、多溴联苯、多溴二苯醚。</w:t>
      </w:r>
    </w:p>
    <w:p>
      <w:pPr>
        <w:pStyle w:val="18"/>
        <w:numPr>
          <w:ilvl w:val="0"/>
          <w:numId w:val="6"/>
        </w:numPr>
        <w:tabs>
          <w:tab w:val="clear" w:pos="312"/>
        </w:tabs>
        <w:spacing w:line="360" w:lineRule="auto"/>
        <w:ind w:firstLine="480"/>
        <w:rPr>
          <w:rFonts w:ascii="宋体" w:hAnsi="宋体" w:cs="宋体"/>
          <w:color w:val="0D0D0D" w:themeColor="text1" w:themeTint="F2"/>
          <w:sz w:val="24"/>
          <w:lang w:bidi="ar"/>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椅架：椅架钢制喷塑，提供喷塑钢制部件符合HJ 2547-2016《环境标志产品技术要求》。</w:t>
      </w:r>
    </w:p>
    <w:p>
      <w:pPr>
        <w:pStyle w:val="18"/>
        <w:numPr>
          <w:ilvl w:val="0"/>
          <w:numId w:val="6"/>
        </w:numPr>
        <w:tabs>
          <w:tab w:val="clear" w:pos="312"/>
        </w:tabs>
        <w:spacing w:line="360" w:lineRule="auto"/>
        <w:ind w:firstLine="480"/>
        <w:rPr>
          <w:rFonts w:ascii="宋体" w:hAnsi="宋体" w:cs="宋体"/>
          <w:color w:val="0D0D0D" w:themeColor="text1" w:themeTint="F2"/>
          <w:sz w:val="24"/>
          <w:lang w:bidi="ar"/>
          <w14:textFill>
            <w14:solidFill>
              <w14:schemeClr w14:val="tx1">
                <w14:lumMod w14:val="95000"/>
                <w14:lumOff w14:val="5000"/>
              </w14:schemeClr>
            </w14:solidFill>
          </w14:textFill>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脚垫：提供脚垫符合GB 28481-2012塑料家具中有害物质限量的检测报告，邻苯二甲酸酯（DBP、BBP、DEHP、DNOP、DINP、DIDP）＜0.005；未检测出可溶性铅、可溶性镉、可溶性铬、可溶性汞、16种多环芳烃（PAH）总量。</w:t>
      </w:r>
    </w:p>
    <w:p>
      <w:pPr>
        <w:pStyle w:val="18"/>
        <w:numPr>
          <w:ilvl w:val="255"/>
          <w:numId w:val="0"/>
        </w:numPr>
        <w:spacing w:line="360" w:lineRule="auto"/>
        <w:ind w:firstLine="480" w:firstLineChars="200"/>
        <w:rPr>
          <w:rFonts w:ascii="宋体" w:hAnsi="宋体" w:cs="宋体"/>
          <w:b/>
          <w:sz w:val="24"/>
        </w:rPr>
      </w:pPr>
      <w:r>
        <w:rPr>
          <w:rFonts w:hint="eastAsia" w:ascii="宋体" w:hAnsi="宋体" w:cs="宋体"/>
          <w:color w:val="0D0D0D" w:themeColor="text1" w:themeTint="F2"/>
          <w:sz w:val="24"/>
          <w:lang w:bidi="ar"/>
          <w14:textFill>
            <w14:solidFill>
              <w14:schemeClr w14:val="tx1">
                <w14:lumMod w14:val="95000"/>
                <w14:lumOff w14:val="5000"/>
              </w14:schemeClr>
            </w14:solidFill>
          </w14:textFill>
        </w:rPr>
        <w:t>（五）教师教学用品收纳柜须提供饰面刨花板板材符合GB 18580-2017《室内装饰装修材料人造板及其制品中甲醛释放限量》；GB/T 39600-2021《人造板及其制品甲醛释放量分级》；HJ 571-2010《环境标志产品技术要求人造板及其制品》的检测报告，其中：甲醛释放量（1m³气候箱法）≤0.05mg/m³，总挥发性有机化合物（TVOC）≤0.5mg/（㎡·h）（72h）。</w:t>
      </w:r>
      <w:r>
        <w:rPr>
          <w:rFonts w:hint="eastAsia" w:ascii="宋体" w:hAnsi="宋体" w:cs="宋体"/>
          <w:color w:val="000000"/>
          <w:sz w:val="24"/>
          <w:lang w:bidi="ar"/>
        </w:rPr>
        <w:br w:type="textWrapping"/>
      </w:r>
      <w:r>
        <w:rPr>
          <w:rFonts w:hint="eastAsia" w:ascii="宋体" w:hAnsi="宋体" w:cs="宋体"/>
          <w:b/>
          <w:sz w:val="24"/>
          <w:lang w:eastAsia="zh-Hans"/>
        </w:rPr>
        <w:t>五</w:t>
      </w:r>
      <w:r>
        <w:rPr>
          <w:rFonts w:hint="eastAsia" w:ascii="宋体" w:hAnsi="宋体" w:cs="宋体"/>
          <w:b/>
          <w:sz w:val="24"/>
        </w:rPr>
        <w:t>、设备安装、调试及操作培训等要求</w:t>
      </w:r>
    </w:p>
    <w:p>
      <w:pPr>
        <w:spacing w:line="360" w:lineRule="auto"/>
        <w:ind w:firstLine="480" w:firstLineChars="200"/>
        <w:rPr>
          <w:rFonts w:ascii="宋体" w:hAnsi="宋体" w:cs="宋体"/>
          <w:color w:val="FF0000"/>
          <w:sz w:val="24"/>
        </w:rPr>
      </w:pPr>
      <w:r>
        <w:rPr>
          <w:rFonts w:hint="eastAsia" w:ascii="宋体" w:hAnsi="宋体" w:cs="宋体"/>
          <w:color w:val="FF0000"/>
          <w:sz w:val="24"/>
        </w:rPr>
        <w:t>1.安装、调试、培训。</w:t>
      </w:r>
    </w:p>
    <w:p>
      <w:pPr>
        <w:spacing w:line="360" w:lineRule="auto"/>
        <w:ind w:firstLine="480" w:firstLineChars="200"/>
        <w:rPr>
          <w:rFonts w:ascii="宋体" w:hAnsi="宋体" w:cs="宋体"/>
          <w:color w:val="FF0000"/>
          <w:sz w:val="24"/>
        </w:rPr>
      </w:pPr>
      <w:r>
        <w:rPr>
          <w:rFonts w:hint="eastAsia" w:ascii="宋体" w:hAnsi="宋体" w:cs="宋体"/>
          <w:color w:val="FF0000"/>
          <w:sz w:val="24"/>
        </w:rPr>
        <w:t>2.在设备交货前3周，投标人应该通知招标人有关设备安装的环境与安装条件（与要求相适应的场地、电源），以便招标人做好设备安装前的准备工作。</w:t>
      </w:r>
    </w:p>
    <w:p>
      <w:pPr>
        <w:spacing w:line="360" w:lineRule="auto"/>
        <w:ind w:firstLine="480" w:firstLineChars="200"/>
        <w:rPr>
          <w:rFonts w:ascii="宋体" w:hAnsi="宋体" w:cs="宋体"/>
          <w:color w:val="FF0000"/>
          <w:sz w:val="24"/>
        </w:rPr>
      </w:pPr>
      <w:r>
        <w:rPr>
          <w:rFonts w:hint="eastAsia" w:ascii="宋体" w:hAnsi="宋体" w:cs="宋体"/>
          <w:color w:val="FF0000"/>
          <w:sz w:val="24"/>
        </w:rPr>
        <w:t>3.货到一周内，投标人免费到招标人现场进行安装调试。</w:t>
      </w:r>
    </w:p>
    <w:p>
      <w:pPr>
        <w:pStyle w:val="4"/>
        <w:spacing w:line="360" w:lineRule="auto"/>
        <w:ind w:firstLine="480" w:firstLineChars="200"/>
        <w:rPr>
          <w:rFonts w:ascii="宋体" w:hAnsi="宋体"/>
          <w:color w:val="FF0000"/>
          <w:sz w:val="24"/>
          <w:szCs w:val="24"/>
        </w:rPr>
      </w:pPr>
      <w:r>
        <w:rPr>
          <w:rFonts w:hint="eastAsia" w:ascii="宋体" w:hAnsi="宋体" w:cs="宋体"/>
          <w:color w:val="FF0000"/>
          <w:sz w:val="24"/>
          <w:szCs w:val="24"/>
        </w:rPr>
        <w:t>4.投标人分三次对招标人进行培训，设备验收前进行</w:t>
      </w:r>
      <w:r>
        <w:rPr>
          <w:rFonts w:hint="eastAsia" w:ascii="宋体" w:hAnsi="宋体"/>
          <w:color w:val="FF0000"/>
          <w:sz w:val="24"/>
          <w:szCs w:val="24"/>
        </w:rPr>
        <w:t>一次不少于3天的现场操作和维护培训；培训应能使操作技术人员熟练掌握和维护保养相关技术，具有保证设备正常运行和排除设备一般故障的能力。设备验收后</w:t>
      </w:r>
      <w:r>
        <w:rPr>
          <w:rFonts w:ascii="宋体" w:hAnsi="宋体"/>
          <w:color w:val="FF0000"/>
          <w:sz w:val="24"/>
          <w:szCs w:val="24"/>
        </w:rPr>
        <w:t>3</w:t>
      </w:r>
      <w:r>
        <w:rPr>
          <w:rFonts w:hint="eastAsia" w:ascii="宋体" w:hAnsi="宋体"/>
          <w:color w:val="FF0000"/>
          <w:sz w:val="24"/>
          <w:szCs w:val="24"/>
        </w:rPr>
        <w:t>个月内，进行一次技术提高培训。设备验收</w:t>
      </w:r>
      <w:r>
        <w:rPr>
          <w:rFonts w:ascii="宋体" w:hAnsi="宋体"/>
          <w:color w:val="FF0000"/>
          <w:sz w:val="24"/>
          <w:szCs w:val="24"/>
        </w:rPr>
        <w:t>9</w:t>
      </w:r>
      <w:r>
        <w:rPr>
          <w:rFonts w:hint="eastAsia" w:ascii="宋体" w:hAnsi="宋体"/>
          <w:color w:val="FF0000"/>
          <w:sz w:val="24"/>
          <w:szCs w:val="24"/>
        </w:rPr>
        <w:t>个月内，进行一次答疑培训，主要解决设备加工中碰到的技术问题等。</w:t>
      </w:r>
    </w:p>
    <w:p>
      <w:pPr>
        <w:spacing w:line="360" w:lineRule="auto"/>
        <w:outlineLvl w:val="1"/>
        <w:rPr>
          <w:rFonts w:ascii="宋体" w:hAnsi="宋体"/>
          <w:b/>
          <w:sz w:val="24"/>
        </w:rPr>
      </w:pPr>
      <w:r>
        <w:rPr>
          <w:rFonts w:hint="eastAsia" w:ascii="宋体" w:hAnsi="宋体"/>
          <w:b/>
          <w:sz w:val="24"/>
          <w:lang w:eastAsia="zh-Hans"/>
        </w:rPr>
        <w:t>六</w:t>
      </w:r>
      <w:r>
        <w:rPr>
          <w:rFonts w:ascii="宋体" w:hAnsi="宋体"/>
          <w:b/>
          <w:sz w:val="24"/>
        </w:rPr>
        <w:t>、验收标准、</w:t>
      </w:r>
      <w:r>
        <w:rPr>
          <w:rFonts w:hint="eastAsia" w:ascii="宋体" w:hAnsi="宋体"/>
          <w:b/>
          <w:sz w:val="24"/>
        </w:rPr>
        <w:t>验收内容</w:t>
      </w:r>
    </w:p>
    <w:p>
      <w:pPr>
        <w:spacing w:line="360" w:lineRule="auto"/>
        <w:ind w:firstLine="480" w:firstLineChars="200"/>
        <w:rPr>
          <w:rFonts w:ascii="宋体" w:hAnsi="宋体"/>
          <w:sz w:val="24"/>
        </w:rPr>
      </w:pPr>
      <w:r>
        <w:rPr>
          <w:rFonts w:hint="eastAsia" w:ascii="宋体" w:hAnsi="宋体"/>
          <w:sz w:val="24"/>
        </w:rPr>
        <w:t>1.</w:t>
      </w:r>
      <w:r>
        <w:rPr>
          <w:rFonts w:ascii="宋体" w:hAnsi="宋体"/>
          <w:sz w:val="24"/>
        </w:rPr>
        <w:t>开箱验收</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开箱清点由双方共同进行，投标人指定开箱工具，共同开箱。</w:t>
      </w:r>
    </w:p>
    <w:p>
      <w:pPr>
        <w:spacing w:line="360" w:lineRule="auto"/>
        <w:ind w:firstLine="480" w:firstLineChars="200"/>
        <w:rPr>
          <w:rFonts w:ascii="宋体" w:hAnsi="宋体"/>
          <w:sz w:val="24"/>
        </w:rPr>
      </w:pPr>
      <w:r>
        <w:rPr>
          <w:rFonts w:hint="eastAsia" w:ascii="宋体" w:hAnsi="宋体"/>
          <w:sz w:val="24"/>
        </w:rPr>
        <w:t>3.</w:t>
      </w:r>
      <w:r>
        <w:rPr>
          <w:rFonts w:ascii="宋体" w:hAnsi="宋体"/>
          <w:sz w:val="24"/>
        </w:rPr>
        <w:t>双方核对包装箱内货物与合同签订的一致性，包括设备型号、规格、颜色、电源要求、附件数量和型号等。</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如出现与合同签订内容不符或任何非运输中的损坏，由投标人在3周内进行解决，由此产生的一切费用由投标人承担。</w:t>
      </w:r>
    </w:p>
    <w:p>
      <w:pPr>
        <w:spacing w:line="360" w:lineRule="auto"/>
        <w:ind w:firstLine="480" w:firstLineChars="200"/>
        <w:rPr>
          <w:rFonts w:ascii="宋体" w:hAnsi="宋体"/>
          <w:sz w:val="24"/>
        </w:rPr>
      </w:pPr>
      <w:r>
        <w:rPr>
          <w:rFonts w:hint="eastAsia" w:ascii="宋体" w:hAnsi="宋体"/>
          <w:sz w:val="24"/>
        </w:rPr>
        <w:t>5.</w:t>
      </w:r>
      <w:r>
        <w:rPr>
          <w:rFonts w:ascii="宋体" w:hAnsi="宋体"/>
          <w:sz w:val="24"/>
        </w:rPr>
        <w:t>验收标准：由招标人按照合同中签订的设备型号、规格、技术性能指标、附件等确定验收项目，投标人负责协助验收工作。</w:t>
      </w:r>
    </w:p>
    <w:p>
      <w:pPr>
        <w:spacing w:line="360" w:lineRule="auto"/>
        <w:ind w:firstLine="480" w:firstLineChars="200"/>
        <w:rPr>
          <w:rFonts w:ascii="宋体" w:hAnsi="宋体"/>
          <w:sz w:val="24"/>
        </w:rPr>
      </w:pPr>
      <w:r>
        <w:rPr>
          <w:rFonts w:hint="eastAsia" w:ascii="宋体" w:hAnsi="宋体"/>
          <w:sz w:val="24"/>
        </w:rPr>
        <w:t>6.</w:t>
      </w:r>
      <w:r>
        <w:rPr>
          <w:rFonts w:ascii="宋体" w:hAnsi="宋体"/>
          <w:sz w:val="24"/>
        </w:rPr>
        <w:t>验收内容：</w:t>
      </w:r>
    </w:p>
    <w:p>
      <w:pPr>
        <w:spacing w:line="360" w:lineRule="auto"/>
        <w:ind w:firstLine="480" w:firstLineChars="200"/>
        <w:rPr>
          <w:rFonts w:ascii="宋体" w:hAnsi="宋体"/>
          <w:sz w:val="24"/>
        </w:rPr>
      </w:pPr>
      <w:r>
        <w:rPr>
          <w:rFonts w:ascii="宋体" w:hAnsi="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sz w:val="24"/>
        </w:rPr>
      </w:pPr>
      <w:r>
        <w:rPr>
          <w:rFonts w:ascii="宋体" w:hAnsi="宋体"/>
          <w:sz w:val="24"/>
        </w:rPr>
        <w:t>6.2.设备到厂后，双方根据要求对到厂的设备清单以及包装箱数量进行清点核对。投标人提供合同设备原产地证书，并保证设备全新未被使用；设备完好、无破损。</w:t>
      </w:r>
    </w:p>
    <w:p>
      <w:pPr>
        <w:spacing w:line="360" w:lineRule="auto"/>
        <w:ind w:firstLine="482" w:firstLineChars="200"/>
        <w:outlineLvl w:val="1"/>
        <w:rPr>
          <w:rFonts w:ascii="宋体" w:hAnsi="宋体"/>
          <w:b/>
          <w:sz w:val="24"/>
        </w:rPr>
      </w:pPr>
      <w:r>
        <w:rPr>
          <w:rFonts w:hint="eastAsia" w:ascii="宋体" w:hAnsi="宋体"/>
          <w:b/>
          <w:sz w:val="24"/>
          <w:lang w:eastAsia="zh-Hans"/>
        </w:rPr>
        <w:t>七</w:t>
      </w:r>
      <w:r>
        <w:rPr>
          <w:rFonts w:ascii="宋体" w:hAnsi="宋体"/>
          <w:b/>
          <w:sz w:val="24"/>
        </w:rPr>
        <w:t>、包装运输</w:t>
      </w:r>
    </w:p>
    <w:p>
      <w:pPr>
        <w:spacing w:line="360" w:lineRule="auto"/>
        <w:ind w:firstLine="480" w:firstLineChars="200"/>
        <w:rPr>
          <w:rFonts w:ascii="宋体" w:hAnsi="宋体"/>
          <w:sz w:val="24"/>
        </w:rPr>
      </w:pPr>
      <w:r>
        <w:rPr>
          <w:rFonts w:ascii="宋体" w:hAnsi="宋体"/>
          <w:sz w:val="24"/>
        </w:rPr>
        <w:t>1.应用全新坚固的木箱包装，以适合整体运输和吊装。</w:t>
      </w:r>
    </w:p>
    <w:p>
      <w:pPr>
        <w:spacing w:line="360" w:lineRule="auto"/>
        <w:ind w:firstLine="480" w:firstLineChars="200"/>
        <w:rPr>
          <w:rFonts w:ascii="宋体" w:hAnsi="宋体"/>
          <w:sz w:val="24"/>
        </w:rPr>
      </w:pPr>
      <w:r>
        <w:rPr>
          <w:rFonts w:ascii="宋体" w:hAnsi="宋体"/>
          <w:sz w:val="24"/>
        </w:rPr>
        <w:t>2.运输木箱应符合陆路运输尺寸标准，设备在包装箱内妥善紧固，确保运输途中及装卸车时不致损坏。</w:t>
      </w:r>
    </w:p>
    <w:p>
      <w:pPr>
        <w:spacing w:line="360" w:lineRule="auto"/>
        <w:ind w:firstLine="480" w:firstLineChars="200"/>
        <w:rPr>
          <w:rFonts w:ascii="宋体" w:hAnsi="宋体"/>
          <w:sz w:val="24"/>
        </w:rPr>
      </w:pPr>
      <w:r>
        <w:rPr>
          <w:rFonts w:ascii="宋体" w:hAnsi="宋体"/>
          <w:sz w:val="24"/>
        </w:rPr>
        <w:t>3.包装箱应标明尺寸、重量、重心及起吊位置等。</w:t>
      </w:r>
    </w:p>
    <w:p>
      <w:pPr>
        <w:spacing w:line="360" w:lineRule="auto"/>
        <w:ind w:firstLine="480" w:firstLineChars="200"/>
        <w:rPr>
          <w:rFonts w:ascii="宋体" w:hAnsi="宋体"/>
          <w:sz w:val="24"/>
        </w:rPr>
      </w:pPr>
      <w:r>
        <w:rPr>
          <w:rFonts w:ascii="宋体" w:hAnsi="宋体"/>
          <w:sz w:val="24"/>
        </w:rPr>
        <w:t>4.卖方负责将设备运抵买方安装现场，费用计入投标总价。</w:t>
      </w:r>
    </w:p>
    <w:p>
      <w:pPr>
        <w:spacing w:line="360" w:lineRule="auto"/>
        <w:ind w:firstLine="482" w:firstLineChars="200"/>
        <w:outlineLvl w:val="1"/>
        <w:rPr>
          <w:b/>
          <w:color w:val="000000"/>
          <w:sz w:val="24"/>
        </w:rPr>
      </w:pPr>
      <w:r>
        <w:rPr>
          <w:rFonts w:hint="eastAsia"/>
          <w:b/>
          <w:color w:val="000000"/>
          <w:sz w:val="24"/>
          <w:lang w:eastAsia="zh-Hans"/>
        </w:rPr>
        <w:t>八</w:t>
      </w:r>
      <w:r>
        <w:rPr>
          <w:b/>
          <w:color w:val="000000"/>
          <w:sz w:val="24"/>
        </w:rPr>
        <w:t>、履约支付条款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rFonts w:hint="eastAsia"/>
          <w:b/>
          <w:bCs/>
          <w:color w:val="000000"/>
          <w:sz w:val="24"/>
        </w:rPr>
        <w:t>合同签订后</w:t>
      </w:r>
      <w:r>
        <w:rPr>
          <w:rFonts w:hint="eastAsia"/>
          <w:b/>
          <w:bCs/>
          <w:color w:val="FF0000"/>
          <w:sz w:val="24"/>
        </w:rPr>
        <w:t>90天</w:t>
      </w:r>
      <w:r>
        <w:rPr>
          <w:rFonts w:hint="eastAsia"/>
          <w:b/>
          <w:bCs/>
          <w:color w:val="000000"/>
          <w:sz w:val="24"/>
        </w:rPr>
        <w:t>内完成供货安装，设备均提供</w:t>
      </w:r>
      <w:r>
        <w:rPr>
          <w:rFonts w:hint="eastAsia"/>
          <w:b/>
          <w:bCs/>
          <w:color w:val="FF0000"/>
          <w:sz w:val="24"/>
        </w:rPr>
        <w:t>质保期3年</w:t>
      </w:r>
      <w:r>
        <w:rPr>
          <w:rFonts w:hint="eastAsia"/>
          <w:b/>
          <w:bCs/>
          <w:color w:val="000000"/>
          <w:sz w:val="24"/>
        </w:rPr>
        <w:t>，自项目运行验收合格之日</w:t>
      </w:r>
      <w:r>
        <w:rPr>
          <w:rFonts w:hint="eastAsia" w:hAnsi="宋体"/>
          <w:b/>
          <w:bCs/>
          <w:color w:val="000000" w:themeColor="text1"/>
          <w:sz w:val="24"/>
          <w14:textFill>
            <w14:solidFill>
              <w14:schemeClr w14:val="tx1"/>
            </w14:solidFill>
          </w14:textFill>
        </w:rPr>
        <w:t>开始</w:t>
      </w:r>
      <w:r>
        <w:rPr>
          <w:rFonts w:hint="eastAsia"/>
          <w:b/>
          <w:bCs/>
          <w:color w:val="000000"/>
          <w:sz w:val="24"/>
        </w:rPr>
        <w:t>计算。</w:t>
      </w:r>
    </w:p>
    <w:p>
      <w:pPr>
        <w:widowControl/>
        <w:spacing w:line="360" w:lineRule="auto"/>
        <w:ind w:firstLine="482" w:firstLineChars="200"/>
        <w:jc w:val="left"/>
        <w:rPr>
          <w:b/>
          <w:sz w:val="24"/>
          <w:highlight w:val="yellow"/>
        </w:rPr>
      </w:pPr>
      <w:r>
        <w:rPr>
          <w:rFonts w:hint="eastAsia" w:ascii="宋体" w:hAnsi="宋体" w:cs="宋体"/>
          <w:b/>
          <w:bCs/>
          <w:sz w:val="24"/>
        </w:rPr>
        <w:t>注：1.此次投标核心产品为互联网+跨境电子商务阿里国际站虚拟仿真系统和跨境电商理实一体化实训系统。</w:t>
      </w:r>
    </w:p>
    <w:p>
      <w:pPr>
        <w:spacing w:line="360" w:lineRule="auto"/>
        <w:ind w:firstLine="480" w:firstLineChars="200"/>
        <w:rPr>
          <w:b/>
          <w:bCs/>
          <w:color w:val="000000"/>
          <w:sz w:val="24"/>
        </w:rPr>
      </w:pPr>
      <w:r>
        <w:rPr>
          <w:color w:val="000000"/>
          <w:sz w:val="24"/>
        </w:rPr>
        <w:t>▲</w:t>
      </w:r>
      <w:r>
        <w:rPr>
          <w:b/>
          <w:color w:val="000000"/>
          <w:kern w:val="0"/>
          <w:sz w:val="24"/>
        </w:rPr>
        <w:t>2.</w:t>
      </w:r>
      <w:r>
        <w:rPr>
          <w:b/>
          <w:color w:val="000000"/>
          <w:sz w:val="24"/>
        </w:rPr>
        <w:t>本项目如需委托第三方进行进口代理，所产生的相关费用由投标方全额承担,</w:t>
      </w:r>
      <w:r>
        <w:rPr>
          <w:color w:val="000000"/>
          <w:sz w:val="24"/>
        </w:rPr>
        <w:t xml:space="preserve"> </w:t>
      </w:r>
      <w:r>
        <w:rPr>
          <w:b/>
          <w:color w:val="000000"/>
          <w:sz w:val="24"/>
        </w:rPr>
        <w:t>中标单位无代理权的，原则上要求由我校定点进口代理单位实施。</w:t>
      </w:r>
    </w:p>
    <w:p>
      <w:pPr>
        <w:spacing w:line="360" w:lineRule="auto"/>
        <w:ind w:firstLine="482" w:firstLineChars="200"/>
        <w:rPr>
          <w:b/>
          <w:color w:val="000000"/>
          <w:kern w:val="0"/>
          <w:sz w:val="24"/>
        </w:rPr>
      </w:pPr>
      <w:r>
        <w:rPr>
          <w:b/>
          <w:color w:val="000000"/>
          <w:kern w:val="0"/>
          <w:sz w:val="24"/>
        </w:rPr>
        <w:t>3.本项目为交钥匙工程，所有运输、包装、搬运、安装、调试、培训等相关费用由中标方承担，设备安装到位后如发现有其它硬件或软件缺失，造成设备无法正常运行及功能不全，由中标方免费配齐。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b/>
          <w:color w:val="000000"/>
          <w:kern w:val="0"/>
          <w:sz w:val="24"/>
        </w:rPr>
        <w:t>4.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p>
      <w:pPr>
        <w:spacing w:line="360" w:lineRule="auto"/>
        <w:jc w:val="center"/>
        <w:outlineLvl w:val="0"/>
        <w:rPr>
          <w:rFonts w:ascii="宋体" w:hAnsi="宋体" w:cs="宋体"/>
          <w:b/>
          <w:bCs/>
          <w:color w:val="000000"/>
          <w:sz w:val="24"/>
        </w:rPr>
      </w:pPr>
      <w:r>
        <w:rPr>
          <w:b/>
          <w:color w:val="000000"/>
          <w:sz w:val="24"/>
        </w:rPr>
        <w:br w:type="page"/>
      </w:r>
      <w:r>
        <w:rPr>
          <w:rFonts w:hint="eastAsia" w:ascii="宋体" w:hAnsi="宋体" w:cs="宋体"/>
          <w:b/>
          <w:color w:val="000000"/>
          <w:sz w:val="32"/>
        </w:rPr>
        <w:t>第四章  合同主要条款</w:t>
      </w:r>
    </w:p>
    <w:p>
      <w:pPr>
        <w:spacing w:line="360" w:lineRule="auto"/>
        <w:jc w:val="center"/>
        <w:outlineLvl w:val="1"/>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跨境电商整体实践教学平台采购合同</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甲</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方：衢州学院</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乙</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方：</w:t>
      </w:r>
    </w:p>
    <w:p>
      <w:pPr>
        <w:spacing w:line="360" w:lineRule="auto"/>
        <w:ind w:left="5400" w:hanging="5400" w:hangingChars="2250"/>
        <w:rPr>
          <w:rFonts w:ascii="宋体" w:hAnsi="宋体"/>
          <w:bCs/>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r>
        <w:rPr>
          <w:rFonts w:hint="eastAsia" w:ascii="宋体" w:hAnsi="宋体"/>
          <w:bCs/>
          <w:color w:val="000000" w:themeColor="text1"/>
          <w:sz w:val="24"/>
          <w14:textFill>
            <w14:solidFill>
              <w14:schemeClr w14:val="tx1"/>
            </w14:solidFill>
          </w14:textFill>
        </w:rPr>
        <w:t>衢州市九华北大道</w:t>
      </w:r>
      <w:r>
        <w:rPr>
          <w:rFonts w:ascii="宋体" w:hAnsi="宋体"/>
          <w:bCs/>
          <w:color w:val="000000" w:themeColor="text1"/>
          <w:sz w:val="24"/>
          <w14:textFill>
            <w14:solidFill>
              <w14:schemeClr w14:val="tx1"/>
            </w14:solidFill>
          </w14:textFill>
        </w:rPr>
        <w:t>78</w:t>
      </w:r>
      <w:r>
        <w:rPr>
          <w:rFonts w:hint="eastAsia" w:ascii="宋体" w:hAnsi="宋体"/>
          <w:bCs/>
          <w:color w:val="000000" w:themeColor="text1"/>
          <w:sz w:val="24"/>
          <w14:textFill>
            <w14:solidFill>
              <w14:schemeClr w14:val="tx1"/>
            </w14:solidFill>
          </w14:textFill>
        </w:rPr>
        <w:t>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地</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址：</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r>
        <w:rPr>
          <w:rFonts w:ascii="宋体" w:hAnsi="宋体"/>
          <w:color w:val="000000" w:themeColor="text1"/>
          <w:sz w:val="24"/>
          <w14:textFill>
            <w14:solidFill>
              <w14:schemeClr w14:val="tx1"/>
            </w14:solidFill>
          </w14:textFill>
        </w:rPr>
        <w:t xml:space="preserve">324000                       </w:t>
      </w:r>
      <w:r>
        <w:rPr>
          <w:rFonts w:hint="eastAsia" w:ascii="宋体" w:hAnsi="宋体"/>
          <w:color w:val="000000" w:themeColor="text1"/>
          <w:sz w:val="24"/>
          <w14:textFill>
            <w14:solidFill>
              <w14:schemeClr w14:val="tx1"/>
            </w14:solidFill>
          </w14:textFill>
        </w:rPr>
        <w:t xml:space="preserve">    邮</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编：</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联系人：赵金贞</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联系人：</w:t>
      </w:r>
    </w:p>
    <w:p>
      <w:pPr>
        <w:spacing w:line="360" w:lineRule="auto"/>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话：13957025795</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xml:space="preserve">        电</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话：</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签约地点：浙江衢州</w:t>
      </w:r>
    </w:p>
    <w:p>
      <w:pPr>
        <w:spacing w:line="360" w:lineRule="auto"/>
        <w:ind w:firstLine="482" w:firstLineChars="200"/>
        <w:outlineLvl w:val="1"/>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一、说</w:t>
      </w:r>
      <w:r>
        <w:rPr>
          <w:rFonts w:ascii="宋体" w:hAnsi="宋体"/>
          <w:b/>
          <w:color w:val="000000" w:themeColor="text1"/>
          <w:sz w:val="24"/>
          <w14:textFill>
            <w14:solidFill>
              <w14:schemeClr w14:val="tx1"/>
            </w14:solidFill>
          </w14:textFill>
        </w:rPr>
        <w:t xml:space="preserve">  </w:t>
      </w:r>
      <w:r>
        <w:rPr>
          <w:rFonts w:hint="eastAsia" w:ascii="宋体" w:hAnsi="宋体"/>
          <w:b/>
          <w:color w:val="000000" w:themeColor="text1"/>
          <w:sz w:val="24"/>
          <w14:textFill>
            <w14:solidFill>
              <w14:schemeClr w14:val="tx1"/>
            </w14:solidFill>
          </w14:textFill>
        </w:rPr>
        <w:t>明</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依据《中华人民共和国民法典》的规定，现就甲方向乙方购买</w:t>
      </w:r>
      <w:r>
        <w:rPr>
          <w:rFonts w:hint="eastAsia"/>
          <w:b/>
          <w:bCs/>
          <w:color w:val="FF0000"/>
          <w:kern w:val="2"/>
        </w:rPr>
        <w:t>跨境电商整体实践教学平台</w:t>
      </w:r>
      <w:r>
        <w:rPr>
          <w:rFonts w:hint="eastAsia"/>
          <w:color w:val="000000" w:themeColor="text1"/>
          <w:kern w:val="2"/>
          <w14:textFill>
            <w14:solidFill>
              <w14:schemeClr w14:val="tx1"/>
            </w14:solidFill>
          </w14:textFill>
        </w:rPr>
        <w:t>，经双方协商一致，本着平等自愿的原则签订本合同。</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招标文件，投标文件，评标文件</w:t>
      </w:r>
      <w:r>
        <w:rPr>
          <w:color w:val="000000" w:themeColor="text1"/>
          <w:kern w:val="2"/>
          <w14:textFill>
            <w14:solidFill>
              <w14:schemeClr w14:val="tx1"/>
            </w14:solidFill>
          </w14:textFill>
        </w:rPr>
        <w:t>,</w:t>
      </w:r>
      <w:r>
        <w:rPr>
          <w:rFonts w:hint="eastAsia"/>
          <w:color w:val="000000" w:themeColor="text1"/>
          <w:kern w:val="2"/>
          <w14:textFill>
            <w14:solidFill>
              <w14:schemeClr w14:val="tx1"/>
            </w14:solidFill>
          </w14:textFill>
        </w:rPr>
        <w:t>乙方的承诺书均为本合同的附件，与本合同具有同等效力，在本合同无约定或约定不明时均按照执行。</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乙方履约时应遵循疫情期间相关管理规定。</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14:textFill>
            <w14:solidFill>
              <w14:schemeClr w14:val="tx1"/>
            </w14:solidFill>
          </w14:textFill>
        </w:rPr>
        <w:t>采购商品清单及价格</w:t>
      </w:r>
    </w:p>
    <w:p>
      <w:pPr>
        <w:spacing w:line="360" w:lineRule="auto"/>
        <w:jc w:val="right"/>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金额单位：元</w:t>
      </w:r>
      <w:r>
        <w:rPr>
          <w:rFonts w:ascii="宋体" w:hAnsi="宋体"/>
          <w:color w:val="000000" w:themeColor="text1"/>
          <w:sz w:val="24"/>
          <w14:textFill>
            <w14:solidFill>
              <w14:schemeClr w14:val="tx1"/>
            </w14:solidFill>
          </w14:textFill>
        </w:rPr>
        <w:t xml:space="preserve"> </w:t>
      </w:r>
    </w:p>
    <w:tbl>
      <w:tblPr>
        <w:tblStyle w:val="15"/>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2172" w:type="dxa"/>
            <w:vAlign w:val="center"/>
          </w:tcPr>
          <w:p>
            <w:pPr>
              <w:pStyle w:val="10"/>
              <w:snapToGrid w:val="0"/>
              <w:spacing w:line="360" w:lineRule="auto"/>
              <w:ind w:left="-108" w:firstLine="494"/>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商品名称</w:t>
            </w:r>
          </w:p>
        </w:tc>
        <w:tc>
          <w:tcPr>
            <w:tcW w:w="2127" w:type="dxa"/>
            <w:vAlign w:val="center"/>
          </w:tcPr>
          <w:p>
            <w:pPr>
              <w:pStyle w:val="10"/>
              <w:snapToGrid w:val="0"/>
              <w:spacing w:line="360" w:lineRule="auto"/>
              <w:jc w:val="both"/>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规格型号及配置</w:t>
            </w:r>
          </w:p>
        </w:tc>
        <w:tc>
          <w:tcPr>
            <w:tcW w:w="992"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生产</w:t>
            </w:r>
          </w:p>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产家</w:t>
            </w:r>
          </w:p>
        </w:tc>
        <w:tc>
          <w:tcPr>
            <w:tcW w:w="709" w:type="dxa"/>
            <w:vAlign w:val="center"/>
          </w:tcPr>
          <w:p>
            <w:pPr>
              <w:pStyle w:val="10"/>
              <w:snapToGrid w:val="0"/>
              <w:spacing w:line="360" w:lineRule="auto"/>
              <w:ind w:left="-108"/>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数量</w:t>
            </w:r>
          </w:p>
        </w:tc>
        <w:tc>
          <w:tcPr>
            <w:tcW w:w="850"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单位</w:t>
            </w:r>
          </w:p>
        </w:tc>
        <w:tc>
          <w:tcPr>
            <w:tcW w:w="992"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单价</w:t>
            </w:r>
          </w:p>
        </w:tc>
        <w:tc>
          <w:tcPr>
            <w:tcW w:w="1024" w:type="dxa"/>
            <w:vAlign w:val="center"/>
          </w:tcPr>
          <w:p>
            <w:pPr>
              <w:pStyle w:val="10"/>
              <w:snapToGrid w:val="0"/>
              <w:spacing w:line="360" w:lineRule="auto"/>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3"/>
              <w:shd w:val="clear" w:color="auto" w:fill="FFFFFF"/>
              <w:spacing w:before="0" w:beforeAutospacing="0" w:after="0" w:afterAutospacing="0" w:line="360" w:lineRule="auto"/>
              <w:rPr>
                <w:rFonts w:cs="Times New Roman"/>
                <w:b w:val="0"/>
                <w:bCs w:val="0"/>
                <w:color w:val="000000" w:themeColor="text1"/>
                <w:kern w:val="2"/>
                <w:sz w:val="24"/>
                <w:szCs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color w:val="000000" w:themeColor="text1"/>
                <w:sz w:val="24"/>
                <w14:textFill>
                  <w14:solidFill>
                    <w14:schemeClr w14:val="tx1"/>
                  </w14:solidFill>
                </w14:textFill>
              </w:rPr>
            </w:pPr>
          </w:p>
        </w:tc>
        <w:tc>
          <w:tcPr>
            <w:tcW w:w="2127" w:type="dxa"/>
            <w:vAlign w:val="center"/>
          </w:tcPr>
          <w:p>
            <w:pPr>
              <w:spacing w:line="360" w:lineRule="auto"/>
              <w:jc w:val="left"/>
              <w:rPr>
                <w:rFonts w:ascii="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color w:val="000000" w:themeColor="text1"/>
                <w:sz w:val="24"/>
                <w14:textFill>
                  <w14:solidFill>
                    <w14:schemeClr w14:val="tx1"/>
                  </w14:solidFill>
                </w14:textFill>
              </w:rPr>
            </w:pPr>
          </w:p>
        </w:tc>
        <w:tc>
          <w:tcPr>
            <w:tcW w:w="992" w:type="dxa"/>
            <w:vAlign w:val="center"/>
          </w:tcPr>
          <w:p>
            <w:pPr>
              <w:spacing w:line="360" w:lineRule="auto"/>
              <w:jc w:val="left"/>
              <w:rPr>
                <w:rFonts w:ascii="宋体"/>
                <w:color w:val="000000" w:themeColor="text1"/>
                <w:sz w:val="24"/>
                <w14:textFill>
                  <w14:solidFill>
                    <w14:schemeClr w14:val="tx1"/>
                  </w14:solidFill>
                </w14:textFill>
              </w:rPr>
            </w:pPr>
          </w:p>
        </w:tc>
        <w:tc>
          <w:tcPr>
            <w:tcW w:w="1024" w:type="dxa"/>
            <w:vAlign w:val="center"/>
          </w:tcPr>
          <w:p>
            <w:pPr>
              <w:spacing w:line="360" w:lineRule="auto"/>
              <w:jc w:val="left"/>
              <w:rPr>
                <w:rFonts w:ascii="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0"/>
              <w:snapToGrid w:val="0"/>
              <w:spacing w:line="360" w:lineRule="auto"/>
              <w:ind w:firstLine="494"/>
              <w:jc w:val="center"/>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合</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计</w:t>
            </w:r>
          </w:p>
        </w:tc>
        <w:tc>
          <w:tcPr>
            <w:tcW w:w="709" w:type="dxa"/>
            <w:vAlign w:val="center"/>
          </w:tcPr>
          <w:p>
            <w:pPr>
              <w:pStyle w:val="10"/>
              <w:snapToGrid w:val="0"/>
              <w:spacing w:line="360" w:lineRule="auto"/>
              <w:rPr>
                <w:rFonts w:hAnsi="宋体"/>
                <w:color w:val="000000" w:themeColor="text1"/>
                <w:sz w:val="24"/>
                <w:szCs w:val="24"/>
                <w14:textFill>
                  <w14:solidFill>
                    <w14:schemeClr w14:val="tx1"/>
                  </w14:solidFill>
                </w14:textFill>
              </w:rPr>
            </w:pPr>
          </w:p>
        </w:tc>
        <w:tc>
          <w:tcPr>
            <w:tcW w:w="2866" w:type="dxa"/>
            <w:gridSpan w:val="3"/>
            <w:vAlign w:val="center"/>
          </w:tcPr>
          <w:p>
            <w:pPr>
              <w:pStyle w:val="10"/>
              <w:snapToGrid w:val="0"/>
              <w:spacing w:line="360" w:lineRule="auto"/>
              <w:ind w:firstLine="494"/>
              <w:jc w:val="center"/>
              <w:rPr>
                <w:rFonts w:hAnsi="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0"/>
              <w:snapToGrid w:val="0"/>
              <w:spacing w:line="360" w:lineRule="auto"/>
              <w:ind w:firstLine="494"/>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合同总价：（人民币）                 </w:t>
            </w:r>
            <w:r>
              <w:rPr>
                <w:rFonts w:hAnsi="宋体"/>
                <w:color w:val="000000" w:themeColor="text1"/>
                <w:sz w:val="24"/>
                <w:szCs w:val="24"/>
                <w14:textFill>
                  <w14:solidFill>
                    <w14:schemeClr w14:val="tx1"/>
                  </w14:solidFill>
                </w14:textFill>
              </w:rPr>
              <w:t xml:space="preserve">    </w:t>
            </w:r>
            <w:r>
              <w:rPr>
                <w:rFonts w:hint="eastAsia" w:hAnsi="宋体"/>
                <w:color w:val="000000" w:themeColor="text1"/>
                <w:sz w:val="24"/>
                <w:szCs w:val="24"/>
                <w14:textFill>
                  <w14:solidFill>
                    <w14:schemeClr w14:val="tx1"/>
                  </w14:solidFill>
                </w14:textFill>
              </w:rPr>
              <w:t>￥：</w:t>
            </w:r>
          </w:p>
        </w:tc>
      </w:tr>
    </w:tbl>
    <w:p>
      <w:pPr>
        <w:pStyle w:val="10"/>
        <w:snapToGrid w:val="0"/>
        <w:spacing w:line="360" w:lineRule="auto"/>
        <w:ind w:left="-34" w:leftChars="-85" w:hanging="144" w:hangingChars="6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 xml:space="preserve">  </w:t>
      </w:r>
      <w:r>
        <w:rPr>
          <w:rFonts w:hint="eastAsia" w:hAnsi="宋体"/>
          <w:color w:val="000000" w:themeColor="text1"/>
          <w:sz w:val="24"/>
          <w14:textFill>
            <w14:solidFill>
              <w14:schemeClr w14:val="tx1"/>
            </w14:solidFill>
          </w14:textFill>
        </w:rPr>
        <w:t>注：（</w:t>
      </w: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）商品型号、数量、配置具体要求及使用单位地址等详见附件清单；</w:t>
      </w:r>
    </w:p>
    <w:p>
      <w:pPr>
        <w:spacing w:line="360" w:lineRule="auto"/>
        <w:ind w:firstLine="384" w:firstLineChars="16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）以上合同总价包括运费及安装调试费等。</w:t>
      </w:r>
    </w:p>
    <w:p>
      <w:pPr>
        <w:pStyle w:val="14"/>
        <w:widowControl w:val="0"/>
        <w:spacing w:before="0" w:beforeAutospacing="0" w:after="0" w:afterAutospacing="0" w:line="360" w:lineRule="auto"/>
        <w:ind w:firstLine="482" w:firstLineChars="200"/>
        <w:outlineLvl w:val="1"/>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二、产品条款</w:t>
      </w:r>
    </w:p>
    <w:p>
      <w:pPr>
        <w:pStyle w:val="14"/>
        <w:widowControl w:val="0"/>
        <w:spacing w:before="0" w:beforeAutospacing="0" w:after="0" w:afterAutospacing="0" w:line="360" w:lineRule="auto"/>
        <w:ind w:firstLine="480" w:firstLineChars="2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4"/>
        <w:spacing w:before="0" w:beforeAutospacing="0" w:after="0" w:afterAutospacing="0" w:line="360" w:lineRule="auto"/>
        <w:ind w:firstLine="482" w:firstLineChars="200"/>
        <w:jc w:val="both"/>
        <w:outlineLvl w:val="1"/>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三、通知送达条款</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1.</w:t>
      </w:r>
      <w:r>
        <w:rPr>
          <w:rFonts w:hint="eastAsia"/>
          <w:color w:val="000000" w:themeColor="text1"/>
          <w:kern w:val="2"/>
          <w14:textFill>
            <w14:solidFill>
              <w14:schemeClr w14:val="tx1"/>
            </w14:solidFill>
          </w14:textFill>
        </w:rPr>
        <w:t>甲方通知送达地址：浙江省衢州市柯城区九华北大道</w:t>
      </w:r>
      <w:r>
        <w:rPr>
          <w:color w:val="000000" w:themeColor="text1"/>
          <w:kern w:val="2"/>
          <w14:textFill>
            <w14:solidFill>
              <w14:schemeClr w14:val="tx1"/>
            </w14:solidFill>
          </w14:textFill>
        </w:rPr>
        <w:t>78</w:t>
      </w:r>
      <w:r>
        <w:rPr>
          <w:rFonts w:hint="eastAsia"/>
          <w:color w:val="000000" w:themeColor="text1"/>
          <w:kern w:val="2"/>
          <w14:textFill>
            <w14:solidFill>
              <w14:schemeClr w14:val="tx1"/>
            </w14:solidFill>
          </w14:textFill>
        </w:rPr>
        <w:t>号。</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color w:val="000000" w:themeColor="text1"/>
          <w:kern w:val="2"/>
          <w:u w:val="single"/>
          <w14:textFill>
            <w14:solidFill>
              <w14:schemeClr w14:val="tx1"/>
            </w14:solidFill>
          </w14:textFill>
        </w:rPr>
        <w:t xml:space="preserve">  </w:t>
      </w:r>
      <w:r>
        <w:rPr>
          <w:rFonts w:hint="eastAsia"/>
          <w:color w:val="000000" w:themeColor="text1"/>
          <w:kern w:val="2"/>
          <w:u w:val="single"/>
          <w14:textFill>
            <w14:solidFill>
              <w14:schemeClr w14:val="tx1"/>
            </w14:solidFill>
          </w14:textFill>
        </w:rPr>
        <w:t xml:space="preserve">      </w:t>
      </w:r>
      <w:r>
        <w:rPr>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rPr>
          <w:color w:val="000000" w:themeColor="text1"/>
          <w:kern w:val="2"/>
          <w14:textFill>
            <w14:solidFill>
              <w14:schemeClr w14:val="tx1"/>
            </w14:solidFill>
          </w14:textFill>
        </w:rPr>
      </w:pPr>
      <w:r>
        <w:rPr>
          <w:color w:val="000000" w:themeColor="text1"/>
          <w:kern w:val="2"/>
          <w14:textFill>
            <w14:solidFill>
              <w14:schemeClr w14:val="tx1"/>
            </w14:solidFill>
          </w14:textFill>
        </w:rPr>
        <w:t>2.</w:t>
      </w:r>
      <w:r>
        <w:rPr>
          <w:rFonts w:hint="eastAsia"/>
          <w:color w:val="000000" w:themeColor="text1"/>
          <w:kern w:val="2"/>
          <w14:textFill>
            <w14:solidFill>
              <w14:schemeClr w14:val="tx1"/>
            </w14:solidFill>
          </w14:textFill>
        </w:rPr>
        <w:t>乙方通知送达地址：</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1920" w:firstLineChars="800"/>
        <w:rPr>
          <w:color w:val="000000" w:themeColor="text1"/>
          <w:kern w:val="2"/>
          <w14:textFill>
            <w14:solidFill>
              <w14:schemeClr w14:val="tx1"/>
            </w14:solidFill>
          </w14:textFill>
        </w:rPr>
      </w:pPr>
      <w:r>
        <w:rPr>
          <w:rFonts w:hint="eastAsia"/>
          <w:color w:val="000000" w:themeColor="text1"/>
          <w:kern w:val="2"/>
          <w14:textFill>
            <w14:solidFill>
              <w14:schemeClr w14:val="tx1"/>
            </w14:solidFill>
          </w14:textFill>
        </w:rPr>
        <w:t>接收人：</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，联系电话：</w:t>
      </w:r>
      <w:r>
        <w:rPr>
          <w:rFonts w:hint="eastAsia"/>
          <w:color w:val="000000" w:themeColor="text1"/>
          <w:kern w:val="2"/>
          <w:u w:val="single"/>
          <w14:textFill>
            <w14:solidFill>
              <w14:schemeClr w14:val="tx1"/>
            </w14:solidFill>
          </w14:textFill>
        </w:rPr>
        <w:t xml:space="preserve">                </w:t>
      </w:r>
      <w:r>
        <w:rPr>
          <w:rFonts w:hint="eastAsia"/>
          <w:color w:val="000000" w:themeColor="text1"/>
          <w:kern w:val="2"/>
          <w14:textFill>
            <w14:solidFill>
              <w14:schemeClr w14:val="tx1"/>
            </w14:solidFill>
          </w14:textFill>
        </w:rPr>
        <w:t>。</w:t>
      </w:r>
    </w:p>
    <w:p>
      <w:pPr>
        <w:pStyle w:val="14"/>
        <w:spacing w:before="0" w:beforeAutospacing="0" w:after="0" w:afterAutospacing="0" w:line="360" w:lineRule="auto"/>
        <w:ind w:firstLine="480" w:firstLineChars="200"/>
        <w:jc w:val="both"/>
        <w:rPr>
          <w:color w:val="000000" w:themeColor="text1"/>
          <w:kern w:val="2"/>
          <w14:textFill>
            <w14:solidFill>
              <w14:schemeClr w14:val="tx1"/>
            </w14:solidFill>
          </w14:textFill>
        </w:rPr>
      </w:pPr>
      <w:r>
        <w:rPr>
          <w:color w:val="000000" w:themeColor="text1"/>
          <w:kern w:val="2"/>
          <w14:textFill>
            <w14:solidFill>
              <w14:schemeClr w14:val="tx1"/>
            </w14:solidFill>
          </w14:textFill>
        </w:rPr>
        <w:t>3.</w:t>
      </w:r>
      <w:r>
        <w:rPr>
          <w:rFonts w:hint="eastAsia"/>
          <w:color w:val="000000" w:themeColor="text1"/>
          <w:kern w:val="2"/>
          <w14:textFill>
            <w14:solidFill>
              <w14:schemeClr w14:val="tx1"/>
            </w14:solidFill>
          </w14:textFill>
        </w:rPr>
        <w:t>甲方或乙方按照上述方式向对方发送函件或通知，不论对方是否签收或接收，书函自发送之日起三日、信息发送后即时即视为送达；双方确认，本送达方式亦为双方发生纠纷时法院的送达方式。</w:t>
      </w:r>
    </w:p>
    <w:p>
      <w:pPr>
        <w:pStyle w:val="14"/>
        <w:spacing w:before="0" w:beforeAutospacing="0" w:after="0" w:afterAutospacing="0" w:line="360" w:lineRule="auto"/>
        <w:ind w:firstLine="482" w:firstLineChars="200"/>
        <w:outlineLvl w:val="1"/>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四、质量保证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乙方提供的硬件产品必须是</w:t>
      </w:r>
      <w:r>
        <w:rPr>
          <w:rFonts w:hAnsi="宋体"/>
          <w:b/>
          <w:bCs/>
          <w:color w:val="FF0000"/>
          <w:sz w:val="24"/>
          <w:szCs w:val="24"/>
          <w:highlight w:val="yellow"/>
        </w:rPr>
        <w:t>202</w:t>
      </w:r>
      <w:r>
        <w:rPr>
          <w:rFonts w:hint="eastAsia" w:hAnsi="宋体"/>
          <w:b/>
          <w:bCs/>
          <w:color w:val="FF0000"/>
          <w:sz w:val="24"/>
          <w:szCs w:val="24"/>
          <w:highlight w:val="yellow"/>
        </w:rPr>
        <w:t>2年</w:t>
      </w:r>
      <w:r>
        <w:rPr>
          <w:rFonts w:hAnsi="宋体"/>
          <w:b/>
          <w:bCs/>
          <w:color w:val="FF0000"/>
          <w:sz w:val="24"/>
          <w:szCs w:val="24"/>
          <w:highlight w:val="yellow"/>
        </w:rPr>
        <w:t>01</w:t>
      </w:r>
      <w:r>
        <w:rPr>
          <w:rFonts w:hint="eastAsia" w:hAnsi="宋体"/>
          <w:b/>
          <w:bCs/>
          <w:color w:val="FF0000"/>
          <w:sz w:val="24"/>
          <w:szCs w:val="24"/>
          <w:highlight w:val="yellow"/>
        </w:rPr>
        <w:t>月</w:t>
      </w:r>
      <w:r>
        <w:rPr>
          <w:rFonts w:hint="eastAsia" w:hAnsi="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乙方提供的产品必须完全符合原厂质量检测标准和国家质量检测标准以及合同规定的质量规格和性能要求，同时为国家规定正规渠道进货的产品。</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乙方提供对产品的质量保证期为现场安装验收合格之后</w:t>
      </w:r>
      <w:r>
        <w:rPr>
          <w:rFonts w:hint="eastAsia" w:hAnsi="宋体"/>
          <w:b/>
          <w:bCs/>
          <w:color w:val="000000" w:themeColor="text1"/>
          <w:sz w:val="24"/>
          <w:szCs w:val="24"/>
          <w:highlight w:val="yellow"/>
          <w:u w:val="single"/>
          <w14:textFill>
            <w14:solidFill>
              <w14:schemeClr w14:val="tx1"/>
            </w14:solidFill>
          </w14:textFill>
        </w:rPr>
        <w:t>36</w:t>
      </w:r>
      <w:r>
        <w:rPr>
          <w:rFonts w:hint="eastAsia" w:hAnsi="宋体"/>
          <w:color w:val="000000" w:themeColor="text1"/>
          <w:sz w:val="24"/>
          <w:szCs w:val="24"/>
          <w14:textFill>
            <w14:solidFill>
              <w14:schemeClr w14:val="tx1"/>
            </w14:solidFill>
          </w14:textFill>
        </w:rPr>
        <w:t>个月。如因甲方原因导致不能及时安装的，产品的质保期自运行验收通过之日起</w:t>
      </w:r>
      <w:r>
        <w:rPr>
          <w:rFonts w:hAnsi="宋体"/>
          <w:color w:val="000000" w:themeColor="text1"/>
          <w:sz w:val="24"/>
          <w:szCs w:val="24"/>
          <w14:textFill>
            <w14:solidFill>
              <w14:schemeClr w14:val="tx1"/>
            </w14:solidFill>
          </w14:textFill>
        </w:rPr>
        <w:t xml:space="preserve"> 1 </w:t>
      </w:r>
      <w:r>
        <w:rPr>
          <w:rFonts w:hint="eastAsia" w:hAnsi="宋体"/>
          <w:color w:val="000000" w:themeColor="text1"/>
          <w:sz w:val="24"/>
          <w:szCs w:val="24"/>
          <w14:textFill>
            <w14:solidFill>
              <w14:schemeClr w14:val="tx1"/>
            </w14:solidFill>
          </w14:textFill>
        </w:rPr>
        <w:t>个月后开始计算。质保期内乙方提供免费保修、技术支持和售后服务。</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4"/>
        <w:spacing w:before="0" w:beforeAutospacing="0" w:after="0" w:afterAutospacing="0" w:line="360" w:lineRule="auto"/>
        <w:ind w:firstLine="482" w:firstLineChars="200"/>
        <w:outlineLvl w:val="1"/>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五、验收</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到货验收：乙方将所提供的产品全部运至甲方指定的交货地点，且在甲方收到乙方提供的到货通知后</w:t>
      </w: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安装验收：产品经到货验收通过且由乙方进行安装调试完毕后，由乙方协助甲方完成安装试运行验收。产品经安装验收合格次日起</w:t>
      </w:r>
      <w:r>
        <w:rPr>
          <w:rFonts w:hAnsi="宋体"/>
          <w:color w:val="000000" w:themeColor="text1"/>
          <w:sz w:val="24"/>
          <w:szCs w:val="24"/>
          <w14:textFill>
            <w14:solidFill>
              <w14:schemeClr w14:val="tx1"/>
            </w14:solidFill>
          </w14:textFill>
        </w:rPr>
        <w:t>7</w:t>
      </w:r>
      <w:r>
        <w:rPr>
          <w:rFonts w:hint="eastAsia" w:hAnsi="宋体"/>
          <w:color w:val="000000" w:themeColor="text1"/>
          <w:sz w:val="24"/>
          <w:szCs w:val="24"/>
          <w14:textFill>
            <w14:solidFill>
              <w14:schemeClr w14:val="tx1"/>
            </w14:solidFill>
          </w14:textFill>
        </w:rPr>
        <w:t>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4.</w:t>
      </w:r>
      <w:r>
        <w:rPr>
          <w:rFonts w:hint="eastAsia" w:hAnsi="宋体"/>
          <w:color w:val="000000" w:themeColor="text1"/>
          <w:sz w:val="24"/>
          <w:szCs w:val="24"/>
          <w14:textFill>
            <w14:solidFill>
              <w14:schemeClr w14:val="tx1"/>
            </w14:solidFill>
          </w14:textFill>
        </w:rPr>
        <w:t>运行验收：运行验收在安装验收合格后两周内组织实施，验收通过后双放签字确认。</w:t>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5.</w:t>
      </w:r>
      <w:r>
        <w:rPr>
          <w:rFonts w:hint="eastAsia" w:hAnsi="宋体"/>
          <w:color w:val="000000" w:themeColor="text1"/>
          <w:sz w:val="24"/>
          <w:szCs w:val="24"/>
          <w14:textFill>
            <w14:solidFill>
              <w14:schemeClr w14:val="tx1"/>
            </w14:solidFill>
          </w14:textFill>
        </w:rPr>
        <w:t>如货物的质量、规格在质保期内被证明存在缺陷，包括潜在的缺陷或使用不合适的材料，甲方有权凭有关证明文件要求乙方在规定的时间内改进。</w:t>
      </w:r>
    </w:p>
    <w:p>
      <w:pPr>
        <w:pStyle w:val="14"/>
        <w:spacing w:before="0" w:beforeAutospacing="0" w:after="0" w:afterAutospacing="0" w:line="360" w:lineRule="auto"/>
        <w:ind w:firstLine="482" w:firstLineChars="200"/>
        <w:outlineLvl w:val="1"/>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六、交付时间及地点</w:t>
      </w:r>
    </w:p>
    <w:p>
      <w:pPr>
        <w:pStyle w:val="8"/>
        <w:tabs>
          <w:tab w:val="left" w:pos="297"/>
        </w:tabs>
        <w:spacing w:after="0" w:line="360" w:lineRule="auto"/>
        <w:ind w:left="0" w:leftChars="0"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kern w:val="0"/>
          <w:sz w:val="24"/>
          <w14:textFill>
            <w14:solidFill>
              <w14:schemeClr w14:val="tx1"/>
            </w14:solidFill>
          </w14:textFill>
        </w:rPr>
        <w:t>合同签订后</w:t>
      </w:r>
      <w:r>
        <w:rPr>
          <w:rFonts w:hint="eastAsia" w:ascii="宋体" w:hAnsi="宋体"/>
          <w:b/>
          <w:bCs/>
          <w:color w:val="FF0000"/>
          <w:kern w:val="0"/>
          <w:sz w:val="24"/>
          <w:highlight w:val="yellow"/>
        </w:rPr>
        <w:t>90天</w:t>
      </w:r>
      <w:r>
        <w:rPr>
          <w:rFonts w:hint="eastAsia" w:ascii="宋体" w:hAnsi="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color w:val="000000" w:themeColor="text1"/>
          <w:sz w:val="24"/>
          <w14:textFill>
            <w14:solidFill>
              <w14:schemeClr w14:val="tx1"/>
            </w14:solidFill>
          </w14:textFill>
        </w:rPr>
      </w:pPr>
      <w:r>
        <w:rPr>
          <w:rFonts w:ascii="宋体" w:hAnsi="宋体"/>
          <w:color w:val="000000" w:themeColor="text1"/>
          <w:sz w:val="24"/>
          <w14:textFill>
            <w14:solidFill>
              <w14:schemeClr w14:val="tx1"/>
            </w14:solidFill>
          </w14:textFill>
        </w:rPr>
        <w:t>2.</w:t>
      </w:r>
      <w:r>
        <w:rPr>
          <w:rFonts w:hint="eastAsia" w:ascii="宋体" w:hAnsi="宋体"/>
          <w:color w:val="000000" w:themeColor="text1"/>
          <w:sz w:val="24"/>
          <w14:textFill>
            <w14:solidFill>
              <w14:schemeClr w14:val="tx1"/>
            </w14:solidFill>
          </w14:textFill>
        </w:rPr>
        <w:t>乙方交付时向甲方提供上述产品的质量保证书、合格证、说明书及权威部门检测报告等文件。</w:t>
      </w:r>
    </w:p>
    <w:p>
      <w:pPr>
        <w:pStyle w:val="8"/>
        <w:tabs>
          <w:tab w:val="left" w:pos="297"/>
        </w:tabs>
        <w:spacing w:after="0" w:line="360" w:lineRule="auto"/>
        <w:ind w:left="0" w:leftChars="0" w:firstLine="482" w:firstLineChars="200"/>
        <w:outlineLvl w:val="1"/>
        <w:rPr>
          <w:rFonts w:ascii="宋体"/>
          <w:b/>
          <w:color w:val="000000" w:themeColor="text1"/>
          <w:sz w:val="24"/>
          <w14:textFill>
            <w14:solidFill>
              <w14:schemeClr w14:val="tx1"/>
            </w14:solidFill>
          </w14:textFill>
        </w:rPr>
      </w:pPr>
      <w:r>
        <w:rPr>
          <w:rFonts w:hint="eastAsia" w:ascii="宋体" w:hAnsi="宋体"/>
          <w:b/>
          <w:color w:val="000000" w:themeColor="text1"/>
          <w:sz w:val="24"/>
          <w14:textFill>
            <w14:solidFill>
              <w14:schemeClr w14:val="tx1"/>
            </w14:solidFill>
          </w14:textFill>
        </w:rPr>
        <w:t>七、付款方式</w:t>
      </w:r>
    </w:p>
    <w:p>
      <w:pPr>
        <w:spacing w:line="360" w:lineRule="auto"/>
        <w:ind w:firstLine="480" w:firstLineChars="200"/>
        <w:rPr>
          <w:rFonts w:ascii="宋体"/>
          <w:color w:val="000000" w:themeColor="text1"/>
          <w:sz w:val="24"/>
          <w:highlight w:val="yellow"/>
          <w14:textFill>
            <w14:solidFill>
              <w14:schemeClr w14:val="tx1"/>
            </w14:solidFill>
          </w14:textFill>
        </w:rPr>
      </w:pPr>
      <w:r>
        <w:rPr>
          <w:rFonts w:ascii="宋体" w:hAnsi="宋体" w:cs="宋体"/>
          <w:color w:val="000000" w:themeColor="text1"/>
          <w:sz w:val="24"/>
          <w:highlight w:val="yellow"/>
          <w:shd w:val="clear" w:color="auto" w:fill="FFFFFF"/>
          <w14:textFill>
            <w14:solidFill>
              <w14:schemeClr w14:val="tx1"/>
            </w14:solidFill>
          </w14:textFill>
        </w:rPr>
        <w:t>1.</w:t>
      </w:r>
      <w:r>
        <w:rPr>
          <w:rFonts w:hint="eastAsia" w:ascii="宋体" w:hAnsi="宋体" w:cs="宋体"/>
          <w:color w:val="000000" w:themeColor="text1"/>
          <w:sz w:val="24"/>
          <w:highlight w:val="yellow"/>
          <w:shd w:val="clear" w:color="auto" w:fill="FFFFFF"/>
          <w14:textFill>
            <w14:solidFill>
              <w14:schemeClr w14:val="tx1"/>
            </w14:solidFill>
          </w14:textFill>
        </w:rPr>
        <w:t>合同签订后，甲方分两次付款。第一次在合同生效以及具备实施条件（乙方提供发票和银行或保险公司预付款等额保函）后7个工作日内甲方支付合同总价的40%作为预付款给乙方。第二次在项目完成并运行验收合格后</w:t>
      </w:r>
      <w:r>
        <w:rPr>
          <w:rFonts w:ascii="宋体" w:hAnsi="宋体" w:cs="宋体"/>
          <w:color w:val="000000" w:themeColor="text1"/>
          <w:sz w:val="24"/>
          <w:highlight w:val="yellow"/>
          <w:shd w:val="clear" w:color="auto" w:fill="FFFFFF"/>
          <w14:textFill>
            <w14:solidFill>
              <w14:schemeClr w14:val="tx1"/>
            </w14:solidFill>
          </w14:textFill>
        </w:rPr>
        <w:t>10</w:t>
      </w:r>
      <w:r>
        <w:rPr>
          <w:rFonts w:hint="eastAsia" w:ascii="宋体" w:hAnsi="宋体" w:cs="宋体"/>
          <w:color w:val="000000" w:themeColor="text1"/>
          <w:sz w:val="24"/>
          <w:highlight w:val="yellow"/>
          <w:shd w:val="clear" w:color="auto" w:fill="FFFFFF"/>
          <w14:textFill>
            <w14:solidFill>
              <w14:schemeClr w14:val="tx1"/>
            </w14:solidFill>
          </w14:textFill>
        </w:rPr>
        <w:t>个工作日内支付合同余款。</w:t>
      </w:r>
    </w:p>
    <w:p>
      <w:pPr>
        <w:spacing w:line="444" w:lineRule="exact"/>
        <w:ind w:firstLine="480" w:firstLineChars="2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w:t>
      </w:r>
      <w:r>
        <w:rPr>
          <w:rFonts w:hint="eastAsia" w:ascii="宋体" w:hAnsi="宋体"/>
          <w:color w:val="FF0000"/>
          <w:sz w:val="24"/>
          <w:highlight w:val="yellow"/>
          <w:lang w:val="zh-CN"/>
        </w:rPr>
        <w:t>由乙方提供有效的增值税专用发票，进口仪器设备或者经甲方确认同意的其他国产</w:t>
      </w:r>
      <w:r>
        <w:rPr>
          <w:rFonts w:hint="eastAsia" w:ascii="宋体" w:hAnsi="宋体"/>
          <w:color w:val="FF0000"/>
          <w:sz w:val="24"/>
          <w:highlight w:val="yellow"/>
        </w:rPr>
        <w:t>仪器</w:t>
      </w:r>
      <w:r>
        <w:rPr>
          <w:rFonts w:hint="eastAsia" w:ascii="宋体" w:hAnsi="宋体"/>
          <w:color w:val="FF0000"/>
          <w:sz w:val="24"/>
          <w:highlight w:val="yellow"/>
          <w:lang w:val="zh-CN"/>
        </w:rPr>
        <w:t>设备，可提供增值税普通发票</w:t>
      </w:r>
      <w:r>
        <w:rPr>
          <w:rFonts w:hint="eastAsia" w:ascii="宋体" w:hAnsi="宋体"/>
          <w:color w:val="FF0000"/>
          <w:sz w:val="24"/>
          <w:highlight w:val="yellow"/>
        </w:rPr>
        <w:t>。</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乙方银行账户信息：</w:t>
      </w:r>
    </w:p>
    <w:p>
      <w:pPr>
        <w:spacing w:line="360" w:lineRule="auto"/>
        <w:ind w:firstLine="720" w:firstLineChars="300"/>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开户银行：</w:t>
      </w:r>
      <w:r>
        <w:rPr>
          <w:rFonts w:ascii="宋体" w:hAnsi="宋体"/>
          <w:color w:val="000000" w:themeColor="text1"/>
          <w:sz w:val="24"/>
          <w14:textFill>
            <w14:solidFill>
              <w14:schemeClr w14:val="tx1"/>
            </w14:solidFill>
          </w14:textFill>
        </w:rPr>
        <w:t xml:space="preserve">  </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户</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p>
    <w:p>
      <w:pPr>
        <w:spacing w:line="360" w:lineRule="auto"/>
        <w:ind w:firstLine="720" w:firstLineChars="300"/>
        <w:rPr>
          <w:rFonts w:asci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银行账号：</w:t>
      </w:r>
    </w:p>
    <w:p>
      <w:pPr>
        <w:pStyle w:val="14"/>
        <w:tabs>
          <w:tab w:val="right" w:pos="8312"/>
        </w:tabs>
        <w:spacing w:before="0" w:beforeAutospacing="0" w:after="0" w:afterAutospacing="0" w:line="360" w:lineRule="auto"/>
        <w:ind w:firstLine="482" w:firstLineChars="200"/>
        <w:outlineLvl w:val="1"/>
        <w:rPr>
          <w:b/>
          <w:color w:val="000000" w:themeColor="text1"/>
          <w:kern w:val="2"/>
          <w14:textFill>
            <w14:solidFill>
              <w14:schemeClr w14:val="tx1"/>
            </w14:solidFill>
          </w14:textFill>
        </w:rPr>
      </w:pPr>
      <w:r>
        <w:rPr>
          <w:rFonts w:hint="eastAsia"/>
          <w:b/>
          <w:color w:val="000000" w:themeColor="text1"/>
          <w:kern w:val="2"/>
          <w14:textFill>
            <w14:solidFill>
              <w14:schemeClr w14:val="tx1"/>
            </w14:solidFill>
          </w14:textFill>
        </w:rPr>
        <w:t>八、违约责任</w:t>
      </w:r>
      <w:r>
        <w:rPr>
          <w:b/>
          <w:color w:val="000000" w:themeColor="text1"/>
          <w:kern w:val="2"/>
          <w14:textFill>
            <w14:solidFill>
              <w14:schemeClr w14:val="tx1"/>
            </w14:solidFill>
          </w14:textFill>
        </w:rPr>
        <w:tab/>
      </w:r>
    </w:p>
    <w:p>
      <w:pPr>
        <w:pStyle w:val="1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乙方逾期履行合同包括逾期交货，逾期安装验收，逾期提供售后服务的，自逾期之日起，向甲方每日偿付合同总价千分之二的滞纳金；乙方逾期</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日不能交货的，甲方有权解除合同。</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因甲方原因逾期支付货款的，自逾期之日起，向乙方每日偿付合同总价千分之二的滞纳金；甲方无正当理由拒付货款达</w:t>
      </w:r>
      <w:r>
        <w:rPr>
          <w:rFonts w:hAnsi="宋体"/>
          <w:color w:val="000000" w:themeColor="text1"/>
          <w:sz w:val="24"/>
          <w:szCs w:val="24"/>
          <w14:textFill>
            <w14:solidFill>
              <w14:schemeClr w14:val="tx1"/>
            </w14:solidFill>
          </w14:textFill>
        </w:rPr>
        <w:t>30</w:t>
      </w:r>
      <w:r>
        <w:rPr>
          <w:rFonts w:hint="eastAsia" w:hAnsi="宋体"/>
          <w:color w:val="000000" w:themeColor="text1"/>
          <w:sz w:val="24"/>
          <w:szCs w:val="24"/>
          <w14:textFill>
            <w14:solidFill>
              <w14:schemeClr w14:val="tx1"/>
            </w14:solidFill>
          </w14:textFill>
        </w:rPr>
        <w:t>日以上的承担合同付款责任。</w:t>
      </w:r>
    </w:p>
    <w:p>
      <w:pPr>
        <w:pStyle w:val="10"/>
        <w:widowControl w:val="0"/>
        <w:snapToGrid w:val="0"/>
        <w:spacing w:line="360" w:lineRule="auto"/>
        <w:ind w:firstLine="480" w:firstLineChars="200"/>
        <w:jc w:val="both"/>
        <w:rPr>
          <w:rFonts w:hAnsi="宋体"/>
          <w:color w:val="000000" w:themeColor="text1"/>
          <w:sz w:val="24"/>
          <w:szCs w:val="24"/>
          <w14:textFill>
            <w14:solidFill>
              <w14:schemeClr w14:val="tx1"/>
            </w14:solidFill>
          </w14:textFill>
        </w:rPr>
      </w:pPr>
      <w:r>
        <w:rPr>
          <w:rFonts w:hAnsi="宋体"/>
          <w:color w:val="000000" w:themeColor="text1"/>
          <w:sz w:val="24"/>
          <w:szCs w:val="24"/>
          <w14:textFill>
            <w14:solidFill>
              <w14:schemeClr w14:val="tx1"/>
            </w14:solidFill>
          </w14:textFill>
        </w:rPr>
        <w:t>3.</w:t>
      </w:r>
      <w:r>
        <w:rPr>
          <w:rFonts w:hint="eastAsia" w:hAnsi="宋体"/>
          <w:color w:val="000000" w:themeColor="text1"/>
          <w:sz w:val="24"/>
          <w:szCs w:val="24"/>
          <w14:textFill>
            <w14:solidFill>
              <w14:schemeClr w14:val="tx1"/>
            </w14:solidFill>
          </w14:textFill>
        </w:rPr>
        <w:t>乙方在货物交付验收合格之日起三个月内违反本合同有关质量保证及售后服务承诺的，甲方有权不予支付余款；在货物交付验收合格之日起三个月后发生质量问题的，按售后服务承诺处理。</w:t>
      </w:r>
    </w:p>
    <w:p>
      <w:pPr>
        <w:pStyle w:val="10"/>
        <w:snapToGrid w:val="0"/>
        <w:spacing w:line="360" w:lineRule="auto"/>
        <w:ind w:firstLine="482" w:firstLineChars="200"/>
        <w:outlineLvl w:val="1"/>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九、不可抗力事件处理</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在履行合同期限内，任何一方因不可抗力事件所至不能履行合同，则合同履行期可延长，延长期与不可抗力影响期相同。</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不可抗力事件发生后，应立即通知对方，并寄送有关权威机构出具的证明。</w:t>
      </w:r>
      <w:r>
        <w:rPr>
          <w:rFonts w:hAnsi="宋体"/>
          <w:color w:val="000000" w:themeColor="text1"/>
          <w:sz w:val="24"/>
          <w14:textFill>
            <w14:solidFill>
              <w14:schemeClr w14:val="tx1"/>
            </w14:solidFill>
          </w14:textFill>
        </w:rPr>
        <w:t xml:space="preserve"> </w:t>
      </w:r>
    </w:p>
    <w:p>
      <w:pPr>
        <w:pStyle w:val="10"/>
        <w:snapToGrid w:val="0"/>
        <w:spacing w:line="360" w:lineRule="auto"/>
        <w:ind w:firstLine="480" w:firstLineChars="200"/>
        <w:jc w:val="both"/>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不可抗力事件延续</w:t>
      </w:r>
      <w:r>
        <w:rPr>
          <w:rFonts w:hAnsi="宋体"/>
          <w:color w:val="000000" w:themeColor="text1"/>
          <w:sz w:val="24"/>
          <w14:textFill>
            <w14:solidFill>
              <w14:schemeClr w14:val="tx1"/>
            </w14:solidFill>
          </w14:textFill>
        </w:rPr>
        <w:t>60</w:t>
      </w:r>
      <w:r>
        <w:rPr>
          <w:rFonts w:hint="eastAsia" w:hAnsi="宋体"/>
          <w:color w:val="000000" w:themeColor="text1"/>
          <w:sz w:val="24"/>
          <w14:textFill>
            <w14:solidFill>
              <w14:schemeClr w14:val="tx1"/>
            </w14:solidFill>
          </w14:textFill>
        </w:rPr>
        <w:t>天以上，双方应通过友好协商，确定是否继续履行合同，协商不成的，任何一方均有权解除合同。</w:t>
      </w:r>
    </w:p>
    <w:p>
      <w:pPr>
        <w:pStyle w:val="10"/>
        <w:snapToGrid w:val="0"/>
        <w:spacing w:line="360" w:lineRule="auto"/>
        <w:ind w:firstLine="482" w:firstLineChars="200"/>
        <w:outlineLvl w:val="1"/>
        <w:rPr>
          <w:rFonts w:hAnsi="宋体"/>
          <w:b/>
          <w:color w:val="000000" w:themeColor="text1"/>
          <w:sz w:val="24"/>
          <w14:textFill>
            <w14:solidFill>
              <w14:schemeClr w14:val="tx1"/>
            </w14:solidFill>
          </w14:textFill>
        </w:rPr>
      </w:pPr>
      <w:r>
        <w:rPr>
          <w:rFonts w:hint="eastAsia" w:hAnsi="宋体"/>
          <w:b/>
          <w:color w:val="000000" w:themeColor="text1"/>
          <w:sz w:val="24"/>
          <w14:textFill>
            <w14:solidFill>
              <w14:schemeClr w14:val="tx1"/>
            </w14:solidFill>
          </w14:textFill>
        </w:rPr>
        <w:t>十、争议的解决</w:t>
      </w:r>
    </w:p>
    <w:p>
      <w:pPr>
        <w:pStyle w:val="21"/>
        <w:snapToGrid w:val="0"/>
        <w:spacing w:line="360" w:lineRule="auto"/>
        <w:ind w:firstLine="480" w:firstLineChars="200"/>
        <w:jc w:val="both"/>
        <w:rPr>
          <w:rFonts w:hAnsi="宋体"/>
          <w:color w:val="000000" w:themeColor="text1"/>
          <w:sz w:val="24"/>
          <w:szCs w:val="22"/>
          <w14:textFill>
            <w14:solidFill>
              <w14:schemeClr w14:val="tx1"/>
            </w14:solidFill>
          </w14:textFill>
        </w:rPr>
      </w:pPr>
      <w:r>
        <w:rPr>
          <w:rFonts w:hint="eastAsia" w:hAnsi="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0"/>
        <w:snapToGrid w:val="0"/>
        <w:spacing w:line="360" w:lineRule="auto"/>
        <w:ind w:firstLine="482" w:firstLineChars="200"/>
        <w:outlineLvl w:val="1"/>
        <w:rPr>
          <w:rFonts w:hAnsi="宋体"/>
          <w:b/>
          <w:color w:val="000000"/>
          <w:sz w:val="24"/>
        </w:rPr>
      </w:pPr>
      <w:r>
        <w:rPr>
          <w:rFonts w:hint="eastAsia" w:hAnsi="宋体"/>
          <w:b/>
          <w:color w:val="000000"/>
          <w:sz w:val="24"/>
        </w:rPr>
        <w:t>十一、合同的生效</w:t>
      </w:r>
    </w:p>
    <w:p>
      <w:pPr>
        <w:pStyle w:val="10"/>
        <w:snapToGrid w:val="0"/>
        <w:spacing w:line="360" w:lineRule="auto"/>
        <w:ind w:firstLine="480" w:firstLineChars="200"/>
        <w:rPr>
          <w:rFonts w:hAnsi="宋体"/>
          <w:color w:val="000000"/>
          <w:sz w:val="24"/>
        </w:rPr>
      </w:pPr>
      <w:r>
        <w:rPr>
          <w:rFonts w:hAnsi="宋体"/>
          <w:color w:val="000000"/>
          <w:sz w:val="24"/>
        </w:rPr>
        <w:t>1.</w:t>
      </w:r>
      <w:r>
        <w:rPr>
          <w:rFonts w:hint="eastAsia" w:hAnsi="宋体"/>
          <w:color w:val="000000"/>
          <w:sz w:val="24"/>
        </w:rPr>
        <w:t>本合同经甲方、乙方法定代表人或其委托人（</w:t>
      </w:r>
      <w:r>
        <w:rPr>
          <w:rFonts w:hint="eastAsia" w:hAnsi="宋体"/>
          <w:sz w:val="24"/>
        </w:rPr>
        <w:t>委托书</w:t>
      </w:r>
      <w:r>
        <w:rPr>
          <w:rFonts w:hint="eastAsia" w:hAnsi="宋体"/>
          <w:color w:val="000000"/>
          <w:sz w:val="24"/>
        </w:rPr>
        <w:t>）签字并加盖双方公章后生效。</w:t>
      </w:r>
    </w:p>
    <w:p>
      <w:pPr>
        <w:pStyle w:val="14"/>
        <w:spacing w:before="0" w:beforeAutospacing="0" w:after="0" w:afterAutospacing="0" w:line="360" w:lineRule="auto"/>
        <w:ind w:firstLine="480" w:firstLineChars="200"/>
        <w:rPr>
          <w:color w:val="000000"/>
          <w:kern w:val="2"/>
          <w:szCs w:val="22"/>
        </w:rPr>
      </w:pPr>
      <w:r>
        <w:rPr>
          <w:color w:val="000000"/>
          <w:kern w:val="2"/>
          <w:szCs w:val="22"/>
        </w:rPr>
        <w:t>2.</w:t>
      </w:r>
      <w:r>
        <w:rPr>
          <w:rFonts w:hint="eastAsia"/>
          <w:color w:val="000000"/>
          <w:kern w:val="2"/>
          <w:szCs w:val="22"/>
        </w:rPr>
        <w:t>本合同一式伍份，甲、乙双方各执贰份，衢州市政府财政局采监处执壹份。</w:t>
      </w:r>
    </w:p>
    <w:p>
      <w:pPr>
        <w:spacing w:line="360" w:lineRule="auto"/>
        <w:rPr>
          <w:rFonts w:ascii="宋体"/>
          <w:color w:val="000000"/>
          <w:sz w:val="24"/>
          <w:szCs w:val="22"/>
        </w:rPr>
      </w:pPr>
      <w:r>
        <w:rPr>
          <w:rFonts w:hint="eastAsia" w:ascii="宋体" w:hAnsi="宋体"/>
          <w:color w:val="000000"/>
          <w:sz w:val="24"/>
          <w:szCs w:val="22"/>
        </w:rPr>
        <w:t>　　甲方单位名称（公章）：　　</w:t>
      </w:r>
      <w:r>
        <w:rPr>
          <w:rFonts w:ascii="宋体" w:hAnsi="宋体"/>
          <w:color w:val="000000"/>
          <w:sz w:val="24"/>
          <w:szCs w:val="22"/>
        </w:rPr>
        <w:t xml:space="preserve">           </w:t>
      </w:r>
      <w:r>
        <w:rPr>
          <w:rFonts w:hint="eastAsia" w:ascii="宋体" w:hAnsi="宋体"/>
          <w:color w:val="000000"/>
          <w:sz w:val="24"/>
          <w:szCs w:val="22"/>
        </w:rPr>
        <w:t>乙方单位名称（公章）：</w:t>
      </w:r>
    </w:p>
    <w:p>
      <w:pPr>
        <w:spacing w:line="360" w:lineRule="auto"/>
        <w:ind w:firstLine="480"/>
        <w:rPr>
          <w:rFonts w:ascii="宋体" w:hAnsi="宋体"/>
          <w:color w:val="000000" w:themeColor="text1"/>
          <w:sz w:val="24"/>
          <w:szCs w:val="22"/>
          <w14:textFill>
            <w14:solidFill>
              <w14:schemeClr w14:val="tx1"/>
            </w14:solidFill>
          </w14:textFill>
        </w:rPr>
      </w:pPr>
      <w:r>
        <w:rPr>
          <w:rFonts w:hint="eastAsia" w:ascii="宋体" w:hAnsi="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color w:val="000000"/>
          <w:sz w:val="24"/>
        </w:rPr>
      </w:pPr>
      <w:r>
        <w:rPr>
          <w:rFonts w:hint="eastAsia" w:ascii="宋体" w:hAnsi="宋体"/>
          <w:color w:val="000000"/>
          <w:sz w:val="24"/>
        </w:rPr>
        <w:t>合同签订日期：　</w:t>
      </w:r>
      <w:r>
        <w:rPr>
          <w:rFonts w:ascii="宋体" w:hAnsi="宋体"/>
          <w:color w:val="000000"/>
          <w:sz w:val="24"/>
        </w:rPr>
        <w:t xml:space="preserve"> </w:t>
      </w:r>
      <w:r>
        <w:rPr>
          <w:rFonts w:hint="eastAsia" w:ascii="宋体" w:hAnsi="宋体"/>
          <w:color w:val="000000"/>
          <w:sz w:val="24"/>
        </w:rPr>
        <w:t>年　月　日</w:t>
      </w:r>
    </w:p>
    <w:p>
      <w:pPr>
        <w:spacing w:line="360" w:lineRule="auto"/>
        <w:ind w:firstLine="480" w:firstLineChars="200"/>
        <w:jc w:val="left"/>
        <w:rPr>
          <w:rFonts w:ascii="宋体"/>
          <w:color w:val="000000"/>
          <w:sz w:val="24"/>
        </w:rPr>
      </w:pPr>
      <w:r>
        <w:rPr>
          <w:rFonts w:hint="eastAsia" w:ascii="宋体" w:hAnsi="宋体"/>
          <w:color w:val="000000"/>
          <w:sz w:val="24"/>
        </w:rPr>
        <w:t>本合同均为打印版本，未加盖甲方公章的手写部分无效。　　</w:t>
      </w:r>
    </w:p>
    <w:p>
      <w:pPr>
        <w:pStyle w:val="2"/>
        <w:ind w:left="2250" w:hanging="1200"/>
      </w:pPr>
    </w:p>
    <w:p>
      <w:pPr>
        <w:spacing w:line="360" w:lineRule="auto"/>
        <w:jc w:val="center"/>
        <w:outlineLvl w:val="0"/>
        <w:rPr>
          <w:b/>
          <w:color w:val="000000"/>
          <w:sz w:val="32"/>
        </w:rPr>
      </w:pPr>
      <w:r>
        <w:rPr>
          <w:b/>
          <w:color w:val="000000"/>
          <w:sz w:val="32"/>
        </w:rPr>
        <w:t>第五章  评标办法及开标程序</w:t>
      </w:r>
    </w:p>
    <w:p>
      <w:pPr>
        <w:spacing w:line="360" w:lineRule="auto"/>
        <w:ind w:firstLine="482" w:firstLineChars="200"/>
        <w:outlineLvl w:val="1"/>
        <w:rPr>
          <w:b/>
          <w:color w:val="000000"/>
          <w:sz w:val="24"/>
        </w:rPr>
      </w:pPr>
      <w:r>
        <w:rPr>
          <w:b/>
          <w:color w:val="000000"/>
          <w:sz w:val="24"/>
        </w:rPr>
        <w:t>一、评标委员会</w:t>
      </w:r>
    </w:p>
    <w:p>
      <w:pPr>
        <w:spacing w:line="360" w:lineRule="auto"/>
        <w:ind w:firstLine="480" w:firstLineChars="200"/>
        <w:rPr>
          <w:color w:val="000000"/>
          <w:sz w:val="24"/>
        </w:rPr>
      </w:pPr>
      <w:r>
        <w:rPr>
          <w:color w:val="000000"/>
          <w:sz w:val="24"/>
        </w:rPr>
        <w:t>1.评标委员会依法由五人组成，评标委员会成员对投标文件进行审查、质疑、评估和比较。</w:t>
      </w:r>
    </w:p>
    <w:p>
      <w:pPr>
        <w:spacing w:line="360" w:lineRule="auto"/>
        <w:ind w:firstLine="480" w:firstLineChars="200"/>
        <w:rPr>
          <w:sz w:val="24"/>
        </w:rPr>
      </w:pPr>
      <w:r>
        <w:rPr>
          <w:color w:val="000000"/>
          <w:sz w:val="24"/>
        </w:rPr>
        <w:t>2.在评标期间</w:t>
      </w:r>
      <w:bookmarkStart w:id="5" w:name="_Hlk41297247"/>
      <w:r>
        <w:rPr>
          <w:color w:val="000000"/>
          <w:sz w:val="24"/>
        </w:rPr>
        <w:t>，投标人应派代表参加询标</w:t>
      </w:r>
      <w:bookmarkEnd w:id="5"/>
      <w:r>
        <w:rPr>
          <w:color w:val="000000"/>
          <w:sz w:val="24"/>
        </w:rPr>
        <w:t>,</w:t>
      </w:r>
      <w:r>
        <w:rPr>
          <w:sz w:val="24"/>
        </w:rPr>
        <w:t>询标期间工作人员通过政采云系统向投标人发出在线询标内容，投标人法定代表人及其委托人在政采云平台上负责解答及上传相关文件。如不在场（在线），事后不得对采购过程及结果提出异议。</w:t>
      </w:r>
    </w:p>
    <w:p>
      <w:pPr>
        <w:spacing w:line="360" w:lineRule="auto"/>
        <w:ind w:firstLine="482" w:firstLineChars="200"/>
        <w:outlineLvl w:val="1"/>
        <w:rPr>
          <w:b/>
          <w:color w:val="000000"/>
          <w:sz w:val="24"/>
        </w:rPr>
      </w:pPr>
      <w:r>
        <w:rPr>
          <w:b/>
          <w:color w:val="000000"/>
          <w:sz w:val="24"/>
        </w:rPr>
        <w:t>二、评标原则</w:t>
      </w:r>
    </w:p>
    <w:p>
      <w:pPr>
        <w:pStyle w:val="22"/>
        <w:snapToGrid w:val="0"/>
        <w:spacing w:line="360" w:lineRule="auto"/>
        <w:ind w:firstLine="480" w:firstLineChars="200"/>
        <w:jc w:val="both"/>
        <w:rPr>
          <w:rFonts w:ascii="Times New Roman" w:hAnsi="Times New Roman"/>
          <w:color w:val="000000"/>
          <w:sz w:val="24"/>
        </w:rPr>
      </w:pPr>
      <w:r>
        <w:rPr>
          <w:rFonts w:ascii="Times New Roman" w:hAnsi="Times New Roman"/>
          <w:color w:val="000000"/>
          <w:sz w:val="24"/>
        </w:rPr>
        <w:t>1.评标委员会将遵循公开、公平、公正的原则，对投标人提供货物的技术性能、交货期限、状态、售后服务、资信情况、履约能力等进行综合分析考评，由评委记名并独立打分，评委所评分值的算术平均值即为各供应商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2. 客观公正的对待所有投标人，对所有投标评价，均采用相同的程序和标准。</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3. 在开标、投标期间，投标人不得向评标委员会成员询问评标情况，不得进行旨在影响评标结果的活动。否则将废除其投标。</w:t>
      </w:r>
    </w:p>
    <w:p>
      <w:pPr>
        <w:pStyle w:val="10"/>
        <w:snapToGrid w:val="0"/>
        <w:spacing w:line="360" w:lineRule="auto"/>
        <w:ind w:firstLine="480"/>
        <w:rPr>
          <w:rFonts w:ascii="Times New Roman" w:hAnsi="Times New Roman"/>
          <w:color w:val="000000"/>
          <w:sz w:val="24"/>
        </w:rPr>
      </w:pPr>
      <w:r>
        <w:rPr>
          <w:rFonts w:ascii="Times New Roman" w:hAnsi="Times New Roman"/>
          <w:color w:val="000000"/>
          <w:sz w:val="24"/>
        </w:rPr>
        <w:t>4. 在评标过程中，评标成员不得与投标人私下交换意见。在招标工作结束后，凡与评标情况有接触的任何人不得将评标情况扩散出评标成员之外。</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5. 评标委员会不向落标方解释落标原因，不退还投标文件。</w:t>
      </w:r>
    </w:p>
    <w:p>
      <w:pPr>
        <w:pStyle w:val="10"/>
        <w:snapToGrid w:val="0"/>
        <w:spacing w:line="360" w:lineRule="auto"/>
        <w:ind w:firstLine="482"/>
        <w:jc w:val="both"/>
        <w:rPr>
          <w:rFonts w:ascii="Times New Roman" w:hAnsi="Times New Roman"/>
          <w:color w:val="000000"/>
          <w:sz w:val="24"/>
        </w:rPr>
      </w:pPr>
      <w:r>
        <w:rPr>
          <w:rFonts w:ascii="Times New Roman" w:hAnsi="Times New Roman"/>
          <w:color w:val="000000"/>
          <w:sz w:val="24"/>
        </w:rPr>
        <w:t>6. 评标结束后，经公示一个工作日无异议，由采购方签发《中标通知书》。</w:t>
      </w:r>
    </w:p>
    <w:p>
      <w:pPr>
        <w:pStyle w:val="10"/>
        <w:snapToGrid w:val="0"/>
        <w:spacing w:line="360" w:lineRule="auto"/>
        <w:ind w:firstLine="482"/>
        <w:rPr>
          <w:rFonts w:ascii="Times New Roman" w:hAnsi="Times New Roman"/>
          <w:color w:val="000000"/>
          <w:sz w:val="24"/>
        </w:rPr>
      </w:pPr>
      <w:r>
        <w:rPr>
          <w:rFonts w:ascii="Times New Roman" w:hAnsi="Times New Roman"/>
          <w:color w:val="000000"/>
          <w:sz w:val="24"/>
        </w:rPr>
        <w:t>7. 评审时如发现供应商的报价明显高于其市场报价或低于成本价的，将要求该供应商书面说明并提供相关证明材料。该供应商不能合理说明原因并提供证明材料的，评标委员会可将该供应商的采购响应文件作无效处理，同时采购组织机构将该情况报同级财政部门，并视情作出相应处理。</w:t>
      </w:r>
    </w:p>
    <w:p>
      <w:pPr>
        <w:pStyle w:val="2"/>
        <w:ind w:left="2250" w:hanging="1200"/>
      </w:pPr>
    </w:p>
    <w:p/>
    <w:p>
      <w:pPr>
        <w:pStyle w:val="2"/>
        <w:ind w:left="2250" w:hanging="1200"/>
      </w:pPr>
    </w:p>
    <w:p/>
    <w:p/>
    <w:p>
      <w:pPr>
        <w:numPr>
          <w:ilvl w:val="0"/>
          <w:numId w:val="7"/>
        </w:numPr>
        <w:spacing w:line="360" w:lineRule="auto"/>
        <w:ind w:firstLine="482"/>
      </w:pPr>
      <w:r>
        <w:rPr>
          <w:b/>
          <w:color w:val="000000"/>
          <w:sz w:val="24"/>
        </w:rPr>
        <w:t>评定内容及评标标准</w:t>
      </w: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99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报价</w:t>
            </w:r>
          </w:p>
          <w:p>
            <w:pPr>
              <w:widowControl/>
              <w:spacing w:line="360" w:lineRule="auto"/>
              <w:jc w:val="center"/>
              <w:rPr>
                <w:rFonts w:ascii="宋体" w:hAnsi="宋体" w:cs="宋体"/>
                <w:color w:val="000000"/>
                <w:szCs w:val="21"/>
              </w:rPr>
            </w:pPr>
            <w:r>
              <w:rPr>
                <w:rFonts w:hint="eastAsia" w:ascii="宋体" w:hAnsi="宋体" w:cs="宋体"/>
                <w:color w:val="000000"/>
                <w:szCs w:val="21"/>
              </w:rPr>
              <w:t>得分</w:t>
            </w:r>
          </w:p>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c>
          <w:tcPr>
            <w:tcW w:w="1276"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报  价</w:t>
            </w:r>
          </w:p>
        </w:tc>
        <w:tc>
          <w:tcPr>
            <w:tcW w:w="6048" w:type="dxa"/>
            <w:vAlign w:val="center"/>
          </w:tcPr>
          <w:p>
            <w:pPr>
              <w:spacing w:line="360" w:lineRule="auto"/>
              <w:jc w:val="left"/>
              <w:rPr>
                <w:rFonts w:ascii="宋体" w:hAnsi="宋体" w:cs="宋体"/>
                <w:color w:val="000000"/>
                <w:szCs w:val="21"/>
              </w:rPr>
            </w:pPr>
            <w:r>
              <w:rPr>
                <w:rFonts w:hint="eastAsia" w:ascii="宋体" w:hAnsi="宋体" w:cs="宋体"/>
                <w:b/>
                <w:bCs/>
                <w:color w:val="000000"/>
                <w:szCs w:val="21"/>
              </w:rPr>
              <w:t>本次采购项目预算：</w:t>
            </w:r>
            <w:r>
              <w:rPr>
                <w:rFonts w:ascii="宋体" w:hAnsi="宋体" w:cs="宋体"/>
                <w:b/>
                <w:bCs/>
                <w:color w:val="000000"/>
                <w:szCs w:val="21"/>
              </w:rPr>
              <w:t>69.0620</w:t>
            </w:r>
            <w:r>
              <w:rPr>
                <w:rFonts w:hint="eastAsia" w:ascii="宋体" w:hAnsi="宋体" w:cs="宋体"/>
                <w:b/>
                <w:bCs/>
                <w:szCs w:val="21"/>
              </w:rPr>
              <w:t>万元</w:t>
            </w:r>
            <w:r>
              <w:rPr>
                <w:rFonts w:hint="eastAsia" w:ascii="宋体" w:hAnsi="宋体" w:cs="宋体"/>
                <w:color w:val="000000"/>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Cs w:val="21"/>
              </w:rPr>
            </w:pPr>
            <w:r>
              <w:rPr>
                <w:rFonts w:hint="eastAsia" w:ascii="宋体" w:hAnsi="宋体" w:cs="宋体"/>
                <w:color w:val="000000"/>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restart"/>
          </w:tcPr>
          <w:p>
            <w:pPr>
              <w:widowControl/>
              <w:spacing w:line="360" w:lineRule="auto"/>
              <w:jc w:val="distribute"/>
              <w:rPr>
                <w:rFonts w:ascii="宋体" w:hAnsi="宋体" w:cs="宋体"/>
                <w:color w:val="000000"/>
                <w:szCs w:val="21"/>
              </w:rPr>
            </w:pPr>
          </w:p>
        </w:tc>
        <w:tc>
          <w:tcPr>
            <w:tcW w:w="1276" w:type="dxa"/>
            <w:vAlign w:val="center"/>
          </w:tcPr>
          <w:p>
            <w:pPr>
              <w:jc w:val="center"/>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lang w:eastAsia="zh-Hans"/>
                <w14:textFill>
                  <w14:solidFill>
                    <w14:schemeClr w14:val="tx1"/>
                  </w14:solidFill>
                </w14:textFill>
              </w:rPr>
              <w:t>技术参数</w:t>
            </w:r>
          </w:p>
        </w:tc>
        <w:tc>
          <w:tcPr>
            <w:tcW w:w="6048" w:type="dxa"/>
            <w:vAlign w:val="center"/>
          </w:tcPr>
          <w:p>
            <w:pPr>
              <w:pStyle w:val="5"/>
              <w:spacing w:line="360" w:lineRule="auto"/>
              <w:rPr>
                <w:rFonts w:ascii="宋体" w:hAnsi="宋体" w:cs="宋体"/>
                <w:szCs w:val="21"/>
              </w:rPr>
            </w:pPr>
            <w:r>
              <w:rPr>
                <w:rFonts w:hint="eastAsia" w:ascii="宋体" w:hAnsi="宋体" w:cs="宋体"/>
                <w:color w:val="000000"/>
                <w:szCs w:val="21"/>
              </w:rPr>
              <w:t>符合明确指标参数得15分。打▲号指标为实质性要求，如有负偏离将作为无效投标；非打▲号指标有负偏离的每项扣2分，技术指标属正偏离或高配的且评委认为有意义的，每项加1分；本项最多得25分。（0-25分）</w:t>
            </w:r>
          </w:p>
        </w:tc>
        <w:tc>
          <w:tcPr>
            <w:tcW w:w="863" w:type="dxa"/>
            <w:vAlign w:val="center"/>
          </w:tcPr>
          <w:p>
            <w:pPr>
              <w:spacing w:line="360" w:lineRule="auto"/>
              <w:jc w:val="center"/>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14:textFill>
                  <w14:solidFill>
                    <w14:schemeClr w14:val="tx1"/>
                  </w14:solidFill>
                </w14:textFill>
              </w:rPr>
              <w:t>25</w:t>
            </w:r>
            <w:r>
              <w:rPr>
                <w:rFonts w:hint="eastAsia" w:ascii="宋体" w:hAnsi="宋体" w:cs="宋体"/>
                <w:color w:val="000000" w:themeColor="text1"/>
                <w:szCs w:val="21"/>
                <w:lang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jc w:val="center"/>
              <w:rPr>
                <w:rFonts w:ascii="宋体" w:hAnsi="宋体" w:cs="宋体"/>
                <w:color w:val="000000"/>
                <w:szCs w:val="21"/>
              </w:rPr>
            </w:pPr>
            <w:r>
              <w:rPr>
                <w:rFonts w:hint="eastAsia" w:ascii="宋体" w:hAnsi="宋体" w:cs="宋体"/>
                <w:color w:val="000000" w:themeColor="text1"/>
                <w:szCs w:val="21"/>
                <w:lang w:eastAsia="zh-Hans"/>
                <w14:textFill>
                  <w14:solidFill>
                    <w14:schemeClr w14:val="tx1"/>
                  </w14:solidFill>
                </w14:textFill>
              </w:rPr>
              <w:t>整体设计</w:t>
            </w:r>
            <w:r>
              <w:rPr>
                <w:rFonts w:hint="eastAsia" w:ascii="宋体" w:hAnsi="宋体" w:cs="宋体"/>
                <w:color w:val="000000" w:themeColor="text1"/>
                <w:szCs w:val="21"/>
                <w14:textFill>
                  <w14:solidFill>
                    <w14:schemeClr w14:val="tx1"/>
                  </w14:solidFill>
                </w14:textFill>
              </w:rPr>
              <w:t>实施方案</w:t>
            </w:r>
          </w:p>
        </w:tc>
        <w:tc>
          <w:tcPr>
            <w:tcW w:w="6048" w:type="dxa"/>
            <w:vAlign w:val="center"/>
          </w:tcPr>
          <w:p>
            <w:pPr>
              <w:spacing w:line="360" w:lineRule="auto"/>
              <w:rPr>
                <w:rFonts w:ascii="宋体" w:hAnsi="宋体" w:cs="宋体"/>
                <w:szCs w:val="21"/>
              </w:rPr>
            </w:pPr>
            <w:r>
              <w:rPr>
                <w:rFonts w:hint="eastAsia" w:ascii="宋体" w:hAnsi="宋体" w:cs="宋体"/>
                <w:szCs w:val="21"/>
              </w:rPr>
              <w:t>根据投标人的整体设计实施方案（包括但不限于整体方案的科学性、合理性、成熟度、扩展性，拟投入本项目人员情况，对用户需求的理解程度）进行评分：（0-4分）</w:t>
            </w:r>
          </w:p>
          <w:p>
            <w:pPr>
              <w:spacing w:line="360" w:lineRule="auto"/>
              <w:rPr>
                <w:rFonts w:ascii="宋体" w:hAnsi="宋体" w:cs="宋体"/>
                <w:szCs w:val="21"/>
              </w:rPr>
            </w:pPr>
            <w:r>
              <w:rPr>
                <w:rFonts w:ascii="宋体" w:hAnsi="宋体" w:cs="宋体"/>
                <w:szCs w:val="21"/>
              </w:rPr>
              <w:t>1</w:t>
            </w:r>
            <w:r>
              <w:rPr>
                <w:rFonts w:hint="eastAsia" w:ascii="宋体" w:hAnsi="宋体" w:cs="宋体"/>
                <w:szCs w:val="21"/>
              </w:rPr>
              <w:t>.整体设计方案完善详细、科学合理，对用户需求的理解程度高的，得4分</w:t>
            </w:r>
            <w:r>
              <w:rPr>
                <w:rFonts w:ascii="宋体" w:hAnsi="宋体" w:cs="宋体"/>
                <w:szCs w:val="21"/>
              </w:rPr>
              <w:t>。</w:t>
            </w:r>
          </w:p>
          <w:p>
            <w:pPr>
              <w:spacing w:line="360" w:lineRule="auto"/>
              <w:rPr>
                <w:rFonts w:ascii="宋体" w:hAnsi="宋体" w:cs="宋体"/>
                <w:szCs w:val="21"/>
              </w:rPr>
            </w:pPr>
            <w:r>
              <w:rPr>
                <w:rFonts w:ascii="宋体" w:hAnsi="宋体" w:cs="宋体"/>
                <w:szCs w:val="21"/>
              </w:rPr>
              <w:t>2</w:t>
            </w:r>
            <w:r>
              <w:rPr>
                <w:rFonts w:hint="eastAsia" w:ascii="宋体" w:hAnsi="宋体" w:cs="宋体"/>
                <w:szCs w:val="21"/>
              </w:rPr>
              <w:t>.方案较为完善合理，对用户需求的理解程度较高的，得2分</w:t>
            </w:r>
            <w:r>
              <w:rPr>
                <w:rFonts w:ascii="宋体" w:hAnsi="宋体" w:cs="宋体"/>
                <w:szCs w:val="21"/>
              </w:rPr>
              <w:t>。</w:t>
            </w:r>
          </w:p>
          <w:p>
            <w:pPr>
              <w:spacing w:line="360" w:lineRule="auto"/>
              <w:rPr>
                <w:rFonts w:ascii="宋体" w:hAnsi="宋体" w:cs="宋体"/>
                <w:color w:val="000000"/>
                <w:szCs w:val="21"/>
              </w:rPr>
            </w:pPr>
            <w:r>
              <w:rPr>
                <w:rFonts w:ascii="宋体" w:hAnsi="宋体" w:cs="宋体"/>
                <w:szCs w:val="21"/>
              </w:rPr>
              <w:t>3</w:t>
            </w:r>
            <w:r>
              <w:rPr>
                <w:rFonts w:hint="eastAsia" w:ascii="宋体" w:hAnsi="宋体" w:cs="宋体"/>
                <w:szCs w:val="21"/>
              </w:rPr>
              <w:t>.方案不够完善，对用户需求的理解程度一般，内容有待进一步提高的，得1分</w:t>
            </w:r>
            <w:r>
              <w:rPr>
                <w:rFonts w:ascii="宋体" w:hAnsi="宋体" w:cs="宋体"/>
                <w:szCs w:val="21"/>
              </w:rPr>
              <w:t>。</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3"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业绩</w:t>
            </w:r>
          </w:p>
        </w:tc>
        <w:tc>
          <w:tcPr>
            <w:tcW w:w="6048" w:type="dxa"/>
            <w:vAlign w:val="center"/>
          </w:tcPr>
          <w:p>
            <w:pPr>
              <w:spacing w:line="360" w:lineRule="auto"/>
              <w:rPr>
                <w:rFonts w:ascii="宋体" w:hAnsi="宋体" w:cs="宋体"/>
                <w:color w:val="000000"/>
                <w:szCs w:val="21"/>
              </w:rPr>
            </w:pPr>
            <w:r>
              <w:rPr>
                <w:rFonts w:hint="eastAsia" w:ascii="宋体" w:hAnsi="宋体" w:cs="宋体"/>
                <w:szCs w:val="21"/>
              </w:rPr>
              <w:t>投标人自2020年1月1日以来至今（以合同签订时间为准）类似项目成功实施案例：每提供一个有效合同原件的扫描件得1分，最高得3分。</w:t>
            </w:r>
            <w:r>
              <w:rPr>
                <w:rFonts w:eastAsiaTheme="minorEastAsia"/>
                <w:szCs w:val="21"/>
              </w:rPr>
              <w:t>（</w:t>
            </w:r>
            <w:r>
              <w:rPr>
                <w:rFonts w:eastAsiaTheme="minorEastAsia"/>
                <w:b/>
                <w:bCs/>
                <w:szCs w:val="21"/>
              </w:rPr>
              <w:t>为降低创新产品政府采购市场准入门槛，首台（套）产品纳入《浙江省推广应用指导目录》之日起3年内参加政府采购活动时视同已具备相关销售业绩，业绩分值为满分，投标人须提供证明材料，未提供不得分。</w:t>
            </w:r>
            <w:r>
              <w:rPr>
                <w:rFonts w:eastAsiaTheme="minorEastAsia"/>
                <w:szCs w:val="21"/>
              </w:rPr>
              <w:t>）（0-3分）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tcPr>
          <w:p>
            <w:pPr>
              <w:widowControl/>
              <w:spacing w:line="360" w:lineRule="auto"/>
              <w:jc w:val="distribute"/>
              <w:rPr>
                <w:rFonts w:ascii="宋体" w:hAnsi="宋体" w:cs="宋体"/>
                <w:color w:val="000000"/>
                <w:szCs w:val="21"/>
              </w:rPr>
            </w:pPr>
          </w:p>
        </w:tc>
        <w:tc>
          <w:tcPr>
            <w:tcW w:w="1276" w:type="dxa"/>
            <w:vAlign w:val="center"/>
          </w:tcPr>
          <w:p>
            <w:pPr>
              <w:jc w:val="center"/>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lang w:eastAsia="zh-Hans"/>
                <w14:textFill>
                  <w14:solidFill>
                    <w14:schemeClr w14:val="tx1"/>
                  </w14:solidFill>
                </w14:textFill>
              </w:rPr>
              <w:t>视频演示</w:t>
            </w:r>
          </w:p>
        </w:tc>
        <w:tc>
          <w:tcPr>
            <w:tcW w:w="6048" w:type="dxa"/>
            <w:vAlign w:val="center"/>
          </w:tcPr>
          <w:p>
            <w:pPr>
              <w:spacing w:line="360" w:lineRule="auto"/>
            </w:pPr>
            <w:r>
              <w:rPr>
                <w:rFonts w:hint="eastAsia"/>
              </w:rPr>
              <w:t>根据投标人提供的视频演示内容综合评分，不演示不得分，共15项，满分28分，投标人提供录制的功能演示视频，演示视频（需真人加配音）清晰可辨，递交前需测试电子U盘和视频是否能打开，评审时如无法打开此项为零分。</w:t>
            </w:r>
          </w:p>
          <w:p>
            <w:pPr>
              <w:spacing w:line="360" w:lineRule="auto"/>
            </w:pPr>
            <w:r>
              <w:rPr>
                <w:rFonts w:hint="eastAsia"/>
              </w:rPr>
              <w:t>一、互联网+跨境电子商务阿里国际站虚拟仿真系统</w:t>
            </w:r>
          </w:p>
          <w:p>
            <w:pPr>
              <w:spacing w:line="360" w:lineRule="auto"/>
            </w:pPr>
            <w:r>
              <w:rPr>
                <w:rFonts w:hint="eastAsia"/>
              </w:rPr>
              <w:t>1.教师可对课程内练习设置考试功能，可设置考试开始时间，总时长，总分值。教师后台可设置学生是否能看到练习分数，练习答案；（0-2分）</w:t>
            </w:r>
          </w:p>
          <w:p>
            <w:pPr>
              <w:spacing w:line="360" w:lineRule="auto"/>
            </w:pPr>
            <w:r>
              <w:rPr>
                <w:rFonts w:hint="eastAsia"/>
              </w:rPr>
              <w:t>2.教师端提供难度设置功能。可设置是否允许查看单据填写帮助、是否使用单据检查功能、是否允许使用单据对照功能、是否允许查看单据答案、是否允许单据自动填写等，另可设定每道练习的答题时间，用于课程考试。（0-2分）</w:t>
            </w:r>
          </w:p>
          <w:p>
            <w:pPr>
              <w:spacing w:line="360" w:lineRule="auto"/>
            </w:pPr>
            <w:r>
              <w:rPr>
                <w:rFonts w:hint="eastAsia"/>
              </w:rPr>
              <w:t>3.线下业务：签订合同后，需完成整个履约流程(传统国际贸易的流程)，从申请产地证、报检、报关、出运、收汇等全套国际贸易操作。题目中提供完整操作流程图，并对步骤顺序进行编号，方便学生学习，每个步骤至少包含知识讲解、操作帮助、业务办理3个功能，知识讲解采用文本、动画等方式展示该操作的知识点，操作帮助能清晰说明本步骤在软件里的操作流程。操作完本题提交后能直接看到得分并有重做功能。（0-2分）</w:t>
            </w:r>
          </w:p>
          <w:p>
            <w:pPr>
              <w:spacing w:line="360" w:lineRule="auto"/>
            </w:pPr>
            <w:r>
              <w:rPr>
                <w:rFonts w:hint="eastAsia"/>
              </w:rPr>
              <w:t>4.综合实训系统至少包含100个商品基本资料，老师可添加产品，产品包含20大类，有一般货物、保税加工货物、暂准进出口货物等。每个货物完整定义的产品的基本属性，包含产品图片、产品描述、毛净重、体积、HS编码等。学生根据各产品的历史交易信息等内容做市场分析报告。（0-2分）</w:t>
            </w:r>
          </w:p>
          <w:p>
            <w:pPr>
              <w:spacing w:line="360" w:lineRule="auto"/>
            </w:pPr>
            <w:r>
              <w:rPr>
                <w:rFonts w:hint="eastAsia"/>
              </w:rPr>
              <w:t>5.软件要求提供辅助资料包含贸易公司资料不少于500家、银行资料不少于200家、工厂资料不少于50家、货代公司资料不少于200家、商品资料不少于260种、港口资料不少于50个；提供计算器功能，可自动计算商品包装数量、总毛重、总净重、总体积、金额大小写、汇率换算、海运费、空运费、保险费。（0-2分）</w:t>
            </w:r>
          </w:p>
          <w:p>
            <w:pPr>
              <w:spacing w:line="360" w:lineRule="auto"/>
            </w:pPr>
            <w:r>
              <w:rPr>
                <w:rFonts w:hint="eastAsia"/>
              </w:rPr>
              <w:t>二、跨境电商理实一体化实训系统</w:t>
            </w:r>
          </w:p>
          <w:p>
            <w:pPr>
              <w:spacing w:line="360" w:lineRule="auto"/>
            </w:pPr>
            <w:r>
              <w:rPr>
                <w:rFonts w:hint="eastAsia"/>
              </w:rPr>
              <w:t>1.系统应支持学生查看数据广场，在数据广场中应内置在线数据挖掘、在线表格、在线幻灯片、行业数据源，在线数据挖掘，在线数据挖掘中应不少于7个数据处理内容，在行业数据源中应不少于11个行业数据源，系统应支持教师查看研究报告，研究报告中应不少于10个行业分类，系统应支持定期更新。（0-1分）</w:t>
            </w:r>
          </w:p>
          <w:p>
            <w:pPr>
              <w:spacing w:line="360" w:lineRule="auto"/>
            </w:pPr>
            <w:r>
              <w:rPr>
                <w:rFonts w:hint="eastAsia"/>
              </w:rPr>
              <w:t>2.系统应支持的授课内容不少于5大项15小项，实训课程的分析工具包含但不限于excel、BI工具等，每一项实训内容应包含知识学习和虚仿实验，应支持教师查看实验内容，如案例分析、作业上传等；知识学习须包含课件教案与视频教案，其中课件教案与视频教案应支持教师自行上传；客观实验应内置测试题、表格统计和图表统计，测试题应支持教师通过模板导入题目，表格统计应支持教师查看学生进度及分数，图表统计应支持教师查看各个分数段的学生，项目开课模式应不少于两种。（0-1分）</w:t>
            </w:r>
          </w:p>
          <w:p>
            <w:pPr>
              <w:spacing w:line="360" w:lineRule="auto"/>
            </w:pPr>
            <w:r>
              <w:rPr>
                <w:rFonts w:hint="eastAsia"/>
              </w:rPr>
              <w:t>3.第三方数据平台站点应不少于4个国家，数据量总共应不少于100条，系统应支持根据学生筛选数据实时更新可视化图表。（0-2分）</w:t>
            </w:r>
          </w:p>
          <w:p>
            <w:pPr>
              <w:spacing w:line="360" w:lineRule="auto"/>
            </w:pPr>
            <w:r>
              <w:rPr>
                <w:rFonts w:hint="eastAsia"/>
              </w:rPr>
              <w:t>4.应支持学生进行细分类目的市场数据采集：系统应内置该阶段的实训规则及知识点，系统应支持通过新的标签页打开数据平台，数据类别应不少于3种，其中市场数据应不少于2000条数据，品牌数据应不少于1000条，商品数据应不少于5类，excel决策阶段系统内置excel分析工具，系统应支持内置评分算法，系统应支持实验报告显示学生详细的决策内容及分数，评分项应不少于3项。（0-2分）</w:t>
            </w:r>
          </w:p>
          <w:p>
            <w:pPr>
              <w:spacing w:line="360" w:lineRule="auto"/>
            </w:pPr>
            <w:r>
              <w:rPr>
                <w:rFonts w:hint="eastAsia"/>
              </w:rPr>
              <w:t>5.应支持学生确定产品的细分类目：系统应内置该阶段的实训规则及知识点，数据分析阶段系统应内置数据源（品牌数据应不少于50条，商品数据应不少于800条），系统应内置excel工具学生可在系统内直接进行编辑，结果解读环节系统应内置不少于4道选择题，系统应支持内置评分算法，系统应支持实验报告显示学生详细的决策内容及分数，评分项应不少于5项。（0-2分）</w:t>
            </w:r>
          </w:p>
          <w:p>
            <w:pPr>
              <w:spacing w:line="360" w:lineRule="auto"/>
            </w:pPr>
            <w:r>
              <w:rPr>
                <w:rFonts w:hint="eastAsia"/>
              </w:rPr>
              <w:t>6.应支持学生进行TikTok投放优化-点击问题：系统应内置该阶段的实训规则及知识点，系统应内置相关资料，系统应内置不少于4种产品的素材（素材应包含视频、图文），数据分析阶段系统应内置excel分析工具和1套数据供学生进行决策，问题分析阶段系统应内置不少于8个测试题，系统应支持内置评分算法，系统应支持实验报告显示学生详细的决策内容及分数，评分项应不少于2项。（0-2分）</w:t>
            </w:r>
          </w:p>
          <w:p>
            <w:pPr>
              <w:spacing w:line="360" w:lineRule="auto"/>
            </w:pPr>
            <w:r>
              <w:rPr>
                <w:rFonts w:hint="eastAsia"/>
              </w:rPr>
              <w:t>7.应支持学生进行TikTok投放优化-转化问题：系统应内置该阶段的实训规则及知识点，系统应内置相关资料，系统应内置不少于4种产品的素材（素材应包含视频、图文），数据分析阶段系统应内置excel分析工具和1套数据供学生决策，问题分析阶段系统应内置不少于6个测试题，系统应支持内置评分算法，系统应支持实验报告显示学生详细的决策内容及分数，评分项应不少于2项。（0-2分）</w:t>
            </w:r>
          </w:p>
          <w:p>
            <w:pPr>
              <w:spacing w:line="360" w:lineRule="auto"/>
            </w:pPr>
            <w:r>
              <w:rPr>
                <w:rFonts w:hint="eastAsia"/>
              </w:rPr>
              <w:t>8.应支持学生进行客户关系管理：系统应内置该阶段的实训规则及知识点，系统应内置相关资料，聚类分析阶段系统应内置BI工具和1套订单数据，数据量应不少于3000条，制定营销方案阶段系统应支持可选择的客户类型不少于8项，营销方案不少于11项，系统应支持内置评分算法，系统应支持实验报告显示学生详细的决策内容及分数，评分项应不少于2项。（0-2分）</w:t>
            </w:r>
          </w:p>
          <w:p>
            <w:pPr>
              <w:spacing w:line="360" w:lineRule="auto"/>
            </w:pPr>
            <w:r>
              <w:rPr>
                <w:rFonts w:hint="eastAsia"/>
              </w:rPr>
              <w:t>9.应支持学生进行产品服务优化: 系统应内置该阶段的实训规则及知识点，系统应内置相关资料，文本分析阶段系统应内置BI工具和不少于930条评论数据，制定优化方案阶段系统应内置不少于3个问题，系统应支持内置评分算法和实验报告显示学生详细的决策内容及分数，评分项应不少于2项。（0-2分）</w:t>
            </w:r>
          </w:p>
          <w:p>
            <w:pPr>
              <w:spacing w:line="360" w:lineRule="auto"/>
            </w:pPr>
            <w:r>
              <w:rPr>
                <w:rFonts w:hint="eastAsia"/>
              </w:rPr>
              <w:t>10.行业报告填写模块不少于8项，应支持对页面进行编辑，页面格式可选不少于4种， 完成后系统支持查看实验报告和实验解析。（0-2分）</w:t>
            </w:r>
          </w:p>
        </w:tc>
        <w:tc>
          <w:tcPr>
            <w:tcW w:w="863" w:type="dxa"/>
            <w:vAlign w:val="center"/>
          </w:tcPr>
          <w:p>
            <w:pPr>
              <w:spacing w:line="360" w:lineRule="auto"/>
              <w:jc w:val="center"/>
              <w:rPr>
                <w:rFonts w:ascii="宋体" w:hAnsi="宋体" w:cs="宋体"/>
                <w:color w:val="000000" w:themeColor="text1"/>
                <w:szCs w:val="21"/>
                <w:lang w:eastAsia="zh-Hans"/>
                <w14:textFill>
                  <w14:solidFill>
                    <w14:schemeClr w14:val="tx1"/>
                  </w14:solidFill>
                </w14:textFill>
              </w:rPr>
            </w:pPr>
            <w:r>
              <w:rPr>
                <w:rFonts w:hint="eastAsia" w:ascii="宋体" w:hAnsi="宋体" w:cs="宋体"/>
                <w:color w:val="000000" w:themeColor="text1"/>
                <w:szCs w:val="21"/>
                <w14:textFill>
                  <w14:solidFill>
                    <w14:schemeClr w14:val="tx1"/>
                  </w14:solidFill>
                </w14:textFill>
              </w:rPr>
              <w:t>28</w:t>
            </w:r>
            <w:r>
              <w:rPr>
                <w:rFonts w:hint="eastAsia" w:ascii="宋体" w:hAnsi="宋体" w:cs="宋体"/>
                <w:color w:val="000000" w:themeColor="text1"/>
                <w:szCs w:val="21"/>
                <w:lang w:eastAsia="zh-Hans"/>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pPr>
              <w:widowControl/>
              <w:spacing w:line="360" w:lineRule="exact"/>
              <w:jc w:val="center"/>
              <w:rPr>
                <w:rFonts w:ascii="宋体" w:hAnsi="宋体" w:cs="宋体"/>
                <w:color w:val="0000FF"/>
                <w:szCs w:val="21"/>
              </w:rPr>
            </w:pPr>
            <w:r>
              <w:rPr>
                <w:rFonts w:hint="eastAsia" w:ascii="宋体" w:hAnsi="宋体" w:cs="仿宋_GB2312"/>
                <w:szCs w:val="21"/>
              </w:rPr>
              <w:t>培训方案</w:t>
            </w:r>
          </w:p>
        </w:tc>
        <w:tc>
          <w:tcPr>
            <w:tcW w:w="6048" w:type="dxa"/>
            <w:vAlign w:val="center"/>
          </w:tcPr>
          <w:p>
            <w:pPr>
              <w:widowControl/>
              <w:spacing w:line="360" w:lineRule="auto"/>
              <w:jc w:val="left"/>
              <w:rPr>
                <w:rFonts w:ascii="宋体" w:hAnsi="宋体" w:cs="宋体"/>
                <w:color w:val="0000FF"/>
                <w:szCs w:val="21"/>
              </w:rPr>
            </w:pPr>
            <w:r>
              <w:rPr>
                <w:rFonts w:hint="eastAsia" w:ascii="宋体" w:hAnsi="宋体" w:cs="仿宋_GB2312"/>
                <w:szCs w:val="21"/>
              </w:rPr>
              <w:t>投标人培训方案、地点、组织、软硬件资料等内容是否完整、科学合理。（0-5分）</w:t>
            </w:r>
          </w:p>
        </w:tc>
        <w:tc>
          <w:tcPr>
            <w:tcW w:w="863" w:type="dxa"/>
            <w:vAlign w:val="center"/>
          </w:tcPr>
          <w:p>
            <w:pPr>
              <w:widowControl/>
              <w:spacing w:line="360" w:lineRule="auto"/>
              <w:jc w:val="center"/>
              <w:rPr>
                <w:rFonts w:ascii="宋体" w:hAnsi="宋体" w:cs="宋体"/>
                <w:color w:val="0000FF"/>
                <w:szCs w:val="21"/>
              </w:rPr>
            </w:pPr>
            <w:r>
              <w:rPr>
                <w:rFonts w:hint="eastAsia" w:ascii="宋体" w:hAnsi="宋体" w:cs="仿宋_GB2312"/>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jc w:val="center"/>
        </w:trPr>
        <w:tc>
          <w:tcPr>
            <w:tcW w:w="993" w:type="dxa"/>
            <w:vMerge w:val="continue"/>
            <w:vAlign w:val="center"/>
          </w:tcPr>
          <w:p>
            <w:pPr>
              <w:widowControl/>
              <w:spacing w:line="360" w:lineRule="auto"/>
              <w:jc w:val="left"/>
              <w:rPr>
                <w:rFonts w:ascii="宋体" w:hAnsi="宋体" w:cs="宋体"/>
                <w:color w:val="000000"/>
                <w:szCs w:val="21"/>
              </w:rPr>
            </w:pPr>
          </w:p>
        </w:tc>
        <w:tc>
          <w:tcPr>
            <w:tcW w:w="1276" w:type="dxa"/>
            <w:vAlign w:val="center"/>
          </w:tcPr>
          <w:p>
            <w:r>
              <w:rPr>
                <w:rFonts w:hint="eastAsia" w:ascii="宋体" w:hAnsi="宋体" w:cs="仿宋_GB2312"/>
                <w:szCs w:val="21"/>
              </w:rPr>
              <w:t>质保期</w:t>
            </w:r>
          </w:p>
          <w:p>
            <w:pPr>
              <w:spacing w:line="360" w:lineRule="exact"/>
              <w:rPr>
                <w:rFonts w:ascii="宋体" w:hAnsi="宋体" w:cs="宋体"/>
                <w:color w:val="000000"/>
                <w:szCs w:val="21"/>
              </w:rPr>
            </w:pPr>
            <w:r>
              <w:rPr>
                <w:rFonts w:hint="eastAsia" w:ascii="宋体" w:hAnsi="宋体" w:cs="仿宋_GB2312"/>
                <w:szCs w:val="21"/>
              </w:rPr>
              <w:t>内外服务承诺</w:t>
            </w:r>
          </w:p>
        </w:tc>
        <w:tc>
          <w:tcPr>
            <w:tcW w:w="6048" w:type="dxa"/>
            <w:vAlign w:val="center"/>
          </w:tcPr>
          <w:p>
            <w:pPr>
              <w:pStyle w:val="23"/>
              <w:spacing w:before="0" w:beforeAutospacing="0" w:after="0" w:afterAutospacing="0" w:line="360" w:lineRule="auto"/>
              <w:jc w:val="both"/>
              <w:rPr>
                <w:color w:val="000000"/>
                <w:szCs w:val="21"/>
              </w:rPr>
            </w:pPr>
            <w:r>
              <w:rPr>
                <w:rFonts w:hint="eastAsia" w:cs="仿宋_GB2312"/>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售后服务方案、维护人员和服务机构等情况，以及服务承诺的可行性、完整性以及服务承诺落实的保障措施，能及时提供备品备件及备品备件数量，定期巡检服务承诺，对用户服务响应措施情况等。（0-5分）</w:t>
            </w:r>
          </w:p>
        </w:tc>
        <w:tc>
          <w:tcPr>
            <w:tcW w:w="863" w:type="dxa"/>
            <w:vAlign w:val="center"/>
          </w:tcPr>
          <w:p>
            <w:pPr>
              <w:spacing w:line="360" w:lineRule="auto"/>
              <w:jc w:val="center"/>
              <w:rPr>
                <w:rFonts w:ascii="宋体" w:hAnsi="宋体" w:cs="宋体"/>
                <w:color w:val="000000"/>
                <w:szCs w:val="21"/>
              </w:rPr>
            </w:pPr>
            <w:r>
              <w:rPr>
                <w:rFonts w:hint="eastAsia" w:ascii="宋体" w:hAnsi="宋体" w:cs="宋体"/>
                <w:color w:val="000000" w:themeColor="text1"/>
                <w:szCs w:val="21"/>
                <w14:textFill>
                  <w14:solidFill>
                    <w14:schemeClr w14:val="tx1"/>
                  </w14:solidFill>
                </w14:textFill>
              </w:rPr>
              <w:t>5分</w:t>
            </w:r>
          </w:p>
        </w:tc>
      </w:tr>
    </w:tbl>
    <w:p>
      <w:pPr>
        <w:autoSpaceDE w:val="0"/>
        <w:autoSpaceDN w:val="0"/>
        <w:adjustRightInd w:val="0"/>
        <w:spacing w:line="360" w:lineRule="auto"/>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1.根据财库〔2020〕46号的相关规定，在评审时对符合本办法规定的小微企业报价给予（20%）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30%以上的，对联合体或者大中型企业的报价给予(3%）的扣除，用扣除后的价格参加评审。组成联合体或者接受分包 的小微企业与联合体内其他企业、分包企业之间存在直接控股、管理关系的，不享受价格扣除优惠政策。</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asciiTheme="minorEastAsia" w:hAnsiTheme="minorEastAsia" w:eastAsiaTheme="minorEastAsia" w:cstheme="minorEastAsia"/>
          <w:b/>
          <w:bCs/>
          <w:color w:val="FF0000"/>
          <w:sz w:val="24"/>
        </w:rPr>
      </w:pPr>
      <w:r>
        <w:rPr>
          <w:rFonts w:hint="eastAsia" w:asciiTheme="minorEastAsia" w:hAnsiTheme="minorEastAsia" w:eastAsiaTheme="minorEastAsia" w:cs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hint="eastAsia" w:asciiTheme="minorEastAsia" w:hAnsiTheme="minorEastAsia" w:eastAsiaTheme="minorEastAsia" w:cstheme="minorEastAsia"/>
          <w:b/>
          <w:bCs/>
          <w:color w:val="FF0000"/>
          <w:sz w:val="24"/>
        </w:rPr>
        <w:t>(注：未提供以上材料的，均不给予价格扣除）。</w:t>
      </w:r>
    </w:p>
    <w:p>
      <w:pPr>
        <w:autoSpaceDE w:val="0"/>
        <w:autoSpaceDN w:val="0"/>
        <w:adjustRightInd w:val="0"/>
        <w:spacing w:line="360" w:lineRule="auto"/>
        <w:ind w:firstLine="482" w:firstLineChars="200"/>
        <w:outlineLvl w:val="1"/>
        <w:rPr>
          <w:b/>
          <w:color w:val="000000"/>
          <w:sz w:val="24"/>
        </w:rPr>
      </w:pPr>
      <w:r>
        <w:rPr>
          <w:b/>
          <w:color w:val="000000"/>
          <w:sz w:val="24"/>
        </w:rPr>
        <w:t>四、开标程序</w:t>
      </w:r>
    </w:p>
    <w:p>
      <w:pPr>
        <w:autoSpaceDE w:val="0"/>
        <w:autoSpaceDN w:val="0"/>
        <w:adjustRightInd w:val="0"/>
        <w:snapToGrid w:val="0"/>
        <w:spacing w:line="360" w:lineRule="auto"/>
        <w:ind w:firstLine="480" w:firstLineChars="20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1.工作人员宣布投标截止时间，截止时间以国家授时中心标准时间为准，宣布招标会议开始。</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2.电子投标开标及评审程序</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（1）投标截止时间后，投标人登录政采云平台，用“项目采购-开标评标”功能对电子投标文件进行在线解密。在线解密电子投标文件时间为开标时间起半个小时内；</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（2）由采购人代表对资格审查文件进行评审，评标委员会对技术商务文件进行评审；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（3）在系统上公开资格审查和技术商务评审结果（系统会下发技术商务分数）；</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（4）在系统上公开报价开标情况（报价文件开启后投标人在线对投标报价用数字CA进行数字签字确认）；</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（5）评标委员会对报价情况进行评审；</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（6）在系统上公布评审结果。</w:t>
      </w:r>
    </w:p>
    <w:p>
      <w:pPr>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特别说明：政采云公司如对电子化开标及评审程序有调整的，按调整后的程序操作。</w:t>
      </w:r>
    </w:p>
    <w:p>
      <w:pPr>
        <w:spacing w:line="360" w:lineRule="auto"/>
        <w:ind w:left="480"/>
        <w:rPr>
          <w:rFonts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rPr>
        <w:t>3.开标会结束。</w:t>
      </w:r>
    </w:p>
    <w:p>
      <w:pPr>
        <w:widowControl/>
        <w:jc w:val="left"/>
        <w:rPr>
          <w:rFonts w:asciiTheme="minorEastAsia" w:hAnsiTheme="minorEastAsia" w:eastAsiaTheme="minorEastAsia" w:cstheme="minorEastAsia"/>
          <w:b/>
          <w:color w:val="000000"/>
          <w:sz w:val="32"/>
          <w:szCs w:val="32"/>
        </w:rPr>
      </w:pPr>
      <w:r>
        <w:rPr>
          <w:rFonts w:hint="eastAsia" w:asciiTheme="minorEastAsia" w:hAnsiTheme="minorEastAsia" w:eastAsiaTheme="minorEastAsia" w:cstheme="minorEastAsia"/>
          <w:b/>
          <w:color w:val="000000"/>
          <w:sz w:val="32"/>
          <w:szCs w:val="32"/>
        </w:rPr>
        <w:br w:type="page"/>
      </w:r>
    </w:p>
    <w:p>
      <w:pPr>
        <w:autoSpaceDE w:val="0"/>
        <w:autoSpaceDN w:val="0"/>
        <w:adjustRightInd w:val="0"/>
        <w:spacing w:line="360" w:lineRule="auto"/>
        <w:jc w:val="center"/>
        <w:outlineLvl w:val="0"/>
        <w:rPr>
          <w:b/>
          <w:color w:val="000000"/>
          <w:sz w:val="28"/>
          <w:szCs w:val="28"/>
        </w:rPr>
      </w:pPr>
      <w:r>
        <w:rPr>
          <w:b/>
          <w:color w:val="000000"/>
          <w:sz w:val="32"/>
          <w:szCs w:val="32"/>
        </w:rPr>
        <w:t>第六章 应提交的有关材料格式范例</w:t>
      </w:r>
    </w:p>
    <w:p>
      <w:pPr>
        <w:spacing w:line="410" w:lineRule="exact"/>
        <w:outlineLvl w:val="1"/>
        <w:rPr>
          <w:b/>
          <w:color w:val="000000"/>
          <w:sz w:val="28"/>
          <w:szCs w:val="28"/>
        </w:rPr>
      </w:pPr>
      <w:r>
        <w:rPr>
          <w:b/>
          <w:color w:val="000000"/>
          <w:sz w:val="28"/>
          <w:szCs w:val="28"/>
        </w:rPr>
        <w:t>格式一：</w:t>
      </w: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tabs>
          <w:tab w:val="left" w:pos="6705"/>
        </w:tabs>
        <w:snapToGrid w:val="0"/>
        <w:spacing w:line="500" w:lineRule="exact"/>
        <w:jc w:val="left"/>
        <w:rPr>
          <w:b/>
          <w:bCs/>
          <w:color w:val="000000"/>
          <w:spacing w:val="20"/>
          <w:sz w:val="32"/>
        </w:rPr>
      </w:pPr>
      <w:r>
        <w:rPr>
          <w:b/>
          <w:bCs/>
          <w:color w:val="000000"/>
          <w:spacing w:val="20"/>
          <w:sz w:val="32"/>
        </w:rPr>
        <w:tab/>
      </w:r>
    </w:p>
    <w:p>
      <w:pPr>
        <w:snapToGrid w:val="0"/>
        <w:spacing w:line="1100" w:lineRule="exact"/>
        <w:rPr>
          <w:b/>
          <w:color w:val="000000"/>
          <w:spacing w:val="20"/>
          <w:sz w:val="32"/>
          <w:szCs w:val="32"/>
        </w:rPr>
      </w:pPr>
      <w:r>
        <w:rPr>
          <w:color w:val="000000"/>
          <w:spacing w:val="20"/>
          <w:sz w:val="32"/>
          <w:szCs w:val="32"/>
        </w:rPr>
        <w:t>项目编号：</w:t>
      </w:r>
      <w:r>
        <w:rPr>
          <w:b/>
          <w:color w:val="000000"/>
          <w:sz w:val="32"/>
          <w:szCs w:val="32"/>
        </w:rPr>
        <w:t>衢院招</w:t>
      </w:r>
      <w:r>
        <w:rPr>
          <w:rFonts w:hint="eastAsia"/>
          <w:b/>
          <w:color w:val="000000"/>
          <w:sz w:val="32"/>
          <w:szCs w:val="32"/>
        </w:rPr>
        <w:t>2023-01</w:t>
      </w:r>
    </w:p>
    <w:p>
      <w:pPr>
        <w:snapToGrid w:val="0"/>
        <w:spacing w:line="360" w:lineRule="auto"/>
        <w:rPr>
          <w:color w:val="000000"/>
          <w:spacing w:val="20"/>
          <w:sz w:val="32"/>
          <w:szCs w:val="32"/>
        </w:rPr>
      </w:pPr>
    </w:p>
    <w:p>
      <w:pPr>
        <w:snapToGrid w:val="0"/>
        <w:spacing w:line="360" w:lineRule="auto"/>
        <w:rPr>
          <w:b/>
          <w:color w:val="000000"/>
          <w:sz w:val="32"/>
          <w:szCs w:val="32"/>
        </w:rPr>
      </w:pPr>
      <w:r>
        <w:rPr>
          <w:color w:val="000000"/>
          <w:spacing w:val="20"/>
          <w:sz w:val="32"/>
          <w:szCs w:val="32"/>
        </w:rPr>
        <w:t>项目名称：</w:t>
      </w:r>
      <w:r>
        <w:rPr>
          <w:rFonts w:hint="eastAsia"/>
          <w:b/>
          <w:color w:val="000000"/>
          <w:sz w:val="32"/>
          <w:szCs w:val="32"/>
        </w:rPr>
        <w:t>跨境电商整体实践教学平台</w:t>
      </w:r>
    </w:p>
    <w:p>
      <w:pPr>
        <w:snapToGrid w:val="0"/>
        <w:spacing w:line="1100" w:lineRule="exact"/>
        <w:ind w:left="1800" w:hanging="1800" w:hangingChars="500"/>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投标人名称（公章）：</w:t>
      </w:r>
    </w:p>
    <w:p>
      <w:pPr>
        <w:snapToGrid w:val="0"/>
        <w:spacing w:line="1100" w:lineRule="exact"/>
        <w:rPr>
          <w:color w:val="000000"/>
          <w:spacing w:val="20"/>
          <w:sz w:val="32"/>
          <w:szCs w:val="32"/>
        </w:rPr>
      </w:pPr>
      <w:r>
        <w:rPr>
          <w:color w:val="000000"/>
          <w:spacing w:val="20"/>
          <w:sz w:val="32"/>
          <w:szCs w:val="32"/>
        </w:rPr>
        <w:t>投标人地址：</w:t>
      </w:r>
    </w:p>
    <w:p>
      <w:pPr>
        <w:snapToGrid w:val="0"/>
        <w:spacing w:line="1100" w:lineRule="exact"/>
        <w:rPr>
          <w:b/>
          <w:bCs/>
          <w:color w:val="000000"/>
          <w:sz w:val="32"/>
          <w:szCs w:val="32"/>
        </w:rPr>
      </w:pPr>
      <w:r>
        <w:rPr>
          <w:color w:val="000000"/>
          <w:spacing w:val="20"/>
          <w:sz w:val="32"/>
          <w:szCs w:val="32"/>
        </w:rPr>
        <w:t>法定代表人或全权代表（签字或盖章）：</w:t>
      </w:r>
    </w:p>
    <w:p>
      <w:pPr>
        <w:rPr>
          <w:bCs/>
          <w:color w:val="000000"/>
        </w:rPr>
      </w:pPr>
    </w:p>
    <w:p>
      <w:pPr>
        <w:rPr>
          <w:bCs/>
          <w:color w:val="000000"/>
        </w:rPr>
      </w:pPr>
    </w:p>
    <w:p>
      <w:pPr>
        <w:spacing w:line="410" w:lineRule="exact"/>
        <w:outlineLvl w:val="1"/>
        <w:rPr>
          <w:b/>
          <w:color w:val="000000"/>
          <w:sz w:val="28"/>
          <w:szCs w:val="28"/>
        </w:rPr>
      </w:pPr>
      <w:r>
        <w:rPr>
          <w:b/>
          <w:color w:val="000000"/>
          <w:sz w:val="24"/>
        </w:rPr>
        <w:br w:type="page"/>
      </w:r>
      <w:r>
        <w:rPr>
          <w:b/>
          <w:color w:val="000000"/>
          <w:sz w:val="28"/>
          <w:szCs w:val="28"/>
        </w:rPr>
        <w:t>格式二：</w:t>
      </w:r>
    </w:p>
    <w:p>
      <w:pPr>
        <w:autoSpaceDE w:val="0"/>
        <w:autoSpaceDN w:val="0"/>
        <w:adjustRightInd w:val="0"/>
        <w:spacing w:line="440" w:lineRule="exact"/>
        <w:jc w:val="center"/>
        <w:rPr>
          <w:b/>
          <w:bCs/>
          <w:color w:val="000000"/>
          <w:sz w:val="36"/>
          <w:szCs w:val="36"/>
          <w:lang w:val="zh-CN"/>
        </w:rPr>
      </w:pPr>
      <w:r>
        <w:rPr>
          <w:b/>
          <w:bCs/>
          <w:color w:val="000000"/>
          <w:sz w:val="36"/>
          <w:szCs w:val="36"/>
          <w:lang w:val="zh-CN"/>
        </w:rPr>
        <w:t>投 标 函</w:t>
      </w:r>
    </w:p>
    <w:p>
      <w:pPr>
        <w:autoSpaceDE w:val="0"/>
        <w:autoSpaceDN w:val="0"/>
        <w:adjustRightInd w:val="0"/>
        <w:spacing w:line="360" w:lineRule="auto"/>
        <w:jc w:val="left"/>
        <w:rPr>
          <w:color w:val="000000"/>
          <w:sz w:val="28"/>
          <w:szCs w:val="28"/>
        </w:rPr>
      </w:pPr>
      <w:r>
        <w:rPr>
          <w:color w:val="000000"/>
          <w:sz w:val="28"/>
          <w:szCs w:val="28"/>
          <w:lang w:val="zh-CN"/>
        </w:rPr>
        <w:t>致：衢州学院</w:t>
      </w:r>
    </w:p>
    <w:p>
      <w:pPr>
        <w:autoSpaceDE w:val="0"/>
        <w:autoSpaceDN w:val="0"/>
        <w:adjustRightInd w:val="0"/>
        <w:spacing w:line="360" w:lineRule="auto"/>
        <w:ind w:left="280" w:hanging="280" w:hangingChars="100"/>
        <w:rPr>
          <w:color w:val="000000"/>
          <w:sz w:val="28"/>
          <w:szCs w:val="28"/>
          <w:lang w:val="zh-CN"/>
        </w:rPr>
      </w:pPr>
      <w:r>
        <w:rPr>
          <w:color w:val="000000"/>
          <w:sz w:val="28"/>
          <w:szCs w:val="28"/>
          <w:lang w:val="zh-CN"/>
        </w:rPr>
        <w:t xml:space="preserve">      </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(投标单位全称)授权</w:t>
      </w:r>
    </w:p>
    <w:p>
      <w:pPr>
        <w:autoSpaceDE w:val="0"/>
        <w:autoSpaceDN w:val="0"/>
        <w:adjustRightInd w:val="0"/>
        <w:spacing w:line="360" w:lineRule="auto"/>
        <w:ind w:left="280" w:hanging="280" w:hangingChars="100"/>
        <w:rPr>
          <w:b/>
          <w:color w:val="000000"/>
          <w:sz w:val="28"/>
          <w:szCs w:val="28"/>
          <w:u w:val="single"/>
          <w:lang w:val="zh-CN"/>
        </w:rPr>
      </w:pPr>
      <w:r>
        <w:rPr>
          <w:color w:val="000000"/>
          <w:sz w:val="28"/>
          <w:szCs w:val="28"/>
          <w:u w:val="single"/>
          <w:lang w:val="zh-CN"/>
        </w:rPr>
        <w:t xml:space="preserve">         （全名、职务）</w:t>
      </w:r>
      <w:r>
        <w:rPr>
          <w:color w:val="000000"/>
          <w:sz w:val="28"/>
          <w:szCs w:val="28"/>
          <w:lang w:val="zh-CN"/>
        </w:rPr>
        <w:t>为全权代表，参加贵方组织</w:t>
      </w:r>
      <w:r>
        <w:rPr>
          <w:rFonts w:hint="eastAsia"/>
          <w:b/>
          <w:color w:val="000000"/>
          <w:sz w:val="28"/>
          <w:szCs w:val="28"/>
          <w:u w:val="single"/>
          <w:lang w:val="zh-CN"/>
        </w:rPr>
        <w:t>跨境电商整体</w:t>
      </w:r>
    </w:p>
    <w:p>
      <w:pPr>
        <w:autoSpaceDE w:val="0"/>
        <w:autoSpaceDN w:val="0"/>
        <w:adjustRightInd w:val="0"/>
        <w:spacing w:line="360" w:lineRule="auto"/>
        <w:rPr>
          <w:color w:val="000000"/>
          <w:sz w:val="28"/>
          <w:szCs w:val="28"/>
          <w:u w:val="single"/>
          <w:lang w:val="zh-CN"/>
        </w:rPr>
      </w:pPr>
      <w:r>
        <w:rPr>
          <w:rFonts w:hint="eastAsia"/>
          <w:b/>
          <w:color w:val="000000"/>
          <w:sz w:val="28"/>
          <w:szCs w:val="28"/>
          <w:u w:val="single"/>
          <w:lang w:val="zh-CN"/>
        </w:rPr>
        <w:t>实践教学平台</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2023-01</w:t>
      </w:r>
      <w:r>
        <w:rPr>
          <w:color w:val="000000"/>
          <w:sz w:val="28"/>
          <w:szCs w:val="28"/>
          <w:lang w:val="zh-CN"/>
        </w:rPr>
        <w:t>）招标有关活动，并进行投标。为此：</w:t>
      </w:r>
    </w:p>
    <w:p>
      <w:pPr>
        <w:autoSpaceDE w:val="0"/>
        <w:autoSpaceDN w:val="0"/>
        <w:adjustRightInd w:val="0"/>
        <w:spacing w:line="360" w:lineRule="auto"/>
        <w:ind w:firstLine="560"/>
        <w:jc w:val="left"/>
        <w:rPr>
          <w:color w:val="000000"/>
          <w:sz w:val="28"/>
          <w:szCs w:val="28"/>
        </w:rPr>
      </w:pPr>
      <w:r>
        <w:rPr>
          <w:color w:val="000000"/>
          <w:sz w:val="28"/>
          <w:szCs w:val="28"/>
          <w:lang w:val="zh-CN"/>
        </w:rPr>
        <w:t>1．提供投标须知规定的全部投标文件。</w:t>
      </w:r>
    </w:p>
    <w:p>
      <w:pPr>
        <w:autoSpaceDE w:val="0"/>
        <w:autoSpaceDN w:val="0"/>
        <w:adjustRightInd w:val="0"/>
        <w:spacing w:line="360" w:lineRule="auto"/>
        <w:ind w:firstLine="560"/>
        <w:jc w:val="left"/>
        <w:rPr>
          <w:color w:val="000000"/>
          <w:sz w:val="28"/>
          <w:szCs w:val="28"/>
        </w:rPr>
      </w:pPr>
      <w:r>
        <w:rPr>
          <w:color w:val="000000"/>
          <w:sz w:val="28"/>
          <w:szCs w:val="28"/>
          <w:lang w:val="zh-CN"/>
        </w:rPr>
        <w:t>2．投标文件有效期为</w:t>
      </w:r>
      <w:r>
        <w:rPr>
          <w:rFonts w:hint="eastAsia"/>
          <w:color w:val="000000"/>
          <w:sz w:val="28"/>
          <w:szCs w:val="28"/>
          <w:u w:val="single"/>
        </w:rPr>
        <w:t>90</w:t>
      </w:r>
      <w:r>
        <w:rPr>
          <w:color w:val="000000"/>
          <w:sz w:val="28"/>
          <w:szCs w:val="28"/>
          <w:lang w:val="zh-CN"/>
        </w:rPr>
        <w:t>天。</w:t>
      </w:r>
    </w:p>
    <w:p>
      <w:pPr>
        <w:autoSpaceDE w:val="0"/>
        <w:autoSpaceDN w:val="0"/>
        <w:adjustRightInd w:val="0"/>
        <w:spacing w:line="360" w:lineRule="auto"/>
        <w:ind w:left="540" w:firstLine="30"/>
        <w:jc w:val="left"/>
        <w:rPr>
          <w:color w:val="000000"/>
          <w:sz w:val="28"/>
          <w:szCs w:val="28"/>
        </w:rPr>
      </w:pPr>
      <w:r>
        <w:rPr>
          <w:color w:val="000000"/>
          <w:sz w:val="28"/>
          <w:szCs w:val="28"/>
          <w:lang w:val="zh-CN"/>
        </w:rPr>
        <w:t>3．投标人已详细审查全部招标文件，同意投标须知的各项要求。</w:t>
      </w:r>
    </w:p>
    <w:p>
      <w:pPr>
        <w:autoSpaceDE w:val="0"/>
        <w:autoSpaceDN w:val="0"/>
        <w:adjustRightInd w:val="0"/>
        <w:spacing w:line="360" w:lineRule="auto"/>
        <w:ind w:firstLine="560"/>
        <w:jc w:val="left"/>
        <w:rPr>
          <w:color w:val="000000"/>
          <w:sz w:val="28"/>
          <w:szCs w:val="28"/>
        </w:rPr>
      </w:pPr>
      <w:r>
        <w:rPr>
          <w:color w:val="000000"/>
          <w:sz w:val="28"/>
          <w:szCs w:val="28"/>
          <w:lang w:val="zh-CN"/>
        </w:rPr>
        <w:t>4．若中标，投标人将按招标文件规定履行合同责任和义务。</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5．投标人同意提供按照贵方要求的与其投标有关的一切数据或</w:t>
      </w:r>
    </w:p>
    <w:p>
      <w:pPr>
        <w:autoSpaceDE w:val="0"/>
        <w:autoSpaceDN w:val="0"/>
        <w:adjustRightInd w:val="0"/>
        <w:spacing w:line="360" w:lineRule="auto"/>
        <w:jc w:val="left"/>
        <w:rPr>
          <w:color w:val="000000"/>
          <w:sz w:val="28"/>
          <w:szCs w:val="28"/>
        </w:rPr>
      </w:pPr>
      <w:r>
        <w:rPr>
          <w:color w:val="000000"/>
          <w:sz w:val="28"/>
          <w:szCs w:val="28"/>
          <w:lang w:val="zh-CN"/>
        </w:rPr>
        <w:t>资料，并保证其真实性、合法性。</w:t>
      </w:r>
    </w:p>
    <w:p>
      <w:pPr>
        <w:autoSpaceDE w:val="0"/>
        <w:autoSpaceDN w:val="0"/>
        <w:adjustRightInd w:val="0"/>
        <w:spacing w:line="360" w:lineRule="auto"/>
        <w:ind w:left="540" w:firstLine="30"/>
        <w:jc w:val="left"/>
        <w:rPr>
          <w:color w:val="000000"/>
          <w:sz w:val="28"/>
          <w:szCs w:val="28"/>
        </w:rPr>
      </w:pPr>
      <w:r>
        <w:rPr>
          <w:color w:val="000000"/>
          <w:sz w:val="28"/>
          <w:szCs w:val="28"/>
          <w:lang w:val="zh-CN"/>
        </w:rPr>
        <w:t>6．我方与本投标有关的一切正式来往通讯请寄：</w:t>
      </w:r>
    </w:p>
    <w:p>
      <w:pPr>
        <w:autoSpaceDE w:val="0"/>
        <w:autoSpaceDN w:val="0"/>
        <w:adjustRightInd w:val="0"/>
        <w:spacing w:line="360" w:lineRule="auto"/>
        <w:ind w:left="540" w:firstLine="30"/>
        <w:jc w:val="left"/>
        <w:rPr>
          <w:color w:val="000000"/>
          <w:sz w:val="28"/>
          <w:szCs w:val="28"/>
        </w:rPr>
      </w:pPr>
      <w:r>
        <w:rPr>
          <w:color w:val="000000"/>
          <w:sz w:val="28"/>
          <w:szCs w:val="28"/>
          <w:lang w:val="zh-CN"/>
        </w:rPr>
        <w:t>地址：</w:t>
      </w:r>
      <w:r>
        <w:rPr>
          <w:color w:val="000000"/>
          <w:sz w:val="28"/>
          <w:szCs w:val="28"/>
          <w:u w:val="single"/>
          <w:lang w:val="zh-CN"/>
        </w:rPr>
        <w:t xml:space="preserve">                  </w:t>
      </w:r>
      <w:r>
        <w:rPr>
          <w:color w:val="000000"/>
          <w:sz w:val="28"/>
          <w:szCs w:val="28"/>
          <w:lang w:val="zh-CN"/>
        </w:rPr>
        <w:t>邮编：</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lang w:val="zh-CN"/>
        </w:rPr>
      </w:pPr>
      <w:r>
        <w:rPr>
          <w:color w:val="000000"/>
          <w:sz w:val="28"/>
          <w:szCs w:val="28"/>
          <w:lang w:val="zh-CN"/>
        </w:rPr>
        <w:t>电话：</w:t>
      </w:r>
      <w:r>
        <w:rPr>
          <w:color w:val="000000"/>
          <w:sz w:val="28"/>
          <w:szCs w:val="28"/>
          <w:u w:val="single"/>
          <w:lang w:val="zh-CN"/>
        </w:rPr>
        <w:t xml:space="preserve">                  </w:t>
      </w:r>
      <w:r>
        <w:rPr>
          <w:color w:val="000000"/>
          <w:sz w:val="28"/>
          <w:szCs w:val="28"/>
          <w:lang w:val="zh-CN"/>
        </w:rPr>
        <w:t>传真：</w:t>
      </w:r>
      <w:r>
        <w:rPr>
          <w:color w:val="000000"/>
          <w:sz w:val="28"/>
          <w:szCs w:val="28"/>
          <w:u w:val="single"/>
          <w:lang w:val="zh-CN"/>
        </w:rPr>
        <w:t xml:space="preserve">                                 </w:t>
      </w:r>
    </w:p>
    <w:p>
      <w:pPr>
        <w:autoSpaceDE w:val="0"/>
        <w:autoSpaceDN w:val="0"/>
        <w:adjustRightInd w:val="0"/>
        <w:spacing w:line="360" w:lineRule="auto"/>
        <w:ind w:left="540" w:firstLine="30"/>
        <w:jc w:val="left"/>
        <w:rPr>
          <w:color w:val="000000"/>
          <w:sz w:val="28"/>
          <w:szCs w:val="28"/>
        </w:rPr>
      </w:pPr>
      <w:r>
        <w:rPr>
          <w:color w:val="000000"/>
          <w:sz w:val="28"/>
          <w:szCs w:val="28"/>
          <w:lang w:val="zh-CN"/>
        </w:rPr>
        <w:t>投标人名称：</w:t>
      </w:r>
      <w:r>
        <w:rPr>
          <w:color w:val="000000"/>
          <w:sz w:val="28"/>
          <w:szCs w:val="28"/>
          <w:u w:val="single"/>
          <w:lang w:val="zh-CN"/>
        </w:rPr>
        <w:t xml:space="preserve">                         </w:t>
      </w:r>
      <w:r>
        <w:rPr>
          <w:color w:val="000000"/>
          <w:sz w:val="28"/>
          <w:szCs w:val="28"/>
          <w:lang w:val="zh-CN"/>
        </w:rPr>
        <w:t>（公章）</w:t>
      </w:r>
    </w:p>
    <w:p>
      <w:pPr>
        <w:autoSpaceDE w:val="0"/>
        <w:autoSpaceDN w:val="0"/>
        <w:adjustRightInd w:val="0"/>
        <w:spacing w:line="360" w:lineRule="auto"/>
        <w:ind w:firstLine="560" w:firstLineChars="200"/>
        <w:jc w:val="left"/>
        <w:rPr>
          <w:color w:val="000000"/>
          <w:sz w:val="28"/>
          <w:szCs w:val="28"/>
          <w:lang w:val="zh-CN"/>
        </w:rPr>
      </w:pPr>
      <w:r>
        <w:rPr>
          <w:color w:val="000000"/>
          <w:sz w:val="28"/>
          <w:szCs w:val="28"/>
          <w:lang w:val="zh-CN"/>
        </w:rPr>
        <w:t>全权代表签字：</w:t>
      </w:r>
      <w:r>
        <w:rPr>
          <w:color w:val="000000"/>
          <w:sz w:val="28"/>
          <w:szCs w:val="28"/>
          <w:u w:val="single"/>
          <w:lang w:val="zh-CN"/>
        </w:rPr>
        <w:t xml:space="preserve">            </w:t>
      </w:r>
      <w:r>
        <w:rPr>
          <w:color w:val="000000"/>
          <w:sz w:val="28"/>
          <w:szCs w:val="28"/>
          <w:lang w:val="zh-CN"/>
        </w:rPr>
        <w:t>投标日期：</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spacing w:line="360" w:lineRule="auto"/>
        <w:outlineLvl w:val="1"/>
        <w:rPr>
          <w:b/>
          <w:color w:val="000000"/>
          <w:sz w:val="28"/>
          <w:szCs w:val="28"/>
        </w:rPr>
      </w:pPr>
      <w:r>
        <w:rPr>
          <w:color w:val="000000"/>
          <w:lang w:val="zh-CN"/>
        </w:rPr>
        <w:br w:type="page"/>
      </w:r>
      <w:r>
        <w:rPr>
          <w:b/>
          <w:color w:val="000000"/>
          <w:sz w:val="28"/>
          <w:szCs w:val="28"/>
        </w:rPr>
        <w:t>格式三：</w:t>
      </w:r>
    </w:p>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left="279" w:leftChars="133" w:firstLine="280" w:firstLineChars="100"/>
        <w:rPr>
          <w:color w:val="000000"/>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w:t>
      </w:r>
    </w:p>
    <w:p>
      <w:pPr>
        <w:autoSpaceDE w:val="0"/>
        <w:autoSpaceDN w:val="0"/>
        <w:adjustRightInd w:val="0"/>
        <w:spacing w:line="360" w:lineRule="auto"/>
        <w:jc w:val="left"/>
        <w:rPr>
          <w:sz w:val="28"/>
          <w:szCs w:val="28"/>
          <w:lang w:val="zh-CN"/>
        </w:rPr>
      </w:pPr>
      <w:r>
        <w:rPr>
          <w:color w:val="000000"/>
          <w:sz w:val="28"/>
          <w:szCs w:val="28"/>
          <w:lang w:val="zh-CN"/>
        </w:rPr>
        <w:t>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w:t>
      </w:r>
      <w:r>
        <w:rPr>
          <w:rFonts w:hint="eastAsia"/>
          <w:color w:val="000000"/>
          <w:sz w:val="28"/>
          <w:szCs w:val="28"/>
          <w:lang w:val="zh-CN"/>
        </w:rPr>
        <w:t>字</w:t>
      </w:r>
      <w:r>
        <w:rPr>
          <w:color w:val="000000"/>
          <w:sz w:val="28"/>
          <w:szCs w:val="28"/>
          <w:lang w:val="zh-CN"/>
        </w:rPr>
        <w:t>）为全权代表，参加贵单位组织的</w:t>
      </w:r>
      <w:r>
        <w:rPr>
          <w:rFonts w:hint="eastAsia"/>
          <w:b/>
          <w:color w:val="000000"/>
          <w:sz w:val="28"/>
          <w:szCs w:val="28"/>
          <w:u w:val="single"/>
          <w:lang w:val="zh-CN"/>
        </w:rPr>
        <w:t>跨境电商整体实践教学平台</w:t>
      </w:r>
      <w:r>
        <w:rPr>
          <w:color w:val="000000"/>
          <w:sz w:val="28"/>
          <w:szCs w:val="28"/>
          <w:lang w:val="zh-CN"/>
        </w:rPr>
        <w:t>（项目编号：</w:t>
      </w:r>
      <w:r>
        <w:rPr>
          <w:b/>
          <w:color w:val="000000"/>
          <w:sz w:val="28"/>
          <w:szCs w:val="28"/>
          <w:u w:val="single"/>
          <w:lang w:val="zh-CN"/>
        </w:rPr>
        <w:t>衢院招</w:t>
      </w:r>
      <w:r>
        <w:rPr>
          <w:rFonts w:hint="eastAsia"/>
          <w:b/>
          <w:color w:val="000000"/>
          <w:sz w:val="28"/>
          <w:szCs w:val="28"/>
          <w:u w:val="single"/>
        </w:rPr>
        <w:t>2023-01</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line="360" w:lineRule="auto"/>
        <w:ind w:firstLine="560" w:firstLineChars="200"/>
        <w:rPr>
          <w:sz w:val="28"/>
          <w:szCs w:val="28"/>
          <w:lang w:val="zh-CN"/>
        </w:rPr>
      </w:pPr>
      <w:r>
        <w:rPr>
          <w:rFonts w:hint="eastAsia"/>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5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autoSpaceDE w:val="0"/>
        <w:autoSpaceDN w:val="0"/>
        <w:adjustRightInd w:val="0"/>
        <w:spacing w:line="360" w:lineRule="auto"/>
        <w:rPr>
          <w:b/>
          <w:color w:val="000000"/>
          <w:sz w:val="28"/>
          <w:szCs w:val="28"/>
        </w:rPr>
      </w:pPr>
    </w:p>
    <w:p>
      <w:pPr>
        <w:spacing w:line="360" w:lineRule="auto"/>
        <w:outlineLvl w:val="1"/>
        <w:rPr>
          <w:b/>
          <w:color w:val="000000"/>
          <w:sz w:val="28"/>
          <w:szCs w:val="28"/>
        </w:rPr>
      </w:pPr>
      <w:r>
        <w:rPr>
          <w:b/>
          <w:color w:val="000000"/>
          <w:sz w:val="28"/>
          <w:szCs w:val="28"/>
        </w:rPr>
        <w:t>格式四：</w:t>
      </w: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2023-01</w:t>
      </w:r>
    </w:p>
    <w:p>
      <w:pPr>
        <w:autoSpaceDE w:val="0"/>
        <w:autoSpaceDN w:val="0"/>
        <w:adjustRightInd w:val="0"/>
        <w:spacing w:line="360" w:lineRule="auto"/>
        <w:ind w:left="321" w:hanging="321" w:hangingChars="100"/>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跨境电商整体实践教学平台</w:t>
      </w:r>
    </w:p>
    <w:tbl>
      <w:tblPr>
        <w:tblStyle w:val="15"/>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0"/>
              <w:snapToGrid w:val="0"/>
              <w:spacing w:line="240" w:lineRule="atLeast"/>
              <w:ind w:firstLine="300" w:firstLineChars="100"/>
              <w:jc w:val="center"/>
              <w:rPr>
                <w:rFonts w:ascii="Times New Roman" w:hAnsi="Times New Roman"/>
                <w:color w:val="000000"/>
                <w:kern w:val="2"/>
                <w:sz w:val="30"/>
                <w:szCs w:val="30"/>
              </w:rPr>
            </w:pPr>
          </w:p>
        </w:tc>
      </w:tr>
    </w:tbl>
    <w:p>
      <w:pPr>
        <w:pStyle w:val="10"/>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0"/>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w:t>
      </w:r>
      <w:r>
        <w:rPr>
          <w:color w:val="000000"/>
          <w:sz w:val="24"/>
        </w:rPr>
        <w:t>报价为报价人所能承受的一次性最终报价，以人民币为结算币种，包括</w:t>
      </w:r>
      <w:r>
        <w:rPr>
          <w:b/>
          <w:bCs/>
          <w:color w:val="000000"/>
          <w:sz w:val="24"/>
        </w:rPr>
        <w:t>产品购置、运输、安装、施工、调试、售后服务、税费等一切费用</w:t>
      </w:r>
      <w:r>
        <w:rPr>
          <w:color w:val="000000"/>
          <w:sz w:val="24"/>
        </w:rPr>
        <w:t>，即按招标人要求完成项目的完工价格，并由中标单位开具正式发票。</w:t>
      </w:r>
    </w:p>
    <w:p>
      <w:pPr>
        <w:pStyle w:val="10"/>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0"/>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jc w:val="left"/>
        <w:rPr>
          <w:color w:val="000000"/>
          <w:sz w:val="28"/>
          <w:szCs w:val="28"/>
        </w:rPr>
      </w:pPr>
      <w:r>
        <w:rPr>
          <w:color w:val="000000"/>
          <w:sz w:val="28"/>
          <w:szCs w:val="28"/>
          <w:lang w:val="zh-CN"/>
        </w:rPr>
        <w:t xml:space="preserve">投标人（公章）：                     </w:t>
      </w:r>
    </w:p>
    <w:p>
      <w:pPr>
        <w:rPr>
          <w:color w:val="000000"/>
          <w:sz w:val="28"/>
          <w:szCs w:val="28"/>
          <w:lang w:val="zh-CN"/>
        </w:rPr>
      </w:pPr>
      <w:r>
        <w:rPr>
          <w:color w:val="000000"/>
          <w:sz w:val="28"/>
          <w:szCs w:val="28"/>
          <w:lang w:val="zh-CN"/>
        </w:rPr>
        <w:t xml:space="preserve">投标人全权代表签字：             </w:t>
      </w:r>
    </w:p>
    <w:p>
      <w:pPr>
        <w:rPr>
          <w:color w:val="000000"/>
          <w:sz w:val="28"/>
          <w:szCs w:val="28"/>
          <w:lang w:val="zh-CN"/>
        </w:rPr>
      </w:pPr>
      <w:r>
        <w:rPr>
          <w:color w:val="000000"/>
          <w:sz w:val="28"/>
          <w:szCs w:val="28"/>
          <w:lang w:val="zh-CN"/>
        </w:rPr>
        <w:t xml:space="preserve">职务：         </w:t>
      </w:r>
    </w:p>
    <w:p>
      <w:pPr>
        <w:rPr>
          <w:color w:val="000000"/>
          <w:sz w:val="28"/>
          <w:szCs w:val="28"/>
          <w:lang w:val="zh-CN"/>
        </w:rPr>
      </w:pPr>
      <w:r>
        <w:rPr>
          <w:color w:val="000000"/>
          <w:sz w:val="28"/>
          <w:szCs w:val="28"/>
          <w:lang w:val="zh-CN"/>
        </w:rPr>
        <w:t>日期：</w:t>
      </w:r>
    </w:p>
    <w:p>
      <w:pPr>
        <w:spacing w:line="360" w:lineRule="auto"/>
        <w:outlineLvl w:val="1"/>
        <w:rPr>
          <w:b/>
          <w:color w:val="000000"/>
          <w:sz w:val="28"/>
          <w:szCs w:val="28"/>
        </w:rPr>
      </w:pPr>
      <w:r>
        <w:rPr>
          <w:b/>
          <w:color w:val="000000"/>
          <w:szCs w:val="32"/>
        </w:rPr>
        <w:br w:type="page"/>
      </w:r>
      <w:r>
        <w:rPr>
          <w:b/>
          <w:color w:val="000000"/>
          <w:sz w:val="28"/>
          <w:szCs w:val="28"/>
          <w:lang w:val="zh-CN"/>
        </w:rPr>
        <w:t>格式五：</w:t>
      </w:r>
    </w:p>
    <w:p>
      <w:pPr>
        <w:spacing w:line="480" w:lineRule="exact"/>
        <w:ind w:left="480"/>
        <w:jc w:val="center"/>
        <w:rPr>
          <w:b/>
          <w:color w:val="000000"/>
          <w:sz w:val="36"/>
          <w:szCs w:val="36"/>
        </w:rPr>
      </w:pPr>
      <w:r>
        <w:rPr>
          <w:b/>
          <w:color w:val="000000"/>
          <w:sz w:val="36"/>
          <w:szCs w:val="36"/>
        </w:rPr>
        <w:t>货物清单及报价明细表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2023-01</w:t>
      </w:r>
    </w:p>
    <w:p>
      <w:pPr>
        <w:autoSpaceDE w:val="0"/>
        <w:autoSpaceDN w:val="0"/>
        <w:adjustRightInd w:val="0"/>
        <w:spacing w:line="360" w:lineRule="auto"/>
        <w:ind w:left="321" w:hanging="321" w:hangingChars="100"/>
        <w:rPr>
          <w:rFonts w:ascii="宋体" w:hAnsi="宋体" w:cs="宋体"/>
          <w:b/>
          <w:color w:val="000000"/>
          <w:sz w:val="32"/>
          <w:szCs w:val="32"/>
          <w:lang w:val="zh-CN"/>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跨境电商整体实践教学平台</w:t>
      </w:r>
    </w:p>
    <w:p>
      <w:pPr>
        <w:spacing w:line="480" w:lineRule="exact"/>
        <w:ind w:left="480"/>
        <w:rPr>
          <w:bCs/>
          <w:color w:val="000000"/>
          <w:sz w:val="28"/>
          <w:szCs w:val="28"/>
        </w:rPr>
      </w:pPr>
    </w:p>
    <w:tbl>
      <w:tblPr>
        <w:tblStyle w:val="15"/>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260"/>
        <w:gridCol w:w="540"/>
        <w:gridCol w:w="540"/>
        <w:gridCol w:w="1260"/>
        <w:gridCol w:w="2340"/>
        <w:gridCol w:w="1045"/>
        <w:gridCol w:w="992"/>
        <w:gridCol w:w="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jc w:val="center"/>
        </w:trPr>
        <w:tc>
          <w:tcPr>
            <w:tcW w:w="540" w:type="dxa"/>
            <w:vAlign w:val="center"/>
          </w:tcPr>
          <w:p>
            <w:pPr>
              <w:pStyle w:val="4"/>
              <w:spacing w:line="400" w:lineRule="exact"/>
              <w:ind w:firstLine="0"/>
              <w:jc w:val="center"/>
              <w:rPr>
                <w:color w:val="000000"/>
                <w:sz w:val="28"/>
                <w:szCs w:val="28"/>
              </w:rPr>
            </w:pPr>
            <w:r>
              <w:rPr>
                <w:color w:val="000000"/>
                <w:sz w:val="28"/>
                <w:szCs w:val="28"/>
              </w:rPr>
              <w:t>序号</w:t>
            </w:r>
          </w:p>
        </w:tc>
        <w:tc>
          <w:tcPr>
            <w:tcW w:w="1260" w:type="dxa"/>
            <w:vAlign w:val="center"/>
          </w:tcPr>
          <w:p>
            <w:pPr>
              <w:pStyle w:val="4"/>
              <w:spacing w:line="400" w:lineRule="exact"/>
              <w:ind w:firstLine="0"/>
              <w:jc w:val="center"/>
              <w:rPr>
                <w:color w:val="000000"/>
                <w:sz w:val="28"/>
                <w:szCs w:val="28"/>
              </w:rPr>
            </w:pPr>
            <w:r>
              <w:rPr>
                <w:color w:val="000000"/>
                <w:sz w:val="28"/>
                <w:szCs w:val="28"/>
              </w:rPr>
              <w:t>货物</w:t>
            </w:r>
          </w:p>
          <w:p>
            <w:pPr>
              <w:pStyle w:val="4"/>
              <w:spacing w:line="400" w:lineRule="exact"/>
              <w:ind w:firstLine="0"/>
              <w:jc w:val="center"/>
              <w:rPr>
                <w:color w:val="000000"/>
                <w:sz w:val="28"/>
                <w:szCs w:val="28"/>
              </w:rPr>
            </w:pPr>
            <w:r>
              <w:rPr>
                <w:color w:val="000000"/>
                <w:sz w:val="28"/>
                <w:szCs w:val="28"/>
              </w:rPr>
              <w:t>名称</w:t>
            </w:r>
          </w:p>
        </w:tc>
        <w:tc>
          <w:tcPr>
            <w:tcW w:w="540" w:type="dxa"/>
            <w:vAlign w:val="center"/>
          </w:tcPr>
          <w:p>
            <w:pPr>
              <w:pStyle w:val="4"/>
              <w:spacing w:line="400" w:lineRule="exact"/>
              <w:ind w:firstLine="0"/>
              <w:jc w:val="center"/>
              <w:rPr>
                <w:color w:val="000000"/>
                <w:sz w:val="28"/>
                <w:szCs w:val="28"/>
              </w:rPr>
            </w:pPr>
            <w:r>
              <w:rPr>
                <w:color w:val="000000"/>
                <w:sz w:val="28"/>
                <w:szCs w:val="28"/>
              </w:rPr>
              <w:t>单位</w:t>
            </w:r>
          </w:p>
        </w:tc>
        <w:tc>
          <w:tcPr>
            <w:tcW w:w="540" w:type="dxa"/>
            <w:vAlign w:val="center"/>
          </w:tcPr>
          <w:p>
            <w:pPr>
              <w:pStyle w:val="4"/>
              <w:spacing w:line="400" w:lineRule="exact"/>
              <w:ind w:firstLine="0"/>
              <w:jc w:val="center"/>
              <w:rPr>
                <w:color w:val="000000"/>
                <w:sz w:val="28"/>
                <w:szCs w:val="28"/>
              </w:rPr>
            </w:pPr>
            <w:r>
              <w:rPr>
                <w:color w:val="000000"/>
                <w:sz w:val="28"/>
                <w:szCs w:val="28"/>
              </w:rPr>
              <w:t>数量</w:t>
            </w:r>
          </w:p>
        </w:tc>
        <w:tc>
          <w:tcPr>
            <w:tcW w:w="1260" w:type="dxa"/>
            <w:vAlign w:val="center"/>
          </w:tcPr>
          <w:p>
            <w:pPr>
              <w:pStyle w:val="4"/>
              <w:spacing w:line="400" w:lineRule="exact"/>
              <w:ind w:firstLine="0"/>
              <w:jc w:val="center"/>
              <w:rPr>
                <w:color w:val="000000"/>
                <w:sz w:val="28"/>
                <w:szCs w:val="28"/>
              </w:rPr>
            </w:pPr>
            <w:r>
              <w:rPr>
                <w:color w:val="000000"/>
                <w:sz w:val="28"/>
                <w:szCs w:val="28"/>
              </w:rPr>
              <w:t>品牌</w:t>
            </w:r>
          </w:p>
        </w:tc>
        <w:tc>
          <w:tcPr>
            <w:tcW w:w="2340" w:type="dxa"/>
            <w:vAlign w:val="center"/>
          </w:tcPr>
          <w:p>
            <w:pPr>
              <w:pStyle w:val="4"/>
              <w:spacing w:line="400" w:lineRule="exact"/>
              <w:ind w:firstLine="0"/>
              <w:jc w:val="center"/>
              <w:rPr>
                <w:color w:val="000000"/>
                <w:sz w:val="28"/>
                <w:szCs w:val="28"/>
              </w:rPr>
            </w:pPr>
            <w:r>
              <w:rPr>
                <w:color w:val="000000"/>
                <w:sz w:val="28"/>
                <w:szCs w:val="28"/>
              </w:rPr>
              <w:t>规格型号</w:t>
            </w:r>
          </w:p>
        </w:tc>
        <w:tc>
          <w:tcPr>
            <w:tcW w:w="1045" w:type="dxa"/>
            <w:vAlign w:val="center"/>
          </w:tcPr>
          <w:p>
            <w:pPr>
              <w:pStyle w:val="4"/>
              <w:spacing w:line="400" w:lineRule="exact"/>
              <w:ind w:firstLine="0"/>
              <w:jc w:val="center"/>
              <w:rPr>
                <w:color w:val="000000"/>
                <w:sz w:val="28"/>
                <w:szCs w:val="28"/>
              </w:rPr>
            </w:pPr>
            <w:r>
              <w:rPr>
                <w:color w:val="000000"/>
                <w:sz w:val="28"/>
                <w:szCs w:val="28"/>
              </w:rPr>
              <w:t>单价</w:t>
            </w:r>
          </w:p>
          <w:p>
            <w:pPr>
              <w:pStyle w:val="4"/>
              <w:spacing w:line="400" w:lineRule="exact"/>
              <w:ind w:firstLine="0"/>
              <w:jc w:val="center"/>
              <w:rPr>
                <w:color w:val="000000"/>
                <w:sz w:val="28"/>
                <w:szCs w:val="28"/>
              </w:rPr>
            </w:pPr>
            <w:r>
              <w:rPr>
                <w:color w:val="000000"/>
                <w:sz w:val="28"/>
                <w:szCs w:val="28"/>
              </w:rPr>
              <w:t>（元）</w:t>
            </w:r>
          </w:p>
        </w:tc>
        <w:tc>
          <w:tcPr>
            <w:tcW w:w="992" w:type="dxa"/>
            <w:vAlign w:val="center"/>
          </w:tcPr>
          <w:p>
            <w:pPr>
              <w:pStyle w:val="4"/>
              <w:spacing w:line="400" w:lineRule="exact"/>
              <w:ind w:firstLine="0"/>
              <w:jc w:val="center"/>
              <w:rPr>
                <w:color w:val="000000"/>
                <w:sz w:val="28"/>
                <w:szCs w:val="28"/>
              </w:rPr>
            </w:pPr>
            <w:r>
              <w:rPr>
                <w:color w:val="000000"/>
                <w:sz w:val="28"/>
                <w:szCs w:val="28"/>
              </w:rPr>
              <w:t>总价</w:t>
            </w:r>
          </w:p>
          <w:p>
            <w:pPr>
              <w:pStyle w:val="4"/>
              <w:spacing w:line="400" w:lineRule="exact"/>
              <w:ind w:firstLine="0"/>
              <w:jc w:val="center"/>
              <w:rPr>
                <w:color w:val="000000"/>
                <w:sz w:val="28"/>
                <w:szCs w:val="28"/>
              </w:rPr>
            </w:pPr>
            <w:r>
              <w:rPr>
                <w:color w:val="000000"/>
                <w:sz w:val="28"/>
                <w:szCs w:val="28"/>
              </w:rPr>
              <w:t>（元）</w:t>
            </w:r>
          </w:p>
        </w:tc>
        <w:tc>
          <w:tcPr>
            <w:tcW w:w="663" w:type="dxa"/>
            <w:vAlign w:val="center"/>
          </w:tcPr>
          <w:p>
            <w:pPr>
              <w:pStyle w:val="4"/>
              <w:spacing w:line="400" w:lineRule="exact"/>
              <w:ind w:firstLine="0"/>
              <w:jc w:val="center"/>
              <w:rPr>
                <w:color w:val="000000"/>
                <w:sz w:val="28"/>
                <w:szCs w:val="28"/>
              </w:rPr>
            </w:pPr>
            <w:r>
              <w:rPr>
                <w:color w:val="000000"/>
                <w:sz w:val="28"/>
                <w:szCs w:val="28"/>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r>
              <w:rPr>
                <w:color w:val="000000"/>
                <w:sz w:val="28"/>
                <w:szCs w:val="28"/>
              </w:rPr>
              <w:t>1</w:t>
            </w: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540" w:type="dxa"/>
            <w:vAlign w:val="center"/>
          </w:tcPr>
          <w:p>
            <w:pPr>
              <w:pStyle w:val="4"/>
              <w:spacing w:line="400" w:lineRule="exact"/>
              <w:jc w:val="center"/>
              <w:rPr>
                <w:color w:val="000000"/>
                <w:sz w:val="28"/>
                <w:szCs w:val="28"/>
              </w:rPr>
            </w:pPr>
          </w:p>
        </w:tc>
        <w:tc>
          <w:tcPr>
            <w:tcW w:w="1260" w:type="dxa"/>
            <w:vAlign w:val="center"/>
          </w:tcPr>
          <w:p>
            <w:pPr>
              <w:pStyle w:val="4"/>
              <w:spacing w:line="400" w:lineRule="exact"/>
              <w:jc w:val="center"/>
              <w:rPr>
                <w:color w:val="000000"/>
                <w:sz w:val="28"/>
                <w:szCs w:val="28"/>
              </w:rPr>
            </w:pPr>
          </w:p>
        </w:tc>
        <w:tc>
          <w:tcPr>
            <w:tcW w:w="2340" w:type="dxa"/>
            <w:vAlign w:val="center"/>
          </w:tcPr>
          <w:p>
            <w:pPr>
              <w:pStyle w:val="4"/>
              <w:spacing w:line="400" w:lineRule="exact"/>
              <w:jc w:val="center"/>
              <w:rPr>
                <w:color w:val="000000"/>
                <w:sz w:val="28"/>
                <w:szCs w:val="28"/>
              </w:rPr>
            </w:pPr>
          </w:p>
        </w:tc>
        <w:tc>
          <w:tcPr>
            <w:tcW w:w="1045" w:type="dxa"/>
            <w:vAlign w:val="center"/>
          </w:tcPr>
          <w:p>
            <w:pPr>
              <w:pStyle w:val="4"/>
              <w:spacing w:line="400" w:lineRule="exact"/>
              <w:jc w:val="center"/>
              <w:rPr>
                <w:color w:val="000000"/>
                <w:sz w:val="28"/>
                <w:szCs w:val="28"/>
              </w:rPr>
            </w:pPr>
          </w:p>
        </w:tc>
        <w:tc>
          <w:tcPr>
            <w:tcW w:w="992" w:type="dxa"/>
            <w:vAlign w:val="center"/>
          </w:tcPr>
          <w:p>
            <w:pPr>
              <w:pStyle w:val="4"/>
              <w:spacing w:line="400" w:lineRule="exact"/>
              <w:jc w:val="center"/>
              <w:rPr>
                <w:color w:val="000000"/>
                <w:sz w:val="28"/>
                <w:szCs w:val="28"/>
              </w:rPr>
            </w:pPr>
          </w:p>
        </w:tc>
        <w:tc>
          <w:tcPr>
            <w:tcW w:w="663" w:type="dxa"/>
            <w:vAlign w:val="center"/>
          </w:tcPr>
          <w:p>
            <w:pPr>
              <w:pStyle w:val="4"/>
              <w:spacing w:line="400" w:lineRule="exact"/>
              <w:jc w:val="center"/>
              <w:rPr>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4" w:hRule="atLeast"/>
          <w:jc w:val="center"/>
        </w:trPr>
        <w:tc>
          <w:tcPr>
            <w:tcW w:w="1800" w:type="dxa"/>
            <w:gridSpan w:val="2"/>
            <w:vAlign w:val="center"/>
          </w:tcPr>
          <w:p>
            <w:pPr>
              <w:pStyle w:val="4"/>
              <w:spacing w:line="400" w:lineRule="exact"/>
              <w:rPr>
                <w:color w:val="000000"/>
                <w:sz w:val="28"/>
                <w:szCs w:val="28"/>
              </w:rPr>
            </w:pPr>
            <w:r>
              <w:rPr>
                <w:color w:val="000000"/>
                <w:sz w:val="28"/>
                <w:szCs w:val="28"/>
              </w:rPr>
              <w:t>合 计</w:t>
            </w:r>
          </w:p>
          <w:p>
            <w:pPr>
              <w:pStyle w:val="4"/>
              <w:spacing w:line="400" w:lineRule="exact"/>
              <w:ind w:firstLine="280" w:firstLineChars="100"/>
              <w:rPr>
                <w:color w:val="000000"/>
                <w:sz w:val="28"/>
                <w:szCs w:val="28"/>
              </w:rPr>
            </w:pPr>
            <w:r>
              <w:rPr>
                <w:color w:val="000000"/>
                <w:sz w:val="28"/>
                <w:szCs w:val="28"/>
              </w:rPr>
              <w:t>（大写）</w:t>
            </w:r>
          </w:p>
        </w:tc>
        <w:tc>
          <w:tcPr>
            <w:tcW w:w="7380" w:type="dxa"/>
            <w:gridSpan w:val="7"/>
            <w:vAlign w:val="center"/>
          </w:tcPr>
          <w:p>
            <w:pPr>
              <w:pStyle w:val="4"/>
              <w:spacing w:line="400" w:lineRule="exact"/>
              <w:ind w:firstLine="280" w:firstLineChars="100"/>
              <w:rPr>
                <w:color w:val="000000"/>
                <w:sz w:val="28"/>
                <w:szCs w:val="28"/>
              </w:rPr>
            </w:pPr>
          </w:p>
        </w:tc>
      </w:tr>
    </w:tbl>
    <w:p>
      <w:pPr>
        <w:spacing w:line="480" w:lineRule="exact"/>
        <w:ind w:left="480"/>
        <w:rPr>
          <w:bCs/>
          <w:color w:val="000000"/>
        </w:rPr>
      </w:pPr>
    </w:p>
    <w:p>
      <w:pPr>
        <w:spacing w:line="480" w:lineRule="exact"/>
        <w:rPr>
          <w:bCs/>
          <w:color w:val="000000"/>
        </w:rPr>
      </w:pPr>
    </w:p>
    <w:p>
      <w:pPr>
        <w:spacing w:line="480" w:lineRule="exact"/>
        <w:rPr>
          <w:bCs/>
          <w:color w:val="000000"/>
        </w:rPr>
      </w:pPr>
    </w:p>
    <w:p>
      <w:pPr>
        <w:spacing w:line="480" w:lineRule="exact"/>
        <w:ind w:right="560"/>
        <w:rPr>
          <w:color w:val="000000"/>
          <w:sz w:val="28"/>
          <w:szCs w:val="28"/>
        </w:rPr>
      </w:pPr>
      <w:r>
        <w:rPr>
          <w:color w:val="000000"/>
          <w:sz w:val="28"/>
          <w:szCs w:val="28"/>
        </w:rPr>
        <w:t xml:space="preserve">                                  </w:t>
      </w:r>
    </w:p>
    <w:p>
      <w:pPr>
        <w:spacing w:line="480" w:lineRule="exact"/>
        <w:ind w:right="560"/>
        <w:rPr>
          <w:color w:val="000000"/>
          <w:sz w:val="28"/>
          <w:szCs w:val="28"/>
        </w:rPr>
      </w:pPr>
      <w:r>
        <w:rPr>
          <w:color w:val="000000"/>
          <w:sz w:val="28"/>
          <w:szCs w:val="28"/>
        </w:rPr>
        <w:t xml:space="preserve">                                   投标人（公章）：</w:t>
      </w:r>
    </w:p>
    <w:p>
      <w:pPr>
        <w:spacing w:line="480" w:lineRule="exact"/>
        <w:ind w:right="560"/>
        <w:rPr>
          <w:bCs/>
          <w:color w:val="000000"/>
          <w:sz w:val="28"/>
          <w:szCs w:val="28"/>
        </w:rPr>
      </w:pPr>
      <w:r>
        <w:rPr>
          <w:color w:val="000000"/>
          <w:sz w:val="28"/>
          <w:szCs w:val="28"/>
        </w:rPr>
        <w:t xml:space="preserve">                               投标人全权代表签字：</w:t>
      </w:r>
    </w:p>
    <w:p>
      <w:pPr>
        <w:spacing w:line="480" w:lineRule="exact"/>
        <w:ind w:left="6221" w:leftChars="229" w:hanging="5740" w:hangingChars="2050"/>
        <w:rPr>
          <w:bCs/>
          <w:color w:val="000000"/>
          <w:sz w:val="28"/>
          <w:szCs w:val="28"/>
        </w:rPr>
      </w:pPr>
      <w:r>
        <w:rPr>
          <w:bCs/>
          <w:color w:val="000000"/>
          <w:sz w:val="28"/>
          <w:szCs w:val="28"/>
        </w:rPr>
        <w:t xml:space="preserve">                                       年   月   日</w:t>
      </w:r>
    </w:p>
    <w:p>
      <w:pPr>
        <w:spacing w:line="480" w:lineRule="exact"/>
        <w:ind w:left="6221" w:leftChars="229" w:hanging="5740" w:hangingChars="2050"/>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jc w:val="left"/>
        <w:rPr>
          <w:b/>
          <w:color w:val="000000"/>
          <w:sz w:val="28"/>
          <w:szCs w:val="28"/>
          <w:lang w:val="zh-CN"/>
        </w:rPr>
      </w:pPr>
    </w:p>
    <w:p>
      <w:pPr>
        <w:spacing w:line="480" w:lineRule="exact"/>
        <w:jc w:val="left"/>
        <w:rPr>
          <w:b/>
          <w:color w:val="000000"/>
          <w:sz w:val="28"/>
          <w:szCs w:val="28"/>
          <w:lang w:val="zh-CN"/>
        </w:rPr>
      </w:pPr>
    </w:p>
    <w:p>
      <w:pPr>
        <w:spacing w:line="360" w:lineRule="auto"/>
        <w:outlineLvl w:val="1"/>
        <w:rPr>
          <w:b/>
          <w:bCs/>
          <w:color w:val="000000"/>
          <w:sz w:val="28"/>
          <w:szCs w:val="28"/>
        </w:rPr>
      </w:pPr>
      <w:r>
        <w:rPr>
          <w:b/>
          <w:color w:val="000000"/>
          <w:sz w:val="28"/>
          <w:szCs w:val="28"/>
          <w:lang w:val="zh-CN"/>
        </w:rPr>
        <w:t>格式六：</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2023-01</w:t>
      </w:r>
    </w:p>
    <w:p>
      <w:pPr>
        <w:autoSpaceDE w:val="0"/>
        <w:autoSpaceDN w:val="0"/>
        <w:adjustRightInd w:val="0"/>
        <w:spacing w:line="360" w:lineRule="auto"/>
        <w:ind w:left="321" w:hanging="321" w:hangingChars="100"/>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跨境电商整体实践教学平台</w:t>
      </w:r>
    </w:p>
    <w:p>
      <w:pPr>
        <w:spacing w:line="480" w:lineRule="exact"/>
        <w:rPr>
          <w:bCs/>
          <w:color w:val="000000"/>
          <w:sz w:val="28"/>
          <w:szCs w:val="28"/>
        </w:rPr>
      </w:pPr>
    </w:p>
    <w:tbl>
      <w:tblPr>
        <w:tblStyle w:val="15"/>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outlineLvl w:val="0"/>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p>
    <w:p>
      <w:pPr>
        <w:spacing w:line="360" w:lineRule="auto"/>
        <w:outlineLvl w:val="1"/>
        <w:rPr>
          <w:b/>
          <w:bCs/>
          <w:color w:val="000000"/>
          <w:sz w:val="28"/>
          <w:szCs w:val="28"/>
        </w:rPr>
      </w:pPr>
      <w:r>
        <w:rPr>
          <w:b/>
          <w:color w:val="000000"/>
          <w:sz w:val="28"/>
          <w:szCs w:val="28"/>
          <w:lang w:val="zh-CN"/>
        </w:rPr>
        <w:t>格式七：</w:t>
      </w:r>
    </w:p>
    <w:p>
      <w:pPr>
        <w:autoSpaceDE w:val="0"/>
        <w:autoSpaceDN w:val="0"/>
        <w:adjustRightInd w:val="0"/>
        <w:spacing w:line="360" w:lineRule="auto"/>
        <w:jc w:val="center"/>
        <w:rPr>
          <w:b/>
          <w:bCs/>
          <w:color w:val="000000"/>
          <w:kern w:val="0"/>
          <w:sz w:val="36"/>
          <w:szCs w:val="36"/>
          <w:lang w:val="zh-CN"/>
        </w:rPr>
      </w:pPr>
      <w:r>
        <w:rPr>
          <w:b/>
          <w:bCs/>
          <w:color w:val="000000"/>
          <w:kern w:val="0"/>
          <w:sz w:val="36"/>
          <w:szCs w:val="36"/>
          <w:lang w:val="zh-CN"/>
        </w:rPr>
        <w:t>技术支持和售后服务承诺书</w:t>
      </w:r>
    </w:p>
    <w:p>
      <w:pPr>
        <w:autoSpaceDE w:val="0"/>
        <w:autoSpaceDN w:val="0"/>
        <w:adjustRightInd w:val="0"/>
        <w:jc w:val="center"/>
        <w:rPr>
          <w:color w:val="000000"/>
          <w:kern w:val="0"/>
          <w:sz w:val="24"/>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2023-01</w:t>
      </w:r>
    </w:p>
    <w:p>
      <w:pPr>
        <w:autoSpaceDE w:val="0"/>
        <w:autoSpaceDN w:val="0"/>
        <w:adjustRightInd w:val="0"/>
        <w:spacing w:line="360" w:lineRule="auto"/>
        <w:ind w:left="321" w:hanging="321" w:hangingChars="100"/>
        <w:rPr>
          <w:b/>
          <w:color w:val="000000"/>
          <w:sz w:val="28"/>
          <w:szCs w:val="28"/>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跨境电商整体实践教学平台</w:t>
      </w:r>
    </w:p>
    <w:p>
      <w:pPr>
        <w:snapToGrid w:val="0"/>
        <w:spacing w:line="360" w:lineRule="auto"/>
        <w:rPr>
          <w:b/>
          <w:color w:val="000000"/>
          <w:sz w:val="32"/>
          <w:szCs w:val="32"/>
        </w:rPr>
      </w:pPr>
    </w:p>
    <w:tbl>
      <w:tblPr>
        <w:tblStyle w:val="15"/>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sz w:val="20"/>
                <w:szCs w:val="20"/>
              </w:rPr>
            </w:pPr>
          </w:p>
        </w:tc>
      </w:tr>
    </w:tbl>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rPr>
          <w:color w:val="000000"/>
          <w:sz w:val="28"/>
          <w:szCs w:val="28"/>
          <w:lang w:val="zh-CN"/>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spacing w:line="360" w:lineRule="auto"/>
        <w:outlineLvl w:val="1"/>
        <w:rPr>
          <w:color w:val="000000"/>
          <w:sz w:val="28"/>
          <w:szCs w:val="28"/>
        </w:rPr>
      </w:pPr>
      <w:r>
        <w:rPr>
          <w:b/>
          <w:color w:val="000000"/>
          <w:sz w:val="28"/>
          <w:szCs w:val="28"/>
        </w:rPr>
        <w:br w:type="page"/>
      </w:r>
      <w:r>
        <w:rPr>
          <w:b/>
          <w:color w:val="000000"/>
          <w:sz w:val="28"/>
          <w:szCs w:val="28"/>
        </w:rPr>
        <w:t>格式八：</w:t>
      </w:r>
    </w:p>
    <w:p>
      <w:pPr>
        <w:autoSpaceDE w:val="0"/>
        <w:autoSpaceDN w:val="0"/>
        <w:adjustRightInd w:val="0"/>
        <w:spacing w:line="360" w:lineRule="auto"/>
        <w:jc w:val="center"/>
        <w:rPr>
          <w:b/>
          <w:bCs/>
          <w:color w:val="000000"/>
          <w:kern w:val="0"/>
          <w:sz w:val="36"/>
          <w:szCs w:val="36"/>
          <w:lang w:val="zh-CN"/>
        </w:rPr>
      </w:pPr>
      <w:r>
        <w:rPr>
          <w:rFonts w:hint="eastAsia"/>
          <w:b/>
          <w:bCs/>
          <w:color w:val="000000"/>
          <w:kern w:val="0"/>
          <w:sz w:val="36"/>
          <w:szCs w:val="36"/>
        </w:rPr>
        <w:t>类似</w:t>
      </w:r>
      <w:r>
        <w:rPr>
          <w:b/>
          <w:bCs/>
          <w:color w:val="000000"/>
          <w:kern w:val="0"/>
          <w:sz w:val="36"/>
          <w:szCs w:val="36"/>
          <w:lang w:val="zh-CN"/>
        </w:rPr>
        <w:t>项目实施情况一览表</w:t>
      </w:r>
    </w:p>
    <w:p>
      <w:pPr>
        <w:snapToGrid w:val="0"/>
        <w:spacing w:line="360" w:lineRule="auto"/>
        <w:ind w:firstLine="125" w:firstLineChars="50"/>
        <w:rPr>
          <w:color w:val="000000"/>
          <w:spacing w:val="20"/>
          <w:szCs w:val="21"/>
        </w:rPr>
      </w:pPr>
    </w:p>
    <w:p>
      <w:pPr>
        <w:autoSpaceDE w:val="0"/>
        <w:autoSpaceDN w:val="0"/>
        <w:adjustRightInd w:val="0"/>
        <w:spacing w:line="360" w:lineRule="auto"/>
        <w:rPr>
          <w:rFonts w:ascii="宋体" w:hAnsi="宋体" w:cs="宋体"/>
          <w:b/>
          <w:color w:val="000000"/>
          <w:sz w:val="32"/>
          <w:szCs w:val="32"/>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2023-01</w:t>
      </w:r>
    </w:p>
    <w:p>
      <w:pPr>
        <w:autoSpaceDE w:val="0"/>
        <w:autoSpaceDN w:val="0"/>
        <w:adjustRightInd w:val="0"/>
        <w:spacing w:line="360" w:lineRule="auto"/>
        <w:ind w:left="321" w:hanging="321" w:hangingChars="100"/>
        <w:rPr>
          <w:b/>
          <w:color w:val="000000"/>
          <w:sz w:val="32"/>
          <w:szCs w:val="32"/>
        </w:rPr>
      </w:pPr>
      <w:r>
        <w:rPr>
          <w:rFonts w:hint="eastAsia" w:ascii="宋体" w:hAnsi="宋体" w:cs="宋体"/>
          <w:b/>
          <w:bCs/>
          <w:color w:val="000000"/>
          <w:sz w:val="32"/>
          <w:szCs w:val="32"/>
          <w:lang w:val="zh-CN"/>
        </w:rPr>
        <w:t>项目名称：</w:t>
      </w:r>
      <w:r>
        <w:rPr>
          <w:rFonts w:hint="eastAsia" w:ascii="宋体" w:hAnsi="宋体" w:cs="宋体"/>
          <w:b/>
          <w:color w:val="000000"/>
          <w:sz w:val="32"/>
          <w:szCs w:val="32"/>
          <w:lang w:val="zh-CN"/>
        </w:rPr>
        <w:t>跨境电商整体实践教学平台</w:t>
      </w:r>
    </w:p>
    <w:tbl>
      <w:tblPr>
        <w:tblStyle w:val="15"/>
        <w:tblpPr w:leftFromText="180" w:rightFromText="180" w:vertAnchor="text" w:horzAnchor="margin" w:tblpXSpec="center" w:tblpY="524"/>
        <w:tblW w:w="90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2008"/>
        <w:gridCol w:w="1312"/>
        <w:gridCol w:w="1346"/>
        <w:gridCol w:w="2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vAlign w:val="center"/>
          </w:tcPr>
          <w:p>
            <w:pPr>
              <w:jc w:val="center"/>
              <w:rPr>
                <w:b/>
                <w:bCs/>
                <w:color w:val="000000"/>
                <w:sz w:val="24"/>
              </w:rPr>
            </w:pPr>
            <w:r>
              <w:rPr>
                <w:b/>
                <w:bCs/>
                <w:color w:val="000000"/>
                <w:sz w:val="24"/>
              </w:rPr>
              <w:t>采购单位名称</w:t>
            </w:r>
          </w:p>
        </w:tc>
        <w:tc>
          <w:tcPr>
            <w:tcW w:w="2008" w:type="dxa"/>
            <w:vAlign w:val="center"/>
          </w:tcPr>
          <w:p>
            <w:pPr>
              <w:jc w:val="center"/>
              <w:rPr>
                <w:b/>
                <w:bCs/>
                <w:color w:val="000000"/>
                <w:sz w:val="24"/>
              </w:rPr>
            </w:pPr>
            <w:r>
              <w:rPr>
                <w:b/>
                <w:bCs/>
                <w:color w:val="000000"/>
                <w:sz w:val="24"/>
              </w:rPr>
              <w:t>项目名称</w:t>
            </w:r>
          </w:p>
        </w:tc>
        <w:tc>
          <w:tcPr>
            <w:tcW w:w="1312" w:type="dxa"/>
            <w:vAlign w:val="center"/>
          </w:tcPr>
          <w:p>
            <w:pPr>
              <w:jc w:val="center"/>
              <w:rPr>
                <w:b/>
                <w:bCs/>
                <w:color w:val="000000"/>
                <w:sz w:val="24"/>
              </w:rPr>
            </w:pPr>
            <w:r>
              <w:rPr>
                <w:b/>
                <w:bCs/>
                <w:color w:val="000000"/>
                <w:sz w:val="24"/>
              </w:rPr>
              <w:t>采购数量</w:t>
            </w:r>
          </w:p>
        </w:tc>
        <w:tc>
          <w:tcPr>
            <w:tcW w:w="1346" w:type="dxa"/>
            <w:vAlign w:val="center"/>
          </w:tcPr>
          <w:p>
            <w:pPr>
              <w:jc w:val="center"/>
              <w:rPr>
                <w:b/>
                <w:bCs/>
                <w:color w:val="000000"/>
                <w:sz w:val="24"/>
              </w:rPr>
            </w:pPr>
            <w:r>
              <w:rPr>
                <w:b/>
                <w:bCs/>
                <w:color w:val="000000"/>
                <w:sz w:val="24"/>
              </w:rPr>
              <w:t>合同金额（万元）</w:t>
            </w:r>
          </w:p>
        </w:tc>
        <w:tc>
          <w:tcPr>
            <w:tcW w:w="2048" w:type="dxa"/>
            <w:vAlign w:val="center"/>
          </w:tcPr>
          <w:p>
            <w:pPr>
              <w:jc w:val="center"/>
              <w:rPr>
                <w:b/>
                <w:bCs/>
                <w:color w:val="000000"/>
                <w:sz w:val="24"/>
              </w:rPr>
            </w:pPr>
            <w:r>
              <w:rPr>
                <w:b/>
                <w:bCs/>
                <w:color w:val="000000"/>
                <w:sz w:val="24"/>
              </w:rPr>
              <w:t>采购单位联系人及联系电话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2349" w:type="dxa"/>
          </w:tcPr>
          <w:p>
            <w:pPr>
              <w:jc w:val="center"/>
              <w:rPr>
                <w:bCs/>
                <w:color w:val="000000"/>
                <w:sz w:val="32"/>
              </w:rPr>
            </w:pPr>
          </w:p>
        </w:tc>
        <w:tc>
          <w:tcPr>
            <w:tcW w:w="2008" w:type="dxa"/>
          </w:tcPr>
          <w:p>
            <w:pPr>
              <w:jc w:val="center"/>
              <w:rPr>
                <w:bCs/>
                <w:color w:val="000000"/>
                <w:sz w:val="32"/>
              </w:rPr>
            </w:pPr>
          </w:p>
        </w:tc>
        <w:tc>
          <w:tcPr>
            <w:tcW w:w="1312" w:type="dxa"/>
          </w:tcPr>
          <w:p>
            <w:pPr>
              <w:jc w:val="center"/>
              <w:rPr>
                <w:bCs/>
                <w:color w:val="000000"/>
                <w:sz w:val="32"/>
              </w:rPr>
            </w:pPr>
          </w:p>
        </w:tc>
        <w:tc>
          <w:tcPr>
            <w:tcW w:w="1346" w:type="dxa"/>
          </w:tcPr>
          <w:p>
            <w:pPr>
              <w:jc w:val="center"/>
              <w:rPr>
                <w:bCs/>
                <w:color w:val="000000"/>
                <w:sz w:val="32"/>
              </w:rPr>
            </w:pPr>
          </w:p>
        </w:tc>
        <w:tc>
          <w:tcPr>
            <w:tcW w:w="2048" w:type="dxa"/>
          </w:tcPr>
          <w:p>
            <w:pPr>
              <w:jc w:val="center"/>
              <w:rPr>
                <w:bCs/>
                <w:color w:val="000000"/>
                <w:sz w:val="32"/>
              </w:rPr>
            </w:pPr>
          </w:p>
        </w:tc>
      </w:tr>
    </w:tbl>
    <w:p>
      <w:pPr>
        <w:autoSpaceDE w:val="0"/>
        <w:autoSpaceDN w:val="0"/>
        <w:adjustRightInd w:val="0"/>
        <w:spacing w:line="360" w:lineRule="auto"/>
        <w:jc w:val="center"/>
        <w:rPr>
          <w:b/>
          <w:bCs/>
          <w:color w:val="000000"/>
          <w:kern w:val="0"/>
          <w:sz w:val="32"/>
          <w:szCs w:val="32"/>
          <w:lang w:val="zh-CN"/>
        </w:rPr>
      </w:pPr>
    </w:p>
    <w:p>
      <w:pPr>
        <w:spacing w:line="360" w:lineRule="auto"/>
        <w:rPr>
          <w:bCs/>
          <w:color w:val="000000"/>
          <w:sz w:val="32"/>
        </w:rPr>
      </w:pPr>
    </w:p>
    <w:p>
      <w:pPr>
        <w:autoSpaceDE w:val="0"/>
        <w:autoSpaceDN w:val="0"/>
        <w:adjustRightInd w:val="0"/>
        <w:spacing w:line="360" w:lineRule="auto"/>
        <w:rPr>
          <w:color w:val="000000"/>
          <w:sz w:val="28"/>
          <w:szCs w:val="28"/>
        </w:rPr>
      </w:pPr>
      <w:r>
        <w:rPr>
          <w:color w:val="000000"/>
          <w:sz w:val="28"/>
          <w:szCs w:val="28"/>
          <w:lang w:val="zh-CN"/>
        </w:rPr>
        <w:t>投标人（公章）：</w:t>
      </w:r>
    </w:p>
    <w:p>
      <w:pPr>
        <w:autoSpaceDE w:val="0"/>
        <w:autoSpaceDN w:val="0"/>
        <w:adjustRightInd w:val="0"/>
        <w:spacing w:line="360" w:lineRule="auto"/>
        <w:rPr>
          <w:color w:val="000000"/>
          <w:sz w:val="28"/>
          <w:szCs w:val="28"/>
        </w:rPr>
      </w:pPr>
      <w:r>
        <w:rPr>
          <w:color w:val="000000"/>
          <w:sz w:val="28"/>
          <w:szCs w:val="28"/>
          <w:lang w:val="zh-CN"/>
        </w:rPr>
        <w:t>投标人全权代表签字：</w:t>
      </w:r>
    </w:p>
    <w:p>
      <w:pPr>
        <w:autoSpaceDE w:val="0"/>
        <w:autoSpaceDN w:val="0"/>
        <w:adjustRightInd w:val="0"/>
        <w:spacing w:line="360" w:lineRule="auto"/>
        <w:rPr>
          <w:color w:val="000000"/>
          <w:sz w:val="28"/>
          <w:szCs w:val="28"/>
        </w:rPr>
      </w:pPr>
      <w:r>
        <w:rPr>
          <w:color w:val="000000"/>
          <w:sz w:val="28"/>
          <w:szCs w:val="28"/>
          <w:lang w:val="zh-CN"/>
        </w:rPr>
        <w:t>日期</w:t>
      </w:r>
      <w:r>
        <w:rPr>
          <w:color w:val="000000"/>
          <w:sz w:val="28"/>
          <w:szCs w:val="28"/>
        </w:rPr>
        <w:t>：</w:t>
      </w:r>
      <w:r>
        <w:rPr>
          <w:color w:val="000000"/>
          <w:sz w:val="28"/>
          <w:szCs w:val="28"/>
          <w:u w:val="single"/>
        </w:rPr>
        <w:t xml:space="preserve">      </w:t>
      </w:r>
      <w:r>
        <w:rPr>
          <w:color w:val="000000"/>
          <w:sz w:val="28"/>
          <w:szCs w:val="28"/>
          <w:lang w:val="zh-CN"/>
        </w:rPr>
        <w:t>年</w:t>
      </w:r>
      <w:r>
        <w:rPr>
          <w:color w:val="000000"/>
          <w:sz w:val="28"/>
          <w:szCs w:val="28"/>
          <w:u w:val="single"/>
        </w:rPr>
        <w:t xml:space="preserve">      </w:t>
      </w:r>
      <w:r>
        <w:rPr>
          <w:color w:val="000000"/>
          <w:sz w:val="28"/>
          <w:szCs w:val="28"/>
          <w:lang w:val="zh-CN"/>
        </w:rPr>
        <w:t>月</w:t>
      </w:r>
      <w:r>
        <w:rPr>
          <w:color w:val="000000"/>
          <w:sz w:val="28"/>
          <w:szCs w:val="28"/>
          <w:u w:val="single"/>
        </w:rPr>
        <w:t xml:space="preserve">      </w:t>
      </w:r>
      <w:r>
        <w:rPr>
          <w:color w:val="000000"/>
          <w:sz w:val="28"/>
          <w:szCs w:val="28"/>
          <w:lang w:val="zh-CN"/>
        </w:rPr>
        <w:t>日</w:t>
      </w:r>
    </w:p>
    <w:p>
      <w:pPr>
        <w:autoSpaceDE w:val="0"/>
        <w:autoSpaceDN w:val="0"/>
        <w:adjustRightInd w:val="0"/>
        <w:spacing w:line="440" w:lineRule="exact"/>
        <w:rPr>
          <w:b/>
          <w:bCs/>
          <w:color w:val="000000"/>
          <w:sz w:val="28"/>
          <w:szCs w:val="28"/>
          <w:lang w:val="zh-CN"/>
        </w:rPr>
      </w:pPr>
    </w:p>
    <w:p>
      <w:pPr>
        <w:autoSpaceDE w:val="0"/>
        <w:autoSpaceDN w:val="0"/>
        <w:adjustRightInd w:val="0"/>
        <w:spacing w:line="440" w:lineRule="exact"/>
        <w:rPr>
          <w:b/>
          <w:bCs/>
          <w:color w:val="000000"/>
          <w:sz w:val="28"/>
          <w:szCs w:val="28"/>
          <w:lang w:val="zh-CN"/>
        </w:rPr>
      </w:pPr>
    </w:p>
    <w:p>
      <w:pPr>
        <w:pStyle w:val="2"/>
        <w:ind w:left="0" w:leftChars="0" w:firstLine="0" w:firstLineChars="0"/>
      </w:pPr>
    </w:p>
    <w:p>
      <w:pPr>
        <w:spacing w:line="360" w:lineRule="auto"/>
        <w:outlineLvl w:val="1"/>
        <w:rPr>
          <w:rFonts w:ascii="宋体" w:hAnsi="宋体" w:cs="宋体"/>
          <w:b/>
          <w:sz w:val="24"/>
        </w:rPr>
      </w:pPr>
      <w:r>
        <w:rPr>
          <w:rFonts w:hint="eastAsia" w:ascii="宋体" w:hAnsi="宋体" w:cs="宋体"/>
          <w:b/>
          <w:color w:val="000000"/>
          <w:sz w:val="28"/>
          <w:szCs w:val="28"/>
        </w:rPr>
        <w:t>格式九：</w:t>
      </w:r>
    </w:p>
    <w:p>
      <w:pPr>
        <w:spacing w:line="500" w:lineRule="exact"/>
        <w:jc w:val="center"/>
        <w:rPr>
          <w:rFonts w:ascii="宋体" w:hAnsi="宋体" w:cs="宋体"/>
          <w:b/>
          <w:bCs/>
          <w:sz w:val="32"/>
          <w:szCs w:val="32"/>
        </w:rPr>
      </w:pPr>
      <w:r>
        <w:rPr>
          <w:rFonts w:hint="eastAsia" w:ascii="宋体" w:hAnsi="宋体" w:cs="宋体"/>
          <w:b/>
          <w:bCs/>
          <w:sz w:val="32"/>
          <w:szCs w:val="32"/>
        </w:rPr>
        <w:t>中小企业声明函（货物）</w:t>
      </w:r>
    </w:p>
    <w:p>
      <w:pPr>
        <w:spacing w:line="500" w:lineRule="exact"/>
        <w:jc w:val="center"/>
        <w:rPr>
          <w:rFonts w:ascii="宋体" w:hAnsi="宋体" w:cs="宋体"/>
          <w:sz w:val="20"/>
          <w:szCs w:val="20"/>
        </w:rPr>
      </w:pPr>
    </w:p>
    <w:p>
      <w:pPr>
        <w:spacing w:line="500" w:lineRule="exact"/>
        <w:ind w:firstLine="560" w:firstLineChars="200"/>
        <w:rPr>
          <w:rFonts w:ascii="宋体" w:hAnsi="宋体" w:cs="宋体"/>
          <w:sz w:val="28"/>
          <w:szCs w:val="28"/>
        </w:rPr>
      </w:pPr>
      <w:r>
        <w:rPr>
          <w:rFonts w:hint="eastAsia" w:ascii="宋体" w:hAnsi="宋体" w:cs="宋体"/>
          <w:sz w:val="28"/>
          <w:szCs w:val="28"/>
        </w:rPr>
        <w:t>本公司郑重声明，根据《政府采购促进中小企业发展管理办法》（财库﹝2020﹞46 号）的规定，本公司参加</w:t>
      </w:r>
      <w:r>
        <w:rPr>
          <w:rFonts w:hint="eastAsia" w:ascii="宋体" w:hAnsi="宋体" w:cs="宋体"/>
          <w:sz w:val="28"/>
          <w:szCs w:val="28"/>
          <w:u w:val="single"/>
        </w:rPr>
        <w:t>（单位名称）</w:t>
      </w:r>
      <w:r>
        <w:rPr>
          <w:rFonts w:hint="eastAsia" w:ascii="宋体" w:hAnsi="宋体" w:cs="宋体"/>
          <w:sz w:val="28"/>
          <w:szCs w:val="28"/>
        </w:rPr>
        <w:t>的</w:t>
      </w:r>
      <w:r>
        <w:rPr>
          <w:rFonts w:hint="eastAsia" w:ascii="宋体" w:hAnsi="宋体" w:cs="宋体"/>
          <w:sz w:val="28"/>
          <w:szCs w:val="28"/>
          <w:u w:val="single"/>
        </w:rPr>
        <w:t>（项目名称）</w:t>
      </w:r>
      <w:r>
        <w:rPr>
          <w:rFonts w:hint="eastAsia" w:ascii="宋体" w:hAnsi="宋体" w:cs="宋体"/>
          <w:sz w:val="28"/>
          <w:szCs w:val="28"/>
        </w:rPr>
        <w:t>采购活动，提供的货物全部由符合政策要求的中小企业制造。相关企业的具体情况如下：</w:t>
      </w:r>
    </w:p>
    <w:p>
      <w:pPr>
        <w:spacing w:line="500" w:lineRule="exact"/>
        <w:ind w:firstLine="560" w:firstLineChars="200"/>
        <w:rPr>
          <w:rFonts w:ascii="宋体" w:hAnsi="宋体" w:cs="宋体"/>
          <w:sz w:val="28"/>
          <w:szCs w:val="28"/>
        </w:rPr>
      </w:pPr>
      <w:r>
        <w:rPr>
          <w:rFonts w:hint="eastAsia" w:ascii="宋体" w:hAnsi="宋体" w:cs="宋体"/>
          <w:sz w:val="28"/>
          <w:szCs w:val="28"/>
        </w:rPr>
        <w:t>1.</w:t>
      </w:r>
      <w:r>
        <w:rPr>
          <w:rFonts w:hint="eastAsia" w:ascii="宋体" w:hAnsi="宋体" w:cs="宋体"/>
          <w:sz w:val="28"/>
          <w:szCs w:val="28"/>
          <w:u w:val="single"/>
        </w:rPr>
        <w:t xml:space="preserve"> （标的名称） </w:t>
      </w:r>
      <w:r>
        <w:rPr>
          <w:rFonts w:hint="eastAsia" w:ascii="宋体" w:hAnsi="宋体" w:cs="宋体"/>
          <w:sz w:val="28"/>
          <w:szCs w:val="28"/>
        </w:rPr>
        <w:t>，属于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 xml:space="preserve">（企业名称） </w:t>
      </w:r>
      <w:r>
        <w:rPr>
          <w:rFonts w:hint="eastAsia" w:ascii="宋体" w:hAnsi="宋体" w:cs="宋体"/>
          <w:sz w:val="28"/>
          <w:szCs w:val="28"/>
        </w:rPr>
        <w:t>，从业人员</w:t>
      </w:r>
      <w:r>
        <w:rPr>
          <w:rFonts w:hint="eastAsia" w:ascii="宋体" w:hAnsi="宋体" w:cs="宋体"/>
          <w:sz w:val="28"/>
          <w:szCs w:val="28"/>
          <w:u w:val="single"/>
        </w:rPr>
        <w:t xml:space="preserve">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 xml:space="preserve">    </w:t>
      </w:r>
      <w:r>
        <w:rPr>
          <w:rFonts w:hint="eastAsia" w:ascii="宋体" w:hAnsi="宋体" w:cs="宋体"/>
          <w:sz w:val="28"/>
          <w:szCs w:val="28"/>
        </w:rPr>
        <w:t xml:space="preserve">万元，资产总额为 </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2. </w:t>
      </w:r>
      <w:r>
        <w:rPr>
          <w:rFonts w:hint="eastAsia" w:ascii="宋体" w:hAnsi="宋体" w:cs="宋体"/>
          <w:sz w:val="28"/>
          <w:szCs w:val="28"/>
          <w:u w:val="single"/>
        </w:rPr>
        <w:t>（标的名称）</w:t>
      </w:r>
      <w:r>
        <w:rPr>
          <w:rFonts w:hint="eastAsia" w:ascii="宋体" w:hAnsi="宋体" w:cs="宋体"/>
          <w:sz w:val="28"/>
          <w:szCs w:val="28"/>
        </w:rPr>
        <w:t xml:space="preserve"> ，属于</w:t>
      </w:r>
      <w:r>
        <w:rPr>
          <w:rFonts w:hint="eastAsia" w:ascii="宋体" w:hAnsi="宋体" w:cs="宋体"/>
          <w:sz w:val="28"/>
          <w:szCs w:val="28"/>
          <w:u w:val="single"/>
        </w:rPr>
        <w:t xml:space="preserve">（采购文件中明确的所属行业） </w:t>
      </w:r>
      <w:r>
        <w:rPr>
          <w:rFonts w:hint="eastAsia" w:ascii="宋体" w:hAnsi="宋体" w:cs="宋体"/>
          <w:sz w:val="28"/>
          <w:szCs w:val="28"/>
        </w:rPr>
        <w:t>行业；制造商为</w:t>
      </w:r>
      <w:r>
        <w:rPr>
          <w:rFonts w:hint="eastAsia" w:ascii="宋体" w:hAnsi="宋体" w:cs="宋体"/>
          <w:sz w:val="28"/>
          <w:szCs w:val="28"/>
          <w:u w:val="single"/>
        </w:rPr>
        <w:t>（企业名称）</w:t>
      </w:r>
      <w:r>
        <w:rPr>
          <w:rFonts w:hint="eastAsia" w:ascii="宋体" w:hAnsi="宋体" w:cs="宋体"/>
          <w:sz w:val="28"/>
          <w:szCs w:val="28"/>
        </w:rPr>
        <w:t xml:space="preserve"> ，从业人员</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人，营业收入为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万元，资产总额为</w:t>
      </w:r>
      <w:r>
        <w:rPr>
          <w:rFonts w:hint="eastAsia" w:ascii="宋体" w:hAnsi="宋体" w:cs="宋体"/>
          <w:sz w:val="28"/>
          <w:szCs w:val="28"/>
          <w:u w:val="single"/>
        </w:rPr>
        <w:tab/>
      </w:r>
      <w:r>
        <w:rPr>
          <w:rFonts w:hint="eastAsia" w:ascii="宋体" w:hAnsi="宋体" w:cs="宋体"/>
          <w:sz w:val="28"/>
          <w:szCs w:val="28"/>
          <w:u w:val="single"/>
        </w:rPr>
        <w:t xml:space="preserve"> </w:t>
      </w:r>
      <w:r>
        <w:rPr>
          <w:rFonts w:hint="eastAsia" w:ascii="宋体" w:hAnsi="宋体" w:cs="宋体"/>
          <w:sz w:val="28"/>
          <w:szCs w:val="28"/>
        </w:rPr>
        <w:t>万元，属于（□中型企业、□小型企业、□微型企业）；</w:t>
      </w:r>
    </w:p>
    <w:p>
      <w:pPr>
        <w:spacing w:line="500" w:lineRule="exact"/>
        <w:ind w:firstLine="560" w:firstLineChars="200"/>
        <w:rPr>
          <w:rFonts w:ascii="宋体" w:hAnsi="宋体" w:cs="宋体"/>
          <w:sz w:val="28"/>
          <w:szCs w:val="28"/>
        </w:rPr>
      </w:pPr>
      <w:r>
        <w:rPr>
          <w:rFonts w:hint="eastAsia" w:ascii="宋体" w:hAnsi="宋体" w:cs="宋体"/>
          <w:sz w:val="28"/>
          <w:szCs w:val="28"/>
        </w:rPr>
        <w:t xml:space="preserve">…… </w:t>
      </w:r>
    </w:p>
    <w:p>
      <w:pPr>
        <w:spacing w:line="500" w:lineRule="exact"/>
        <w:ind w:firstLine="560" w:firstLineChars="200"/>
        <w:rPr>
          <w:rFonts w:ascii="宋体" w:hAnsi="宋体" w:cs="宋体"/>
          <w:sz w:val="28"/>
          <w:szCs w:val="28"/>
        </w:rPr>
      </w:pPr>
      <w:r>
        <w:rPr>
          <w:rFonts w:hint="eastAsia" w:ascii="宋体" w:hAnsi="宋体" w:cs="宋体"/>
          <w:sz w:val="28"/>
          <w:szCs w:val="28"/>
        </w:rPr>
        <w:t>以上企业，不属于大企业的分支机构，不存在控股股东为大企业的情形，也不存在与大企业的负责人为同一人的情形。</w:t>
      </w:r>
    </w:p>
    <w:p>
      <w:pPr>
        <w:spacing w:line="500" w:lineRule="exact"/>
        <w:ind w:firstLine="560" w:firstLineChars="200"/>
        <w:rPr>
          <w:rFonts w:ascii="宋体" w:hAnsi="宋体" w:cs="宋体"/>
          <w:sz w:val="28"/>
          <w:szCs w:val="28"/>
        </w:rPr>
      </w:pPr>
      <w:r>
        <w:rPr>
          <w:rFonts w:hint="eastAsia" w:ascii="宋体" w:hAnsi="宋体" w:cs="宋体"/>
          <w:sz w:val="28"/>
          <w:szCs w:val="28"/>
        </w:rPr>
        <w:t>本企业对上述声明内容的真实性负责。如有虚假，将依法承担相应责任。</w:t>
      </w:r>
    </w:p>
    <w:p>
      <w:pPr>
        <w:spacing w:line="500" w:lineRule="exact"/>
        <w:rPr>
          <w:rFonts w:ascii="宋体" w:hAnsi="宋体" w:cs="宋体"/>
          <w:sz w:val="28"/>
          <w:szCs w:val="28"/>
        </w:rPr>
      </w:pPr>
    </w:p>
    <w:p>
      <w:pPr>
        <w:spacing w:line="500" w:lineRule="exact"/>
        <w:ind w:firstLine="4340" w:firstLineChars="1550"/>
        <w:rPr>
          <w:rFonts w:ascii="宋体" w:hAnsi="宋体" w:cs="宋体"/>
          <w:sz w:val="28"/>
          <w:szCs w:val="28"/>
        </w:rPr>
      </w:pPr>
      <w:r>
        <w:rPr>
          <w:rFonts w:hint="eastAsia" w:ascii="宋体" w:hAnsi="宋体" w:cs="宋体"/>
          <w:sz w:val="28"/>
          <w:szCs w:val="28"/>
        </w:rPr>
        <w:t xml:space="preserve">企业名称（盖章）： </w:t>
      </w:r>
    </w:p>
    <w:p>
      <w:pPr>
        <w:spacing w:line="500" w:lineRule="exact"/>
        <w:ind w:firstLine="4340" w:firstLineChars="1550"/>
        <w:rPr>
          <w:rFonts w:ascii="宋体" w:hAnsi="宋体" w:cs="宋体"/>
          <w:sz w:val="28"/>
          <w:szCs w:val="28"/>
        </w:rPr>
      </w:pPr>
      <w:r>
        <w:rPr>
          <w:rFonts w:hint="eastAsia" w:ascii="宋体" w:hAnsi="宋体" w:cs="宋体"/>
          <w:sz w:val="28"/>
          <w:szCs w:val="28"/>
        </w:rPr>
        <w:t>日 期：</w:t>
      </w:r>
    </w:p>
    <w:p>
      <w:pPr>
        <w:spacing w:line="500" w:lineRule="exact"/>
        <w:outlineLvl w:val="0"/>
        <w:rPr>
          <w:rFonts w:ascii="宋体" w:hAnsi="宋体" w:cs="宋体"/>
          <w:b/>
          <w:bCs/>
          <w:sz w:val="28"/>
          <w:szCs w:val="28"/>
        </w:rPr>
      </w:pPr>
      <w:r>
        <w:rPr>
          <w:rFonts w:hint="eastAsia" w:ascii="宋体" w:hAnsi="宋体" w:cs="宋体"/>
          <w:b/>
          <w:bCs/>
          <w:sz w:val="28"/>
          <w:szCs w:val="28"/>
        </w:rPr>
        <w:t>注：</w:t>
      </w:r>
    </w:p>
    <w:p>
      <w:pPr>
        <w:spacing w:line="500" w:lineRule="exact"/>
        <w:ind w:firstLine="562" w:firstLineChars="200"/>
        <w:rPr>
          <w:rFonts w:ascii="宋体" w:hAnsi="宋体" w:cs="宋体"/>
          <w:b/>
          <w:bCs/>
          <w:sz w:val="28"/>
          <w:szCs w:val="28"/>
        </w:rPr>
      </w:pPr>
      <w:r>
        <w:rPr>
          <w:rFonts w:hint="eastAsia" w:ascii="宋体" w:hAnsi="宋体" w:cs="宋体"/>
          <w:b/>
          <w:bCs/>
          <w:sz w:val="28"/>
          <w:szCs w:val="28"/>
        </w:rPr>
        <w:t>1.</w:t>
      </w:r>
      <w:r>
        <w:rPr>
          <w:rFonts w:hint="eastAsia" w:ascii="宋体" w:hAnsi="宋体" w:cs="宋体"/>
          <w:sz w:val="18"/>
          <w:szCs w:val="18"/>
        </w:rPr>
        <w:t xml:space="preserve"> </w:t>
      </w:r>
      <w:r>
        <w:rPr>
          <w:rFonts w:hint="eastAsia" w:ascii="宋体" w:hAnsi="宋体" w:cs="宋体"/>
          <w:b/>
          <w:bCs/>
          <w:sz w:val="28"/>
          <w:szCs w:val="28"/>
        </w:rPr>
        <w:t>从业人员、营业收入、资产总额填报上一年度数据，无上一年度数据的新成立企业可不填报。</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2.货物类项目采购填写此声明函。</w:t>
      </w:r>
    </w:p>
    <w:p>
      <w:pPr>
        <w:spacing w:line="500" w:lineRule="exact"/>
        <w:ind w:firstLine="551" w:firstLineChars="196"/>
        <w:rPr>
          <w:rFonts w:ascii="宋体" w:hAnsi="宋体" w:cs="宋体"/>
          <w:b/>
          <w:bCs/>
          <w:sz w:val="28"/>
          <w:szCs w:val="28"/>
        </w:rPr>
      </w:pPr>
      <w:r>
        <w:rPr>
          <w:rFonts w:hint="eastAsia" w:ascii="宋体" w:hAnsi="宋体" w:cs="宋体"/>
          <w:b/>
          <w:bCs/>
          <w:sz w:val="28"/>
          <w:szCs w:val="28"/>
        </w:rPr>
        <w:t>3.投标人提供的货物既有中小企业制造货物，也有大型企业制造货物的，不享受本办法规定的中小企业扶持政策。</w:t>
      </w:r>
    </w:p>
    <w:p>
      <w:pPr>
        <w:spacing w:line="360" w:lineRule="auto"/>
        <w:outlineLvl w:val="1"/>
        <w:rPr>
          <w:rFonts w:ascii="宋体" w:hAnsi="宋体" w:cs="宋体"/>
          <w:b/>
          <w:sz w:val="28"/>
          <w:szCs w:val="28"/>
          <w:lang w:val="en-GB"/>
        </w:rPr>
      </w:pPr>
      <w:r>
        <w:rPr>
          <w:rFonts w:hint="eastAsia" w:ascii="宋体" w:hAnsi="宋体" w:cs="宋体"/>
          <w:b/>
          <w:sz w:val="28"/>
          <w:szCs w:val="28"/>
          <w:lang w:val="en-GB"/>
        </w:rPr>
        <w:t>格式十：</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监狱或戒毒企业声明函</w:t>
      </w:r>
    </w:p>
    <w:p>
      <w:pPr>
        <w:pStyle w:val="19"/>
        <w:ind w:firstLine="579"/>
        <w:jc w:val="center"/>
        <w:rPr>
          <w:rFonts w:ascii="宋体" w:hAnsi="宋体" w:cs="宋体"/>
          <w:b/>
          <w:sz w:val="28"/>
          <w:szCs w:val="28"/>
          <w:lang w:val="en-GB"/>
        </w:rPr>
      </w:pP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rFonts w:ascii="宋体" w:hAnsi="宋体" w:cs="宋体"/>
          <w:spacing w:val="6"/>
          <w:sz w:val="28"/>
          <w:szCs w:val="28"/>
        </w:rPr>
      </w:pPr>
      <w:r>
        <w:rPr>
          <w:rFonts w:hint="eastAsia" w:ascii="宋体" w:hAnsi="宋体" w:cs="宋体"/>
          <w:spacing w:val="6"/>
          <w:sz w:val="28"/>
          <w:szCs w:val="28"/>
        </w:rPr>
        <w:t>本企业对上述声明的真实性负责。如有虚假，将依法承担相应责任。</w:t>
      </w:r>
    </w:p>
    <w:p>
      <w:pPr>
        <w:spacing w:line="560" w:lineRule="exact"/>
        <w:ind w:firstLine="584" w:firstLineChars="200"/>
        <w:rPr>
          <w:rFonts w:ascii="宋体" w:hAnsi="宋体" w:cs="宋体"/>
          <w:spacing w:val="6"/>
          <w:sz w:val="28"/>
          <w:szCs w:val="28"/>
        </w:rPr>
      </w:pPr>
    </w:p>
    <w:p>
      <w:pPr>
        <w:spacing w:line="560" w:lineRule="exact"/>
        <w:ind w:firstLine="584" w:firstLineChars="200"/>
        <w:rPr>
          <w:rFonts w:ascii="宋体" w:hAnsi="宋体" w:cs="宋体"/>
          <w:spacing w:val="6"/>
          <w:sz w:val="28"/>
          <w:szCs w:val="28"/>
        </w:rPr>
      </w:pPr>
    </w:p>
    <w:p>
      <w:pPr>
        <w:tabs>
          <w:tab w:val="left" w:pos="4860"/>
        </w:tabs>
        <w:spacing w:line="560" w:lineRule="exact"/>
        <w:ind w:right="1560" w:firstLine="584" w:firstLineChars="200"/>
        <w:jc w:val="center"/>
        <w:rPr>
          <w:rFonts w:ascii="宋体" w:hAnsi="宋体" w:cs="宋体"/>
          <w:spacing w:val="6"/>
          <w:sz w:val="28"/>
          <w:szCs w:val="28"/>
        </w:rPr>
      </w:pPr>
      <w:r>
        <w:rPr>
          <w:rFonts w:hint="eastAsia" w:ascii="宋体" w:hAnsi="宋体" w:cs="宋体"/>
          <w:spacing w:val="6"/>
          <w:sz w:val="28"/>
          <w:szCs w:val="28"/>
        </w:rPr>
        <w:t xml:space="preserve">               企业名称（盖章）： </w:t>
      </w:r>
    </w:p>
    <w:p>
      <w:pPr>
        <w:snapToGrid w:val="0"/>
        <w:spacing w:line="540" w:lineRule="exact"/>
        <w:ind w:firstLine="584" w:firstLineChars="200"/>
        <w:rPr>
          <w:rFonts w:ascii="宋体" w:hAnsi="宋体" w:cs="宋体"/>
          <w:spacing w:val="6"/>
          <w:sz w:val="28"/>
          <w:szCs w:val="28"/>
        </w:rPr>
      </w:pPr>
      <w:r>
        <w:rPr>
          <w:rFonts w:hint="eastAsia" w:ascii="宋体" w:hAnsi="宋体" w:cs="宋体"/>
          <w:spacing w:val="6"/>
          <w:sz w:val="28"/>
          <w:szCs w:val="28"/>
        </w:rPr>
        <w:t xml:space="preserve">                      日  期：</w:t>
      </w: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ind w:firstLine="584" w:firstLineChars="200"/>
        <w:rPr>
          <w:rFonts w:ascii="宋体" w:hAnsi="宋体" w:cs="宋体"/>
          <w:spacing w:val="6"/>
          <w:sz w:val="28"/>
          <w:szCs w:val="28"/>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napToGrid w:val="0"/>
        <w:spacing w:line="540" w:lineRule="exact"/>
        <w:rPr>
          <w:rFonts w:ascii="宋体" w:hAnsi="宋体" w:cs="宋体"/>
          <w:b/>
          <w:sz w:val="28"/>
          <w:szCs w:val="28"/>
          <w:lang w:val="en-GB"/>
        </w:rPr>
      </w:pPr>
    </w:p>
    <w:p>
      <w:pPr>
        <w:spacing w:line="360" w:lineRule="auto"/>
        <w:outlineLvl w:val="1"/>
        <w:rPr>
          <w:rFonts w:ascii="宋体" w:hAnsi="宋体" w:cs="宋体"/>
          <w:b/>
          <w:spacing w:val="6"/>
          <w:sz w:val="32"/>
          <w:szCs w:val="32"/>
        </w:rPr>
      </w:pPr>
      <w:r>
        <w:rPr>
          <w:rFonts w:hint="eastAsia" w:ascii="宋体" w:hAnsi="宋体" w:cs="宋体"/>
          <w:b/>
          <w:sz w:val="28"/>
          <w:szCs w:val="28"/>
          <w:lang w:val="en-GB"/>
        </w:rPr>
        <w:t>格式十一：</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残疾人福利性单位声明函</w:t>
      </w:r>
    </w:p>
    <w:p>
      <w:pPr>
        <w:spacing w:line="588" w:lineRule="exact"/>
        <w:rPr>
          <w:rFonts w:ascii="宋体" w:hAnsi="宋体" w:cs="宋体"/>
          <w:b/>
          <w:spacing w:val="6"/>
          <w:sz w:val="30"/>
          <w:szCs w:val="30"/>
        </w:rPr>
      </w:pP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本单位对上述声明的真实性负责。如有虚假，将依法承担相应责任。</w:t>
      </w:r>
    </w:p>
    <w:p>
      <w:pPr>
        <w:snapToGrid w:val="0"/>
        <w:spacing w:line="360" w:lineRule="auto"/>
        <w:ind w:firstLine="560" w:firstLineChars="200"/>
        <w:rPr>
          <w:rFonts w:ascii="宋体" w:hAnsi="宋体" w:cs="宋体"/>
          <w:sz w:val="28"/>
          <w:szCs w:val="28"/>
        </w:rPr>
      </w:pPr>
    </w:p>
    <w:p>
      <w:pPr>
        <w:spacing w:line="588" w:lineRule="exact"/>
        <w:ind w:firstLine="624" w:firstLineChars="200"/>
        <w:rPr>
          <w:rFonts w:ascii="宋体" w:hAnsi="宋体" w:cs="宋体"/>
          <w:spacing w:val="6"/>
          <w:sz w:val="30"/>
          <w:szCs w:val="30"/>
        </w:rPr>
      </w:pPr>
    </w:p>
    <w:p>
      <w:pPr>
        <w:snapToGrid w:val="0"/>
        <w:spacing w:line="360" w:lineRule="auto"/>
        <w:ind w:firstLine="624" w:firstLineChars="200"/>
        <w:jc w:val="right"/>
        <w:rPr>
          <w:rFonts w:ascii="宋体" w:hAnsi="宋体" w:cs="宋体"/>
          <w:sz w:val="28"/>
          <w:szCs w:val="28"/>
        </w:rPr>
      </w:pPr>
      <w:r>
        <w:rPr>
          <w:rFonts w:hint="eastAsia" w:ascii="宋体" w:hAnsi="宋体" w:cs="宋体"/>
          <w:spacing w:val="6"/>
          <w:sz w:val="30"/>
          <w:szCs w:val="30"/>
        </w:rPr>
        <w:t xml:space="preserve">         </w:t>
      </w:r>
      <w:r>
        <w:rPr>
          <w:rFonts w:hint="eastAsia" w:ascii="宋体" w:hAnsi="宋体" w:cs="宋体"/>
          <w:sz w:val="28"/>
          <w:szCs w:val="28"/>
        </w:rPr>
        <w:t xml:space="preserve">      单位名称（盖章）：</w:t>
      </w:r>
    </w:p>
    <w:p>
      <w:pPr>
        <w:pStyle w:val="24"/>
        <w:spacing w:line="540" w:lineRule="exact"/>
        <w:ind w:firstLine="0" w:firstLineChars="0"/>
        <w:jc w:val="center"/>
        <w:rPr>
          <w:rFonts w:ascii="宋体" w:eastAsia="宋体" w:cs="宋体"/>
          <w:color w:val="000000"/>
          <w:sz w:val="28"/>
        </w:rPr>
      </w:pPr>
      <w:r>
        <w:rPr>
          <w:rFonts w:hint="eastAsia" w:ascii="宋体" w:eastAsia="宋体" w:cs="宋体"/>
          <w:sz w:val="28"/>
        </w:rPr>
        <w:t xml:space="preserve">                                       日  期：</w:t>
      </w:r>
    </w:p>
    <w:p>
      <w:pPr>
        <w:rPr>
          <w:rFonts w:ascii="宋体" w:hAnsi="宋体" w:cs="宋体"/>
        </w:rPr>
      </w:pPr>
    </w:p>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十二</w:t>
      </w:r>
      <w:r>
        <w:rPr>
          <w:rFonts w:hint="eastAsia" w:ascii="宋体" w:hAnsi="宋体" w:cs="宋体"/>
          <w:b/>
          <w:sz w:val="28"/>
          <w:szCs w:val="28"/>
          <w:lang w:val="en-GB"/>
        </w:rPr>
        <w:t>：</w:t>
      </w:r>
    </w:p>
    <w:p>
      <w:pPr>
        <w:pStyle w:val="4"/>
        <w:overflowPunct w:val="0"/>
        <w:spacing w:line="440" w:lineRule="exact"/>
        <w:ind w:firstLine="0"/>
        <w:jc w:val="center"/>
        <w:rPr>
          <w:rFonts w:ascii="宋体" w:hAnsi="宋体" w:cs="宋体"/>
          <w:b/>
          <w:spacing w:val="6"/>
          <w:sz w:val="32"/>
          <w:szCs w:val="32"/>
        </w:rPr>
      </w:pPr>
      <w:r>
        <w:rPr>
          <w:rFonts w:hint="eastAsia" w:ascii="宋体" w:hAnsi="宋体" w:cs="宋体"/>
          <w:b/>
          <w:spacing w:val="6"/>
          <w:sz w:val="32"/>
          <w:szCs w:val="32"/>
        </w:rPr>
        <w:t>联合投标协议书</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4"/>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4"/>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4"/>
        <w:overflowPunct w:val="0"/>
        <w:spacing w:line="460" w:lineRule="exact"/>
        <w:ind w:firstLine="0"/>
        <w:rPr>
          <w:rFonts w:ascii="仿宋" w:hAnsi="仿宋" w:eastAsia="仿宋"/>
          <w:sz w:val="30"/>
          <w:szCs w:val="30"/>
        </w:rPr>
      </w:pPr>
      <w:r>
        <w:rPr>
          <w:rFonts w:hint="eastAsia" w:ascii="仿宋" w:hAnsi="仿宋" w:eastAsia="仿宋"/>
          <w:kern w:val="0"/>
          <w:sz w:val="30"/>
          <w:szCs w:val="30"/>
        </w:rPr>
        <w:br w:type="page"/>
      </w:r>
    </w:p>
    <w:p>
      <w:pPr>
        <w:pStyle w:val="4"/>
        <w:overflowPunct w:val="0"/>
        <w:spacing w:line="460" w:lineRule="exact"/>
        <w:ind w:firstLine="0"/>
        <w:jc w:val="left"/>
        <w:rPr>
          <w:rFonts w:ascii="仿宋" w:hAnsi="仿宋" w:eastAsia="仿宋"/>
          <w:b/>
          <w:sz w:val="32"/>
          <w:szCs w:val="32"/>
        </w:rPr>
      </w:pPr>
      <w:r>
        <w:rPr>
          <w:rFonts w:hint="eastAsia" w:ascii="仿宋" w:hAnsi="仿宋" w:eastAsia="仿宋"/>
          <w:b/>
          <w:sz w:val="32"/>
          <w:szCs w:val="32"/>
        </w:rPr>
        <w:t>格式十三：</w:t>
      </w:r>
    </w:p>
    <w:p>
      <w:pPr>
        <w:pStyle w:val="4"/>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4"/>
        <w:overflowPunct w:val="0"/>
        <w:spacing w:line="460" w:lineRule="exact"/>
        <w:rPr>
          <w:rFonts w:ascii="仿宋" w:hAnsi="仿宋" w:eastAsia="仿宋"/>
          <w:sz w:val="30"/>
          <w:szCs w:val="30"/>
        </w:rPr>
      </w:pP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4"/>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4"/>
        <w:overflowPunct w:val="0"/>
        <w:spacing w:line="460" w:lineRule="exact"/>
        <w:rPr>
          <w:rFonts w:ascii="仿宋" w:hAnsi="仿宋" w:eastAsia="仿宋"/>
          <w:sz w:val="30"/>
          <w:szCs w:val="30"/>
        </w:rPr>
      </w:pPr>
    </w:p>
    <w:p>
      <w:pPr>
        <w:pStyle w:val="4"/>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4"/>
        <w:overflowPunct w:val="0"/>
        <w:spacing w:line="460" w:lineRule="exact"/>
        <w:ind w:firstLine="600" w:firstLineChars="200"/>
        <w:rPr>
          <w:rFonts w:ascii="仿宋" w:hAnsi="仿宋" w:eastAsia="仿宋"/>
          <w:sz w:val="30"/>
          <w:szCs w:val="30"/>
        </w:rPr>
      </w:pPr>
    </w:p>
    <w:p>
      <w:pPr>
        <w:pStyle w:val="4"/>
        <w:overflowPunct w:val="0"/>
        <w:spacing w:line="460" w:lineRule="exact"/>
        <w:ind w:left="42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4"/>
        <w:overflowPunct w:val="0"/>
        <w:spacing w:line="460" w:lineRule="exact"/>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4"/>
        <w:overflowPunct w:val="0"/>
        <w:spacing w:line="460" w:lineRule="exact"/>
        <w:ind w:firstLine="570" w:firstLineChars="190"/>
        <w:rPr>
          <w:rFonts w:ascii="仿宋" w:hAnsi="仿宋" w:eastAsia="仿宋"/>
          <w:sz w:val="30"/>
          <w:szCs w:val="30"/>
        </w:rPr>
      </w:pPr>
    </w:p>
    <w:p>
      <w:pPr>
        <w:pStyle w:val="4"/>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5"/>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p>
          <w:p>
            <w:pPr>
              <w:pStyle w:val="4"/>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格式十四：</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ind w:left="630" w:leftChars="300"/>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rPr>
          <w:rFonts w:ascii="仿宋" w:hAnsi="仿宋" w:eastAsia="仿宋"/>
          <w:sz w:val="28"/>
          <w:szCs w:val="28"/>
        </w:rPr>
      </w:pPr>
      <w:r>
        <w:rPr>
          <w:rFonts w:hint="eastAsia" w:ascii="仿宋" w:hAnsi="仿宋" w:eastAsia="仿宋"/>
          <w:sz w:val="28"/>
          <w:szCs w:val="28"/>
          <w:lang w:val="zh-CN"/>
        </w:rPr>
        <w:t>……</w:t>
      </w:r>
    </w:p>
    <w:p>
      <w:pPr>
        <w:snapToGrid w:val="0"/>
        <w:spacing w:line="400" w:lineRule="exact"/>
        <w:ind w:firstLine="840" w:firstLineChars="300"/>
      </w:pPr>
      <w:r>
        <w:rPr>
          <w:rFonts w:hint="eastAsia" w:ascii="仿宋" w:hAnsi="仿宋" w:eastAsia="仿宋"/>
          <w:sz w:val="28"/>
          <w:szCs w:val="28"/>
          <w:lang w:val="zh-CN"/>
        </w:rPr>
        <w:t xml:space="preserve">                                 日期：</w:t>
      </w:r>
      <w:r>
        <w:rPr>
          <w:rFonts w:hint="eastAsia" w:ascii="仿宋" w:hAnsi="仿宋" w:eastAsia="仿宋"/>
          <w:sz w:val="28"/>
          <w:szCs w:val="28"/>
          <w:u w:val="single"/>
          <w:lang w:val="zh-CN"/>
        </w:rPr>
        <w:t xml:space="preserve">  年  月   日</w:t>
      </w:r>
    </w:p>
    <w:p>
      <w:r>
        <w:t xml:space="preserve">                                                                                                                                                                                                                                                                                                                                                                                                                                                                                                                                                                                                                  </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HelveticaNeue LT 55 Roman">
    <w:altName w:val="Segoe Print"/>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18</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63</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wordWrap w:val="0"/>
      <w:jc w:val="right"/>
      <w:rPr>
        <w:rFonts w:ascii="宋体" w:hAnsi="宋体"/>
      </w:rPr>
    </w:pPr>
    <w:r>
      <w:rPr>
        <w:rFonts w:hint="eastAsia"/>
      </w:rPr>
      <w:t xml:space="preserve">                                     </w:t>
    </w:r>
    <w:r>
      <w:rPr>
        <w:rFonts w:hint="eastAsia" w:ascii="宋体" w:hAnsi="宋体"/>
      </w:rPr>
      <w:t>项目编号：衢院招2023-01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pPr>
        <w:ind w:left="358"/>
      </w:pPr>
      <w:rPr>
        <w:rFonts w:hint="eastAsia"/>
      </w:rPr>
    </w:lvl>
  </w:abstractNum>
  <w:abstractNum w:abstractNumId="1">
    <w:nsid w:val="F0D32DC2"/>
    <w:multiLevelType w:val="singleLevel"/>
    <w:tmpl w:val="F0D32DC2"/>
    <w:lvl w:ilvl="0" w:tentative="0">
      <w:start w:val="1"/>
      <w:numFmt w:val="decimal"/>
      <w:lvlText w:val="%1."/>
      <w:lvlJc w:val="left"/>
      <w:pPr>
        <w:tabs>
          <w:tab w:val="left" w:pos="312"/>
        </w:tabs>
      </w:pPr>
    </w:lvl>
  </w:abstractNum>
  <w:abstractNum w:abstractNumId="2">
    <w:nsid w:val="026707EB"/>
    <w:multiLevelType w:val="singleLevel"/>
    <w:tmpl w:val="026707EB"/>
    <w:lvl w:ilvl="0" w:tentative="0">
      <w:start w:val="1"/>
      <w:numFmt w:val="decimal"/>
      <w:lvlText w:val="%1."/>
      <w:lvlJc w:val="left"/>
      <w:pPr>
        <w:tabs>
          <w:tab w:val="left" w:pos="312"/>
        </w:tabs>
      </w:pPr>
    </w:lvl>
  </w:abstractNum>
  <w:abstractNum w:abstractNumId="3">
    <w:nsid w:val="1500A7D4"/>
    <w:multiLevelType w:val="singleLevel"/>
    <w:tmpl w:val="1500A7D4"/>
    <w:lvl w:ilvl="0" w:tentative="0">
      <w:start w:val="1"/>
      <w:numFmt w:val="chineseCounting"/>
      <w:suff w:val="nothing"/>
      <w:lvlText w:val="%1、"/>
      <w:lvlJc w:val="left"/>
      <w:rPr>
        <w:rFonts w:hint="eastAsia"/>
      </w:rPr>
    </w:lvl>
  </w:abstractNum>
  <w:abstractNum w:abstractNumId="4">
    <w:nsid w:val="2B95C81D"/>
    <w:multiLevelType w:val="singleLevel"/>
    <w:tmpl w:val="2B95C81D"/>
    <w:lvl w:ilvl="0" w:tentative="0">
      <w:start w:val="1"/>
      <w:numFmt w:val="decimal"/>
      <w:lvlText w:val="%1."/>
      <w:lvlJc w:val="left"/>
      <w:pPr>
        <w:tabs>
          <w:tab w:val="left" w:pos="312"/>
        </w:tabs>
      </w:pPr>
    </w:lvl>
  </w:abstractNum>
  <w:abstractNum w:abstractNumId="5">
    <w:nsid w:val="3F9F3761"/>
    <w:multiLevelType w:val="singleLevel"/>
    <w:tmpl w:val="3F9F3761"/>
    <w:lvl w:ilvl="0" w:tentative="0">
      <w:start w:val="1"/>
      <w:numFmt w:val="chineseCounting"/>
      <w:suff w:val="nothing"/>
      <w:lvlText w:val="%1、"/>
      <w:lvlJc w:val="left"/>
      <w:rPr>
        <w:rFonts w:hint="eastAsia"/>
      </w:rPr>
    </w:lvl>
  </w:abstractNum>
  <w:abstractNum w:abstractNumId="6">
    <w:nsid w:val="714834A2"/>
    <w:multiLevelType w:val="multilevel"/>
    <w:tmpl w:val="714834A2"/>
    <w:lvl w:ilvl="0" w:tentative="0">
      <w:start w:val="2"/>
      <w:numFmt w:val="japaneseCounting"/>
      <w:lvlText w:val="（%1）"/>
      <w:lvlJc w:val="left"/>
      <w:pPr>
        <w:ind w:left="1247" w:hanging="765"/>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4YTA2OWU2MWY5Y2ZhZGVlNmJlZGVhM2RlMmVlZTcifQ=="/>
  </w:docVars>
  <w:rsids>
    <w:rsidRoot w:val="00E565D9"/>
    <w:rsid w:val="00195108"/>
    <w:rsid w:val="008D3D2A"/>
    <w:rsid w:val="00CC774B"/>
    <w:rsid w:val="00E565D9"/>
    <w:rsid w:val="0BD86F99"/>
    <w:rsid w:val="15494AD1"/>
    <w:rsid w:val="1B722C70"/>
    <w:rsid w:val="2A097092"/>
    <w:rsid w:val="2D7F017A"/>
    <w:rsid w:val="333052DD"/>
    <w:rsid w:val="4B1F7193"/>
    <w:rsid w:val="5A6E0B7A"/>
    <w:rsid w:val="5F6B3CF8"/>
    <w:rsid w:val="65272179"/>
    <w:rsid w:val="754F6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ind w:left="500" w:leftChars="500" w:hanging="1080" w:hangingChars="500"/>
    </w:pPr>
    <w:rPr>
      <w:rFonts w:ascii="Arial" w:hAnsi="Arial"/>
      <w:sz w:val="24"/>
    </w:rPr>
  </w:style>
  <w:style w:type="paragraph" w:styleId="4">
    <w:name w:val="Normal Indent"/>
    <w:basedOn w:val="1"/>
    <w:next w:val="1"/>
    <w:qFormat/>
    <w:uiPriority w:val="0"/>
    <w:pPr>
      <w:ind w:firstLine="420"/>
    </w:pPr>
    <w:rPr>
      <w:szCs w:val="20"/>
    </w:rPr>
  </w:style>
  <w:style w:type="paragraph" w:styleId="5">
    <w:name w:val="annotation text"/>
    <w:basedOn w:val="1"/>
    <w:qFormat/>
    <w:uiPriority w:val="0"/>
    <w:pPr>
      <w:jc w:val="left"/>
    </w:pPr>
  </w:style>
  <w:style w:type="paragraph" w:styleId="6">
    <w:name w:val="Body Text"/>
    <w:basedOn w:val="1"/>
    <w:next w:val="7"/>
    <w:qFormat/>
    <w:uiPriority w:val="99"/>
    <w:pPr>
      <w:widowControl/>
      <w:jc w:val="left"/>
    </w:pPr>
    <w:rPr>
      <w:rFonts w:ascii="HelveticaNeue LT 55 Roman" w:hAnsi="HelveticaNeue LT 55 Roman"/>
      <w:kern w:val="0"/>
      <w:sz w:val="20"/>
      <w:szCs w:val="20"/>
      <w:lang w:eastAsia="nl-NL"/>
    </w:rPr>
  </w:style>
  <w:style w:type="paragraph" w:styleId="7">
    <w:name w:val="Body Text First Indent"/>
    <w:basedOn w:val="6"/>
    <w:next w:val="1"/>
    <w:qFormat/>
    <w:uiPriority w:val="99"/>
    <w:pPr>
      <w:widowControl w:val="0"/>
      <w:spacing w:after="120"/>
      <w:ind w:firstLine="420" w:firstLineChars="100"/>
      <w:jc w:val="both"/>
    </w:pPr>
    <w:rPr>
      <w:rFonts w:ascii="Times New Roman" w:hAnsi="Times New Roman" w:eastAsia="仿宋_GB2312"/>
      <w:kern w:val="2"/>
      <w:sz w:val="32"/>
      <w:szCs w:val="24"/>
      <w:lang w:eastAsia="zh-CN"/>
    </w:rPr>
  </w:style>
  <w:style w:type="paragraph" w:styleId="8">
    <w:name w:val="Body Text Indent"/>
    <w:basedOn w:val="1"/>
    <w:next w:val="9"/>
    <w:qFormat/>
    <w:uiPriority w:val="0"/>
    <w:pPr>
      <w:spacing w:after="120"/>
      <w:ind w:left="420" w:leftChars="200"/>
    </w:pPr>
  </w:style>
  <w:style w:type="paragraph" w:styleId="9">
    <w:name w:val="Body Text First Indent 2"/>
    <w:basedOn w:val="8"/>
    <w:next w:val="7"/>
    <w:qFormat/>
    <w:uiPriority w:val="99"/>
    <w:pPr>
      <w:ind w:firstLine="420" w:firstLineChars="200"/>
    </w:pPr>
    <w:rPr>
      <w:rFonts w:ascii="Arial" w:hAnsi="Arial"/>
      <w:sz w:val="22"/>
      <w:lang w:eastAsia="en-US"/>
    </w:rPr>
  </w:style>
  <w:style w:type="paragraph" w:styleId="10">
    <w:name w:val="Plain Text"/>
    <w:basedOn w:val="1"/>
    <w:qFormat/>
    <w:uiPriority w:val="99"/>
    <w:pPr>
      <w:widowControl/>
      <w:overflowPunct w:val="0"/>
      <w:autoSpaceDE w:val="0"/>
      <w:autoSpaceDN w:val="0"/>
      <w:adjustRightInd w:val="0"/>
      <w:jc w:val="left"/>
      <w:textAlignment w:val="baseline"/>
    </w:pPr>
    <w:rPr>
      <w:rFonts w:ascii="宋体" w:hAnsi="Courier New"/>
      <w:kern w:val="0"/>
      <w:szCs w:val="20"/>
    </w:rPr>
  </w:style>
  <w:style w:type="paragraph" w:styleId="11">
    <w:name w:val="Date"/>
    <w:basedOn w:val="1"/>
    <w:next w:val="1"/>
    <w:qFormat/>
    <w:uiPriority w:val="0"/>
    <w:pPr>
      <w:ind w:left="100" w:leftChars="2500"/>
    </w:pPr>
    <w:rPr>
      <w:rFonts w:ascii="仿宋_GB2312" w:eastAsia="仿宋_GB2312"/>
      <w:b/>
      <w:sz w:val="36"/>
      <w:szCs w:val="36"/>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Normal (Web)"/>
    <w:basedOn w:val="1"/>
    <w:qFormat/>
    <w:uiPriority w:val="99"/>
    <w:pPr>
      <w:widowControl/>
      <w:spacing w:before="100" w:beforeAutospacing="1" w:after="100" w:afterAutospacing="1"/>
      <w:jc w:val="left"/>
    </w:pPr>
    <w:rPr>
      <w:rFonts w:ascii="宋体" w:hAnsi="宋体"/>
      <w:kern w:val="0"/>
      <w:sz w:val="24"/>
    </w:rPr>
  </w:style>
  <w:style w:type="table" w:styleId="16">
    <w:name w:val="Table Grid"/>
    <w:basedOn w:val="1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8">
    <w:name w:val="List Paragraph"/>
    <w:basedOn w:val="1"/>
    <w:qFormat/>
    <w:uiPriority w:val="34"/>
    <w:pPr>
      <w:ind w:firstLine="420" w:firstLineChars="200"/>
    </w:p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表内容"/>
    <w:qFormat/>
    <w:uiPriority w:val="0"/>
    <w:pPr>
      <w:jc w:val="center"/>
    </w:pPr>
    <w:rPr>
      <w:rFonts w:ascii="Times New Roman" w:hAnsi="Times New Roman" w:eastAsia="宋体" w:cs="Times New Roman"/>
      <w:kern w:val="2"/>
      <w:sz w:val="21"/>
      <w:lang w:val="en-US" w:eastAsia="zh-CN" w:bidi="ar-SA"/>
    </w:rPr>
  </w:style>
  <w:style w:type="paragraph" w:customStyle="1" w:styleId="21">
    <w:name w:val="纯文本1"/>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2">
    <w:name w:val="纯文本2"/>
    <w:basedOn w:val="1"/>
    <w:qFormat/>
    <w:uiPriority w:val="0"/>
    <w:pPr>
      <w:widowControl/>
      <w:overflowPunct w:val="0"/>
      <w:autoSpaceDE w:val="0"/>
      <w:autoSpaceDN w:val="0"/>
      <w:adjustRightInd w:val="0"/>
      <w:jc w:val="left"/>
      <w:textAlignment w:val="baseline"/>
    </w:pPr>
    <w:rPr>
      <w:rFonts w:ascii="宋体" w:hAnsi="Courier New"/>
    </w:rPr>
  </w:style>
  <w:style w:type="paragraph" w:customStyle="1" w:styleId="2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24">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5">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74</Pages>
  <Words>7418</Words>
  <Characters>42283</Characters>
  <Lines>352</Lines>
  <Paragraphs>99</Paragraphs>
  <TotalTime>22</TotalTime>
  <ScaleCrop>false</ScaleCrop>
  <LinksUpToDate>false</LinksUpToDate>
  <CharactersWithSpaces>49602</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2023-06-20T13:37:00Z</dcterms:created>
  <dc:creator>王志成</dc:creator>
  <cp:lastModifiedBy>Administrator</cp:lastModifiedBy>
  <dcterms:modified xsi:type="dcterms:W3CDTF">2023-06-30T01:38:40Z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6F2D7C2EAC824474AFF19B8894090D96_13</vt:lpwstr>
  </property>
</Properties>
</file>